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4DB3" w14:textId="6F564750" w:rsidR="007866B3" w:rsidRPr="00D13738" w:rsidRDefault="007866B3" w:rsidP="007866B3">
      <w:pPr>
        <w:jc w:val="center"/>
        <w:rPr>
          <w:rFonts w:asciiTheme="minorHAnsi" w:hAnsiTheme="minorHAnsi" w:cstheme="minorHAnsi"/>
          <w:b/>
          <w:sz w:val="18"/>
          <w:szCs w:val="18"/>
          <w:lang w:val="es-BO"/>
        </w:rPr>
      </w:pPr>
      <w:r w:rsidRPr="00D13738">
        <w:rPr>
          <w:rFonts w:asciiTheme="minorHAnsi" w:hAnsiTheme="minorHAnsi" w:cstheme="minorHAnsi"/>
          <w:b/>
          <w:sz w:val="18"/>
          <w:szCs w:val="18"/>
          <w:lang w:val="es-BO"/>
        </w:rPr>
        <w:t>LLAMADO A LICITACIÓN</w:t>
      </w:r>
      <w:r w:rsidRPr="00D13738" w:rsidDel="00A80B45">
        <w:rPr>
          <w:rFonts w:asciiTheme="minorHAnsi" w:hAnsiTheme="minorHAnsi" w:cstheme="minorHAnsi"/>
          <w:b/>
          <w:sz w:val="18"/>
          <w:szCs w:val="18"/>
          <w:lang w:val="es-BO"/>
        </w:rPr>
        <w:t xml:space="preserve"> </w:t>
      </w:r>
    </w:p>
    <w:p w14:paraId="5BFAC1E5" w14:textId="77777777" w:rsidR="00A421CF" w:rsidRPr="00D13738" w:rsidRDefault="00A421CF" w:rsidP="007866B3">
      <w:pPr>
        <w:jc w:val="center"/>
        <w:rPr>
          <w:rFonts w:asciiTheme="minorHAnsi" w:hAnsiTheme="minorHAnsi" w:cstheme="minorHAnsi"/>
          <w:b/>
          <w:sz w:val="18"/>
          <w:szCs w:val="18"/>
          <w:lang w:val="es-BO"/>
        </w:rPr>
      </w:pPr>
    </w:p>
    <w:p w14:paraId="75935610" w14:textId="17C1660E" w:rsidR="00A421CF" w:rsidRPr="00D13738" w:rsidRDefault="00A421CF" w:rsidP="007866B3">
      <w:pPr>
        <w:jc w:val="center"/>
        <w:rPr>
          <w:rFonts w:asciiTheme="minorHAnsi" w:hAnsiTheme="minorHAnsi" w:cstheme="minorHAnsi"/>
          <w:i/>
          <w:sz w:val="18"/>
          <w:szCs w:val="18"/>
          <w:shd w:val="clear" w:color="auto" w:fill="CCFFFF"/>
          <w:lang w:val="es-BO"/>
        </w:rPr>
      </w:pPr>
      <w:r w:rsidRPr="00D13738">
        <w:rPr>
          <w:rFonts w:asciiTheme="minorHAnsi" w:hAnsiTheme="minorHAnsi" w:cstheme="minorHAnsi"/>
          <w:b/>
          <w:sz w:val="18"/>
          <w:szCs w:val="18"/>
          <w:lang w:val="es-BO"/>
        </w:rPr>
        <w:t>ESTADO PLURINACIONAL DE BOLIVIA</w:t>
      </w:r>
    </w:p>
    <w:p w14:paraId="2B291937" w14:textId="1FF0AE2A" w:rsidR="00A421CF" w:rsidRPr="00D13738" w:rsidRDefault="00A421CF" w:rsidP="00A421CF">
      <w:pPr>
        <w:jc w:val="center"/>
        <w:rPr>
          <w:rFonts w:asciiTheme="minorHAnsi" w:hAnsiTheme="minorHAnsi" w:cstheme="minorHAnsi"/>
          <w:b/>
          <w:sz w:val="18"/>
          <w:szCs w:val="18"/>
          <w:lang w:val="es-BO"/>
        </w:rPr>
      </w:pPr>
      <w:r w:rsidRPr="00D13738">
        <w:rPr>
          <w:rFonts w:asciiTheme="minorHAnsi" w:hAnsiTheme="minorHAnsi" w:cstheme="minorHAnsi"/>
          <w:b/>
          <w:sz w:val="18"/>
          <w:szCs w:val="18"/>
          <w:lang w:val="es-BO"/>
        </w:rPr>
        <w:t xml:space="preserve">CONTRATO DE PRESTAMO </w:t>
      </w:r>
      <w:proofErr w:type="spellStart"/>
      <w:r w:rsidRPr="00D13738">
        <w:rPr>
          <w:rFonts w:asciiTheme="minorHAnsi" w:hAnsiTheme="minorHAnsi" w:cstheme="minorHAnsi"/>
          <w:b/>
          <w:sz w:val="18"/>
          <w:szCs w:val="18"/>
          <w:lang w:val="es-BO"/>
        </w:rPr>
        <w:t>Nº</w:t>
      </w:r>
      <w:proofErr w:type="spellEnd"/>
      <w:r w:rsidRPr="00D13738">
        <w:rPr>
          <w:rFonts w:asciiTheme="minorHAnsi" w:hAnsiTheme="minorHAnsi" w:cstheme="minorHAnsi"/>
          <w:b/>
          <w:sz w:val="18"/>
          <w:szCs w:val="18"/>
          <w:lang w:val="es-BO"/>
        </w:rPr>
        <w:t xml:space="preserve"> 4633/BL-BO</w:t>
      </w:r>
    </w:p>
    <w:p w14:paraId="040958E5" w14:textId="145F6818" w:rsidR="00A421CF" w:rsidRPr="00D13738" w:rsidRDefault="00A421CF" w:rsidP="00A421CF">
      <w:pPr>
        <w:jc w:val="center"/>
        <w:rPr>
          <w:rFonts w:asciiTheme="minorHAnsi" w:hAnsiTheme="minorHAnsi" w:cstheme="minorHAnsi"/>
          <w:i/>
          <w:sz w:val="18"/>
          <w:szCs w:val="18"/>
          <w:shd w:val="clear" w:color="auto" w:fill="CCFFFF"/>
          <w:lang w:val="es-BO"/>
        </w:rPr>
      </w:pPr>
      <w:r w:rsidRPr="00D13738">
        <w:rPr>
          <w:rFonts w:asciiTheme="minorHAnsi" w:hAnsiTheme="minorHAnsi" w:cstheme="minorHAnsi"/>
          <w:iCs/>
          <w:color w:val="1F3864" w:themeColor="accent1" w:themeShade="80"/>
          <w:sz w:val="18"/>
          <w:szCs w:val="18"/>
          <w:lang w:val="es-BO"/>
        </w:rPr>
        <w:t>PROGRAMA DE EXPANSION DE INFRAESTRUCTURA ELECTRICA (BO-L1190)</w:t>
      </w:r>
    </w:p>
    <w:p w14:paraId="02EC5DD5" w14:textId="77777777" w:rsidR="007866B3" w:rsidRPr="00D13738" w:rsidRDefault="007866B3" w:rsidP="00A421CF">
      <w:pPr>
        <w:rPr>
          <w:rFonts w:asciiTheme="minorHAnsi" w:hAnsiTheme="minorHAnsi" w:cstheme="minorHAnsi"/>
          <w:i/>
          <w:sz w:val="18"/>
          <w:szCs w:val="18"/>
          <w:shd w:val="clear" w:color="auto" w:fill="CCFFFF"/>
          <w:lang w:val="es-BO"/>
        </w:rPr>
      </w:pPr>
    </w:p>
    <w:p w14:paraId="5302ECB1" w14:textId="77777777" w:rsidR="00A421CF" w:rsidRPr="00D13738" w:rsidRDefault="00A421CF" w:rsidP="007866B3">
      <w:pPr>
        <w:jc w:val="center"/>
        <w:rPr>
          <w:rFonts w:asciiTheme="minorHAnsi" w:hAnsiTheme="minorHAnsi" w:cstheme="minorHAnsi"/>
          <w:iCs/>
          <w:color w:val="1F3864" w:themeColor="accent1" w:themeShade="80"/>
          <w:sz w:val="18"/>
          <w:szCs w:val="18"/>
          <w:lang w:val="es-BO"/>
        </w:rPr>
      </w:pPr>
      <w:r w:rsidRPr="00D13738">
        <w:rPr>
          <w:rFonts w:asciiTheme="minorHAnsi" w:hAnsiTheme="minorHAnsi" w:cstheme="minorHAnsi"/>
          <w:iCs/>
          <w:color w:val="1F3864" w:themeColor="accent1" w:themeShade="80"/>
          <w:sz w:val="18"/>
          <w:szCs w:val="18"/>
          <w:lang w:val="es-BO"/>
        </w:rPr>
        <w:t xml:space="preserve">EMPRESA NACIONAL DE ELECTRICIDAD – ENDE </w:t>
      </w:r>
    </w:p>
    <w:p w14:paraId="49658A9D" w14:textId="4B7B4B7E" w:rsidR="007866B3" w:rsidRPr="00D13738" w:rsidRDefault="00A421CF" w:rsidP="007866B3">
      <w:pPr>
        <w:jc w:val="center"/>
        <w:rPr>
          <w:rFonts w:asciiTheme="minorHAnsi" w:hAnsiTheme="minorHAnsi" w:cstheme="minorHAnsi"/>
          <w:b/>
          <w:bCs/>
          <w:iCs/>
          <w:color w:val="1F3864" w:themeColor="accent1" w:themeShade="80"/>
          <w:sz w:val="18"/>
          <w:szCs w:val="18"/>
          <w:lang w:val="es-BO"/>
        </w:rPr>
      </w:pPr>
      <w:r w:rsidRPr="00D13738">
        <w:rPr>
          <w:rFonts w:asciiTheme="minorHAnsi" w:hAnsiTheme="minorHAnsi" w:cstheme="minorHAnsi"/>
          <w:b/>
          <w:bCs/>
          <w:iCs/>
          <w:color w:val="1F3864" w:themeColor="accent1" w:themeShade="80"/>
          <w:sz w:val="18"/>
          <w:szCs w:val="18"/>
          <w:lang w:val="es-BO"/>
        </w:rPr>
        <w:t>ESTUDIOS, INGENIERIA, SUMINISTROS, CONSTRUCCION DE OBRAS CIVILES, MONTAJE ELECTROMECANICO, PRUEBAS Y PUESTA EN SERVICIO DE LAS SUBESTACIONES LOS TRONCOS Y SAN IGNACIO DE VELASCO</w:t>
      </w:r>
    </w:p>
    <w:p w14:paraId="540BF4EB" w14:textId="4EBFB00E" w:rsidR="00A421CF" w:rsidRPr="00D13738" w:rsidRDefault="00A421CF" w:rsidP="007866B3">
      <w:pPr>
        <w:jc w:val="center"/>
        <w:rPr>
          <w:rFonts w:asciiTheme="minorHAnsi" w:hAnsiTheme="minorHAnsi" w:cstheme="minorHAnsi"/>
          <w:iCs/>
          <w:color w:val="1F3864" w:themeColor="accent1" w:themeShade="80"/>
          <w:sz w:val="18"/>
          <w:szCs w:val="18"/>
          <w:lang w:val="es-BO"/>
        </w:rPr>
      </w:pPr>
      <w:r w:rsidRPr="00D13738">
        <w:rPr>
          <w:rFonts w:asciiTheme="minorHAnsi" w:hAnsiTheme="minorHAnsi" w:cstheme="minorHAnsi"/>
          <w:iCs/>
          <w:color w:val="1F3864" w:themeColor="accent1" w:themeShade="80"/>
          <w:sz w:val="18"/>
          <w:szCs w:val="18"/>
          <w:lang w:val="es-BO"/>
        </w:rPr>
        <w:t>SDO-BID-ENDE-2024-05</w:t>
      </w:r>
    </w:p>
    <w:p w14:paraId="578372C3" w14:textId="77777777" w:rsidR="007866B3" w:rsidRPr="00D13738" w:rsidRDefault="007866B3" w:rsidP="007866B3">
      <w:pPr>
        <w:jc w:val="both"/>
        <w:rPr>
          <w:rFonts w:asciiTheme="minorHAnsi" w:hAnsiTheme="minorHAnsi" w:cstheme="minorHAnsi"/>
          <w:i/>
          <w:iCs/>
          <w:sz w:val="18"/>
          <w:szCs w:val="18"/>
          <w:lang w:val="es-BO"/>
        </w:rPr>
      </w:pPr>
    </w:p>
    <w:p w14:paraId="56562F4C" w14:textId="19CE9EBA" w:rsidR="0076490C" w:rsidRPr="00D13738" w:rsidRDefault="00B40CFD" w:rsidP="007866B3">
      <w:pPr>
        <w:numPr>
          <w:ilvl w:val="0"/>
          <w:numId w:val="1"/>
        </w:numPr>
        <w:ind w:left="567" w:hanging="567"/>
        <w:jc w:val="both"/>
        <w:rPr>
          <w:rFonts w:asciiTheme="minorHAnsi" w:hAnsiTheme="minorHAnsi" w:cstheme="minorHAnsi"/>
          <w:color w:val="1F4E79" w:themeColor="accent5" w:themeShade="80"/>
          <w:sz w:val="18"/>
          <w:szCs w:val="18"/>
          <w:lang w:val="es-BO"/>
        </w:rPr>
      </w:pPr>
      <w:r w:rsidRPr="00D13738">
        <w:rPr>
          <w:rFonts w:asciiTheme="minorHAnsi" w:hAnsiTheme="minorHAnsi" w:cstheme="minorHAnsi"/>
          <w:sz w:val="18"/>
          <w:szCs w:val="18"/>
          <w:lang w:val="es-BO"/>
        </w:rPr>
        <w:t>Este llamado a licitación se emite como resultado del Aviso General de Adquisiciones que para este Proyecto fuese publicado en el</w:t>
      </w:r>
      <w:r w:rsidR="0076490C" w:rsidRPr="00D13738">
        <w:rPr>
          <w:rFonts w:asciiTheme="minorHAnsi" w:hAnsiTheme="minorHAnsi" w:cstheme="minorHAnsi"/>
          <w:sz w:val="18"/>
          <w:szCs w:val="18"/>
          <w:lang w:val="es-BO"/>
        </w:rPr>
        <w:t xml:space="preserve"> </w:t>
      </w:r>
      <w:proofErr w:type="spellStart"/>
      <w:r w:rsidRPr="00D13738">
        <w:rPr>
          <w:rFonts w:asciiTheme="minorHAnsi" w:hAnsiTheme="minorHAnsi" w:cstheme="minorHAnsi"/>
          <w:sz w:val="18"/>
          <w:szCs w:val="18"/>
          <w:lang w:val="es-BO"/>
        </w:rPr>
        <w:t>Development</w:t>
      </w:r>
      <w:proofErr w:type="spellEnd"/>
      <w:r w:rsidRPr="00D13738">
        <w:rPr>
          <w:rFonts w:asciiTheme="minorHAnsi" w:hAnsiTheme="minorHAnsi" w:cstheme="minorHAnsi"/>
          <w:sz w:val="18"/>
          <w:szCs w:val="18"/>
          <w:lang w:val="es-BO"/>
        </w:rPr>
        <w:t xml:space="preserve"> Business - </w:t>
      </w:r>
      <w:proofErr w:type="spellStart"/>
      <w:r w:rsidRPr="00D13738">
        <w:rPr>
          <w:rFonts w:asciiTheme="minorHAnsi" w:hAnsiTheme="minorHAnsi" w:cstheme="minorHAnsi"/>
          <w:sz w:val="18"/>
          <w:szCs w:val="18"/>
          <w:lang w:val="es-BO"/>
        </w:rPr>
        <w:t>the</w:t>
      </w:r>
      <w:proofErr w:type="spellEnd"/>
      <w:r w:rsidRPr="00D13738">
        <w:rPr>
          <w:rFonts w:asciiTheme="minorHAnsi" w:hAnsiTheme="minorHAnsi" w:cstheme="minorHAnsi"/>
          <w:sz w:val="18"/>
          <w:szCs w:val="18"/>
          <w:lang w:val="es-BO"/>
        </w:rPr>
        <w:t xml:space="preserve"> </w:t>
      </w:r>
      <w:proofErr w:type="spellStart"/>
      <w:r w:rsidRPr="00D13738">
        <w:rPr>
          <w:rFonts w:asciiTheme="minorHAnsi" w:hAnsiTheme="minorHAnsi" w:cstheme="minorHAnsi"/>
          <w:sz w:val="18"/>
          <w:szCs w:val="18"/>
          <w:lang w:val="es-BO"/>
        </w:rPr>
        <w:t>United</w:t>
      </w:r>
      <w:proofErr w:type="spellEnd"/>
      <w:r w:rsidRPr="00D13738">
        <w:rPr>
          <w:rFonts w:asciiTheme="minorHAnsi" w:hAnsiTheme="minorHAnsi" w:cstheme="minorHAnsi"/>
          <w:sz w:val="18"/>
          <w:szCs w:val="18"/>
          <w:lang w:val="es-BO"/>
        </w:rPr>
        <w:t xml:space="preserve"> </w:t>
      </w:r>
      <w:proofErr w:type="spellStart"/>
      <w:r w:rsidRPr="00D13738">
        <w:rPr>
          <w:rFonts w:asciiTheme="minorHAnsi" w:hAnsiTheme="minorHAnsi" w:cstheme="minorHAnsi"/>
          <w:sz w:val="18"/>
          <w:szCs w:val="18"/>
          <w:lang w:val="es-BO"/>
        </w:rPr>
        <w:t>Nations</w:t>
      </w:r>
      <w:proofErr w:type="spellEnd"/>
      <w:r w:rsidRPr="00D13738">
        <w:rPr>
          <w:rFonts w:asciiTheme="minorHAnsi" w:hAnsiTheme="minorHAnsi" w:cstheme="minorHAnsi"/>
          <w:sz w:val="18"/>
          <w:szCs w:val="18"/>
          <w:lang w:val="es-BO"/>
        </w:rPr>
        <w:t xml:space="preserve">, Edición </w:t>
      </w:r>
      <w:r w:rsidRPr="00D13738">
        <w:rPr>
          <w:rFonts w:asciiTheme="minorHAnsi" w:hAnsiTheme="minorHAnsi" w:cstheme="minorHAnsi"/>
          <w:spacing w:val="-2"/>
          <w:sz w:val="18"/>
          <w:szCs w:val="18"/>
          <w:lang w:val="es-ES"/>
        </w:rPr>
        <w:t>No</w:t>
      </w:r>
      <w:r w:rsidRPr="00D13738">
        <w:rPr>
          <w:rFonts w:asciiTheme="minorHAnsi" w:hAnsiTheme="minorHAnsi" w:cstheme="minorHAnsi"/>
          <w:color w:val="1F4E79" w:themeColor="accent5" w:themeShade="80"/>
          <w:spacing w:val="-2"/>
          <w:sz w:val="18"/>
          <w:szCs w:val="18"/>
          <w:lang w:val="es-ES"/>
        </w:rPr>
        <w:t xml:space="preserve">. IDB-P1129602-01/23 </w:t>
      </w:r>
      <w:r w:rsidRPr="00D13738">
        <w:rPr>
          <w:rFonts w:asciiTheme="minorHAnsi" w:hAnsiTheme="minorHAnsi" w:cstheme="minorHAnsi"/>
          <w:i/>
          <w:color w:val="1F4E79" w:themeColor="accent5" w:themeShade="80"/>
          <w:spacing w:val="-2"/>
          <w:sz w:val="18"/>
          <w:szCs w:val="18"/>
          <w:lang w:val="es-ES"/>
        </w:rPr>
        <w:t>de 26 de enero de 2023</w:t>
      </w:r>
      <w:r w:rsidRPr="00D13738">
        <w:rPr>
          <w:rFonts w:asciiTheme="minorHAnsi" w:hAnsiTheme="minorHAnsi" w:cstheme="minorHAnsi"/>
          <w:color w:val="1F4E79" w:themeColor="accent5" w:themeShade="80"/>
          <w:spacing w:val="-2"/>
          <w:sz w:val="18"/>
          <w:szCs w:val="18"/>
          <w:lang w:val="es-ES"/>
        </w:rPr>
        <w:t>.</w:t>
      </w:r>
    </w:p>
    <w:p w14:paraId="0F235932" w14:textId="5A219B78" w:rsidR="0076490C" w:rsidRPr="00D13738" w:rsidRDefault="00A421CF" w:rsidP="0076490C">
      <w:pPr>
        <w:ind w:left="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 xml:space="preserve"> </w:t>
      </w:r>
    </w:p>
    <w:p w14:paraId="68D698DA" w14:textId="4C0E9914" w:rsidR="007866B3" w:rsidRPr="00D13738" w:rsidRDefault="007866B3" w:rsidP="007866B3">
      <w:pPr>
        <w:numPr>
          <w:ilvl w:val="0"/>
          <w:numId w:val="1"/>
        </w:numPr>
        <w:ind w:left="567" w:hanging="567"/>
        <w:jc w:val="both"/>
        <w:rPr>
          <w:rFonts w:asciiTheme="minorHAnsi" w:hAnsiTheme="minorHAnsi" w:cstheme="minorHAnsi"/>
          <w:color w:val="1F4E79" w:themeColor="accent5" w:themeShade="80"/>
          <w:sz w:val="18"/>
          <w:szCs w:val="18"/>
          <w:lang w:val="es-BO"/>
        </w:rPr>
      </w:pPr>
      <w:r w:rsidRPr="00D13738">
        <w:rPr>
          <w:rFonts w:asciiTheme="minorHAnsi" w:hAnsiTheme="minorHAnsi" w:cstheme="minorHAnsi"/>
          <w:sz w:val="18"/>
          <w:szCs w:val="18"/>
          <w:lang w:val="es-BO"/>
        </w:rPr>
        <w:t>El Estado Plurinacional de Bolivia, ha recibido un préstamo</w:t>
      </w:r>
      <w:r w:rsidRPr="00D13738">
        <w:rPr>
          <w:rFonts w:asciiTheme="minorHAnsi" w:hAnsiTheme="minorHAnsi" w:cstheme="minorHAnsi"/>
          <w:iCs/>
          <w:sz w:val="18"/>
          <w:szCs w:val="18"/>
          <w:lang w:val="es-BO"/>
        </w:rPr>
        <w:t xml:space="preserve"> del</w:t>
      </w:r>
      <w:r w:rsidRPr="00D13738">
        <w:rPr>
          <w:rFonts w:asciiTheme="minorHAnsi" w:hAnsiTheme="minorHAnsi" w:cstheme="minorHAnsi"/>
          <w:sz w:val="18"/>
          <w:szCs w:val="18"/>
          <w:lang w:val="es-BO"/>
        </w:rPr>
        <w:t xml:space="preserve"> Banco Interamericano de Desarrollo para financiar parcialmente el costo del </w:t>
      </w:r>
      <w:r w:rsidR="00B40CFD" w:rsidRPr="00D13738">
        <w:rPr>
          <w:rFonts w:asciiTheme="minorHAnsi" w:hAnsiTheme="minorHAnsi" w:cstheme="minorHAnsi"/>
          <w:color w:val="1F4E79" w:themeColor="accent5" w:themeShade="80"/>
          <w:spacing w:val="-2"/>
          <w:sz w:val="18"/>
          <w:szCs w:val="18"/>
          <w:lang w:val="es-ES"/>
        </w:rPr>
        <w:t>Programa de Expansión de</w:t>
      </w:r>
      <w:r w:rsidR="00B40CFD" w:rsidRPr="00D13738">
        <w:rPr>
          <w:rFonts w:asciiTheme="minorHAnsi" w:hAnsiTheme="minorHAnsi" w:cstheme="minorHAnsi"/>
          <w:i/>
          <w:color w:val="1F4E79" w:themeColor="accent5" w:themeShade="80"/>
          <w:spacing w:val="-2"/>
          <w:sz w:val="18"/>
          <w:szCs w:val="18"/>
          <w:lang w:val="es-ES"/>
        </w:rPr>
        <w:t xml:space="preserve"> Infraestructura Electrica-BO-L1190</w:t>
      </w:r>
      <w:r w:rsidRPr="00D13738">
        <w:rPr>
          <w:rFonts w:asciiTheme="minorHAnsi" w:hAnsiTheme="minorHAnsi" w:cstheme="minorHAnsi"/>
          <w:iCs/>
          <w:color w:val="1F4E79" w:themeColor="accent5" w:themeShade="80"/>
          <w:sz w:val="18"/>
          <w:szCs w:val="18"/>
          <w:lang w:val="es-BO"/>
        </w:rPr>
        <w:t xml:space="preserve"> </w:t>
      </w:r>
      <w:r w:rsidRPr="00D13738">
        <w:rPr>
          <w:rFonts w:asciiTheme="minorHAnsi" w:hAnsiTheme="minorHAnsi" w:cstheme="minorHAnsi"/>
          <w:sz w:val="18"/>
          <w:szCs w:val="18"/>
          <w:lang w:val="es-BO"/>
        </w:rPr>
        <w:t xml:space="preserve">y se propone utilizar parte de los fondos de </w:t>
      </w:r>
      <w:r w:rsidR="00B40CFD" w:rsidRPr="00D13738">
        <w:rPr>
          <w:rFonts w:asciiTheme="minorHAnsi" w:hAnsiTheme="minorHAnsi" w:cstheme="minorHAnsi"/>
          <w:spacing w:val="-2"/>
          <w:sz w:val="18"/>
          <w:szCs w:val="18"/>
          <w:lang w:val="es-ES"/>
        </w:rPr>
        <w:t xml:space="preserve">este </w:t>
      </w:r>
      <w:r w:rsidR="00B40CFD" w:rsidRPr="00D13738">
        <w:rPr>
          <w:rFonts w:asciiTheme="minorHAnsi" w:hAnsiTheme="minorHAnsi" w:cstheme="minorHAnsi"/>
          <w:i/>
          <w:color w:val="1F4E79" w:themeColor="accent5" w:themeShade="80"/>
          <w:spacing w:val="-2"/>
          <w:sz w:val="18"/>
          <w:szCs w:val="18"/>
          <w:lang w:val="es-ES"/>
        </w:rPr>
        <w:t>financiamiento</w:t>
      </w:r>
      <w:r w:rsidR="00B40CFD" w:rsidRPr="00D13738">
        <w:rPr>
          <w:rFonts w:asciiTheme="minorHAnsi" w:hAnsiTheme="minorHAnsi" w:cstheme="minorHAnsi"/>
          <w:i/>
          <w:color w:val="0070C0"/>
          <w:spacing w:val="-2"/>
          <w:sz w:val="18"/>
          <w:szCs w:val="18"/>
          <w:lang w:val="es-ES"/>
        </w:rPr>
        <w:t xml:space="preserve"> </w:t>
      </w:r>
      <w:r w:rsidR="00B40CFD" w:rsidRPr="00D13738">
        <w:rPr>
          <w:rFonts w:asciiTheme="minorHAnsi" w:hAnsiTheme="minorHAnsi" w:cstheme="minorHAnsi"/>
          <w:spacing w:val="-2"/>
          <w:sz w:val="18"/>
          <w:szCs w:val="18"/>
          <w:lang w:val="es-ES"/>
        </w:rPr>
        <w:t xml:space="preserve">para efectuar los pagos bajo el Contrato </w:t>
      </w:r>
      <w:proofErr w:type="spellStart"/>
      <w:r w:rsidR="00B40CFD" w:rsidRPr="00D13738">
        <w:rPr>
          <w:rFonts w:asciiTheme="minorHAnsi" w:hAnsiTheme="minorHAnsi" w:cstheme="minorHAnsi"/>
          <w:color w:val="1F4E79" w:themeColor="accent5" w:themeShade="80"/>
          <w:spacing w:val="-2"/>
          <w:sz w:val="18"/>
          <w:szCs w:val="18"/>
          <w:lang w:val="es-ES"/>
        </w:rPr>
        <w:t>N°</w:t>
      </w:r>
      <w:proofErr w:type="spellEnd"/>
      <w:r w:rsidR="00B40CFD" w:rsidRPr="00D13738">
        <w:rPr>
          <w:rFonts w:asciiTheme="minorHAnsi" w:hAnsiTheme="minorHAnsi" w:cstheme="minorHAnsi"/>
          <w:color w:val="1F4E79" w:themeColor="accent5" w:themeShade="80"/>
          <w:spacing w:val="-2"/>
          <w:sz w:val="18"/>
          <w:szCs w:val="18"/>
          <w:lang w:val="es-ES"/>
        </w:rPr>
        <w:t xml:space="preserve"> 4633/BL-BO</w:t>
      </w:r>
      <w:r w:rsidRPr="00D13738">
        <w:rPr>
          <w:rFonts w:asciiTheme="minorHAnsi" w:hAnsiTheme="minorHAnsi" w:cstheme="minorHAnsi"/>
          <w:color w:val="1F4E79" w:themeColor="accent5" w:themeShade="80"/>
          <w:sz w:val="18"/>
          <w:szCs w:val="18"/>
          <w:lang w:val="es-BO"/>
        </w:rPr>
        <w:t>.</w:t>
      </w:r>
    </w:p>
    <w:p w14:paraId="0BB2C043" w14:textId="77777777" w:rsidR="007866B3" w:rsidRPr="00D13738" w:rsidRDefault="007866B3" w:rsidP="007866B3">
      <w:pPr>
        <w:ind w:left="567" w:hanging="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 xml:space="preserve">  </w:t>
      </w:r>
    </w:p>
    <w:p w14:paraId="63866E61" w14:textId="599E4076" w:rsidR="007866B3" w:rsidRPr="00D13738" w:rsidRDefault="00B40CFD" w:rsidP="007866B3">
      <w:pPr>
        <w:numPr>
          <w:ilvl w:val="0"/>
          <w:numId w:val="1"/>
        </w:numPr>
        <w:ind w:left="567" w:hanging="567"/>
        <w:jc w:val="both"/>
        <w:rPr>
          <w:rFonts w:asciiTheme="minorHAnsi" w:hAnsiTheme="minorHAnsi" w:cstheme="minorHAnsi"/>
          <w:sz w:val="18"/>
          <w:szCs w:val="18"/>
          <w:lang w:val="es-BO"/>
        </w:rPr>
      </w:pPr>
      <w:r w:rsidRPr="00D13738">
        <w:rPr>
          <w:rFonts w:asciiTheme="minorHAnsi" w:hAnsiTheme="minorHAnsi" w:cstheme="minorHAnsi"/>
          <w:color w:val="1F4E79" w:themeColor="accent5" w:themeShade="80"/>
          <w:sz w:val="18"/>
          <w:szCs w:val="18"/>
          <w:lang w:val="es-BO"/>
        </w:rPr>
        <w:t>La Empresa Nacional de Electricidad – ENDE</w:t>
      </w:r>
      <w:r w:rsidR="007866B3" w:rsidRPr="00D13738">
        <w:rPr>
          <w:rFonts w:asciiTheme="minorHAnsi" w:hAnsiTheme="minorHAnsi" w:cstheme="minorHAnsi"/>
          <w:color w:val="1F4E79" w:themeColor="accent5" w:themeShade="80"/>
          <w:sz w:val="18"/>
          <w:szCs w:val="18"/>
          <w:lang w:val="es-BO"/>
        </w:rPr>
        <w:t xml:space="preserve"> </w:t>
      </w:r>
      <w:r w:rsidR="007866B3" w:rsidRPr="00D13738">
        <w:rPr>
          <w:rFonts w:asciiTheme="minorHAnsi" w:hAnsiTheme="minorHAnsi" w:cstheme="minorHAnsi"/>
          <w:sz w:val="18"/>
          <w:szCs w:val="18"/>
          <w:lang w:val="es-BO"/>
        </w:rPr>
        <w:t>invita a los Oferentes elegibles a presentar ofertas cerradas para</w:t>
      </w:r>
      <w:r w:rsidRPr="00D13738">
        <w:rPr>
          <w:rFonts w:asciiTheme="minorHAnsi" w:hAnsiTheme="minorHAnsi" w:cstheme="minorHAnsi"/>
          <w:iCs/>
          <w:color w:val="1F3864" w:themeColor="accent1" w:themeShade="80"/>
          <w:sz w:val="18"/>
          <w:szCs w:val="18"/>
          <w:lang w:val="es-BO"/>
        </w:rPr>
        <w:t xml:space="preserve"> </w:t>
      </w:r>
      <w:r w:rsidRPr="00D13738">
        <w:rPr>
          <w:rFonts w:asciiTheme="minorHAnsi" w:hAnsiTheme="minorHAnsi" w:cstheme="minorHAnsi"/>
          <w:iCs/>
          <w:color w:val="1F4E79" w:themeColor="accent5" w:themeShade="80"/>
          <w:sz w:val="18"/>
          <w:szCs w:val="18"/>
          <w:lang w:val="es-BO"/>
        </w:rPr>
        <w:t xml:space="preserve">“Estudios, Ingeniería, Suministros, </w:t>
      </w:r>
      <w:r w:rsidR="004A70F2" w:rsidRPr="00D13738">
        <w:rPr>
          <w:rFonts w:asciiTheme="minorHAnsi" w:hAnsiTheme="minorHAnsi" w:cstheme="minorHAnsi"/>
          <w:iCs/>
          <w:color w:val="1F4E79" w:themeColor="accent5" w:themeShade="80"/>
          <w:sz w:val="18"/>
          <w:szCs w:val="18"/>
          <w:lang w:val="es-BO"/>
        </w:rPr>
        <w:t>Construcción</w:t>
      </w:r>
      <w:r w:rsidRPr="00D13738">
        <w:rPr>
          <w:rFonts w:asciiTheme="minorHAnsi" w:hAnsiTheme="minorHAnsi" w:cstheme="minorHAnsi"/>
          <w:iCs/>
          <w:color w:val="1F4E79" w:themeColor="accent5" w:themeShade="80"/>
          <w:sz w:val="18"/>
          <w:szCs w:val="18"/>
          <w:lang w:val="es-BO"/>
        </w:rPr>
        <w:t xml:space="preserve"> De Obras Civiles, Montaje </w:t>
      </w:r>
      <w:r w:rsidR="004A70F2" w:rsidRPr="00D13738">
        <w:rPr>
          <w:rFonts w:asciiTheme="minorHAnsi" w:hAnsiTheme="minorHAnsi" w:cstheme="minorHAnsi"/>
          <w:iCs/>
          <w:color w:val="1F4E79" w:themeColor="accent5" w:themeShade="80"/>
          <w:sz w:val="18"/>
          <w:szCs w:val="18"/>
          <w:lang w:val="es-BO"/>
        </w:rPr>
        <w:t>Electromecánico</w:t>
      </w:r>
      <w:r w:rsidRPr="00D13738">
        <w:rPr>
          <w:rFonts w:asciiTheme="minorHAnsi" w:hAnsiTheme="minorHAnsi" w:cstheme="minorHAnsi"/>
          <w:iCs/>
          <w:color w:val="1F4E79" w:themeColor="accent5" w:themeShade="80"/>
          <w:sz w:val="18"/>
          <w:szCs w:val="18"/>
          <w:lang w:val="es-BO"/>
        </w:rPr>
        <w:t>, Pruebas Y Puesta En Servicio De Las Subestaciones Los Troncos Y San Ignacio De Velasco”</w:t>
      </w:r>
      <w:r w:rsidR="004A70F2" w:rsidRPr="00D13738">
        <w:rPr>
          <w:rFonts w:asciiTheme="minorHAnsi" w:hAnsiTheme="minorHAnsi" w:cstheme="minorHAnsi"/>
          <w:iCs/>
          <w:color w:val="1F4E79" w:themeColor="accent5" w:themeShade="80"/>
          <w:sz w:val="18"/>
          <w:szCs w:val="18"/>
          <w:lang w:val="es-BO"/>
        </w:rPr>
        <w:t xml:space="preserve"> Único lote que incluye las Subestaciones Los Troncos y San Ignacio de Velasco</w:t>
      </w:r>
      <w:r w:rsidR="002E4319" w:rsidRPr="00D13738">
        <w:rPr>
          <w:rFonts w:asciiTheme="minorHAnsi" w:hAnsiTheme="minorHAnsi" w:cstheme="minorHAnsi"/>
          <w:sz w:val="18"/>
          <w:szCs w:val="18"/>
          <w:lang w:val="es-BO"/>
        </w:rPr>
        <w:t>”</w:t>
      </w:r>
      <w:r w:rsidR="007866B3" w:rsidRPr="00D13738">
        <w:rPr>
          <w:rFonts w:asciiTheme="minorHAnsi" w:hAnsiTheme="minorHAnsi" w:cstheme="minorHAnsi"/>
          <w:sz w:val="18"/>
          <w:szCs w:val="18"/>
          <w:lang w:val="es-BO"/>
        </w:rPr>
        <w:t>.</w:t>
      </w:r>
      <w:r w:rsidR="004A70F2" w:rsidRPr="00D13738">
        <w:rPr>
          <w:rFonts w:asciiTheme="minorHAnsi" w:hAnsiTheme="minorHAnsi" w:cstheme="minorHAnsi"/>
          <w:sz w:val="18"/>
          <w:szCs w:val="18"/>
          <w:lang w:val="es-BO"/>
        </w:rPr>
        <w:t xml:space="preserve"> El plazo de entrega es de Cuatrocientos Veinte (420) días Calendario.</w:t>
      </w:r>
    </w:p>
    <w:p w14:paraId="3745673D" w14:textId="77777777" w:rsidR="007866B3" w:rsidRPr="00D13738" w:rsidRDefault="007866B3" w:rsidP="007866B3">
      <w:pPr>
        <w:ind w:left="567" w:hanging="567"/>
        <w:jc w:val="both"/>
        <w:rPr>
          <w:rFonts w:asciiTheme="minorHAnsi" w:hAnsiTheme="minorHAnsi" w:cstheme="minorHAnsi"/>
          <w:sz w:val="18"/>
          <w:szCs w:val="18"/>
          <w:lang w:val="es-BO"/>
        </w:rPr>
      </w:pPr>
    </w:p>
    <w:p w14:paraId="7C966D7E" w14:textId="1A160B50" w:rsidR="007866B3" w:rsidRPr="00D13738" w:rsidRDefault="007866B3" w:rsidP="007866B3">
      <w:pPr>
        <w:numPr>
          <w:ilvl w:val="0"/>
          <w:numId w:val="1"/>
        </w:numPr>
        <w:ind w:left="567" w:hanging="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 xml:space="preserve">La licitación se efectuará conforme a los procedimientos de Licitación Pública </w:t>
      </w:r>
      <w:r w:rsidR="004A70F2" w:rsidRPr="00D13738">
        <w:rPr>
          <w:rFonts w:asciiTheme="minorHAnsi" w:hAnsiTheme="minorHAnsi" w:cstheme="minorHAnsi"/>
          <w:sz w:val="18"/>
          <w:szCs w:val="18"/>
          <w:lang w:val="es-BO"/>
        </w:rPr>
        <w:t>Internacional</w:t>
      </w:r>
      <w:r w:rsidRPr="00D13738">
        <w:rPr>
          <w:rFonts w:asciiTheme="minorHAnsi" w:hAnsiTheme="minorHAnsi" w:cstheme="minorHAnsi"/>
          <w:sz w:val="18"/>
          <w:szCs w:val="18"/>
          <w:lang w:val="es-BO"/>
        </w:rPr>
        <w:t xml:space="preserve"> (LP</w:t>
      </w:r>
      <w:r w:rsidR="004A70F2" w:rsidRPr="00D13738">
        <w:rPr>
          <w:rFonts w:asciiTheme="minorHAnsi" w:hAnsiTheme="minorHAnsi" w:cstheme="minorHAnsi"/>
          <w:sz w:val="18"/>
          <w:szCs w:val="18"/>
          <w:lang w:val="es-BO"/>
        </w:rPr>
        <w:t>I</w:t>
      </w:r>
      <w:r w:rsidRPr="00D13738">
        <w:rPr>
          <w:rFonts w:asciiTheme="minorHAnsi" w:hAnsiTheme="minorHAnsi" w:cstheme="minorHAnsi"/>
          <w:sz w:val="18"/>
          <w:szCs w:val="18"/>
          <w:lang w:val="es-BO"/>
        </w:rPr>
        <w:t>) establecidos en las Políticas para la Adquisición de Obras y Bienes financiados por el Banco Interamericano de Desarrollo (BID)</w:t>
      </w:r>
      <w:r w:rsidR="008B76BB" w:rsidRPr="00D13738">
        <w:rPr>
          <w:rFonts w:asciiTheme="minorHAnsi" w:hAnsiTheme="minorHAnsi" w:cstheme="minorHAnsi"/>
          <w:sz w:val="18"/>
          <w:szCs w:val="18"/>
          <w:lang w:val="es-BO"/>
        </w:rPr>
        <w:t xml:space="preserve"> GN-2349-15 aprobada por el </w:t>
      </w:r>
      <w:proofErr w:type="gramStart"/>
      <w:r w:rsidR="008B76BB" w:rsidRPr="00D13738">
        <w:rPr>
          <w:rFonts w:asciiTheme="minorHAnsi" w:hAnsiTheme="minorHAnsi" w:cstheme="minorHAnsi"/>
          <w:sz w:val="18"/>
          <w:szCs w:val="18"/>
          <w:lang w:val="es-BO"/>
        </w:rPr>
        <w:t>Directorio Ejecutivo</w:t>
      </w:r>
      <w:proofErr w:type="gramEnd"/>
      <w:r w:rsidR="008B76BB" w:rsidRPr="00D13738">
        <w:rPr>
          <w:rFonts w:asciiTheme="minorHAnsi" w:hAnsiTheme="minorHAnsi" w:cstheme="minorHAnsi"/>
          <w:sz w:val="18"/>
          <w:szCs w:val="18"/>
          <w:lang w:val="es-BO"/>
        </w:rPr>
        <w:t xml:space="preserve"> del Banco el 2 de julio 2019 y efectiva el 1 de enero de 2020</w:t>
      </w:r>
      <w:r w:rsidRPr="00D13738">
        <w:rPr>
          <w:rFonts w:asciiTheme="minorHAnsi" w:hAnsiTheme="minorHAnsi" w:cstheme="minorHAnsi"/>
          <w:sz w:val="18"/>
          <w:szCs w:val="18"/>
          <w:lang w:val="es-BO"/>
        </w:rPr>
        <w:t>, y está abierta a todos los Oferentes de países elegibles, según se definen en los Documentos de Licitación.</w:t>
      </w:r>
    </w:p>
    <w:p w14:paraId="31F36EEA" w14:textId="77777777" w:rsidR="007866B3" w:rsidRPr="00D13738" w:rsidRDefault="007866B3" w:rsidP="007866B3">
      <w:pPr>
        <w:ind w:left="567" w:hanging="567"/>
        <w:jc w:val="both"/>
        <w:rPr>
          <w:rFonts w:asciiTheme="minorHAnsi" w:hAnsiTheme="minorHAnsi" w:cstheme="minorHAnsi"/>
          <w:sz w:val="18"/>
          <w:szCs w:val="18"/>
          <w:lang w:val="es-BO"/>
        </w:rPr>
      </w:pPr>
    </w:p>
    <w:p w14:paraId="5B02B8C1" w14:textId="263BBAEB" w:rsidR="000E769A" w:rsidRPr="00D13738" w:rsidRDefault="007866B3" w:rsidP="000E769A">
      <w:pPr>
        <w:numPr>
          <w:ilvl w:val="0"/>
          <w:numId w:val="1"/>
        </w:numPr>
        <w:ind w:left="567" w:hanging="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Los Oferentes elegibles que estén interesados, podrán obtener información adicional en</w:t>
      </w:r>
      <w:r w:rsidR="004A70F2" w:rsidRPr="00D13738">
        <w:rPr>
          <w:rFonts w:asciiTheme="minorHAnsi" w:hAnsiTheme="minorHAnsi" w:cstheme="minorHAnsi"/>
          <w:sz w:val="18"/>
          <w:szCs w:val="18"/>
          <w:lang w:val="es-BO"/>
        </w:rPr>
        <w:t xml:space="preserve"> </w:t>
      </w:r>
      <w:r w:rsidR="004A70F2" w:rsidRPr="00D13738">
        <w:rPr>
          <w:rFonts w:asciiTheme="minorHAnsi" w:hAnsiTheme="minorHAnsi" w:cstheme="minorHAnsi"/>
          <w:color w:val="1F4E79" w:themeColor="accent5" w:themeShade="80"/>
          <w:sz w:val="18"/>
          <w:szCs w:val="18"/>
          <w:lang w:val="es-BO"/>
        </w:rPr>
        <w:t>la</w:t>
      </w:r>
      <w:r w:rsidRPr="00D13738">
        <w:rPr>
          <w:rFonts w:asciiTheme="minorHAnsi" w:hAnsiTheme="minorHAnsi" w:cstheme="minorHAnsi"/>
          <w:color w:val="1F4E79" w:themeColor="accent5" w:themeShade="80"/>
          <w:sz w:val="18"/>
          <w:szCs w:val="18"/>
          <w:lang w:val="es-BO"/>
        </w:rPr>
        <w:t xml:space="preserve"> </w:t>
      </w:r>
      <w:r w:rsidR="004A70F2" w:rsidRPr="00D13738">
        <w:rPr>
          <w:rFonts w:asciiTheme="minorHAnsi" w:hAnsiTheme="minorHAnsi" w:cstheme="minorHAnsi"/>
          <w:iCs/>
          <w:color w:val="1F4E79" w:themeColor="accent5" w:themeShade="80"/>
          <w:sz w:val="18"/>
          <w:szCs w:val="18"/>
          <w:lang w:val="es-BO"/>
        </w:rPr>
        <w:t xml:space="preserve">EMPRESA NACIONAL DE ELECTRICIDAD – ENDE, que se encuentra en la ciudad de Cochabamba, con horarios de atención de horas </w:t>
      </w:r>
      <w:r w:rsidR="000E769A" w:rsidRPr="00D13738">
        <w:rPr>
          <w:rFonts w:asciiTheme="minorHAnsi" w:hAnsiTheme="minorHAnsi" w:cstheme="minorHAnsi"/>
          <w:iCs/>
          <w:color w:val="1F4E79" w:themeColor="accent5" w:themeShade="80"/>
          <w:sz w:val="18"/>
          <w:szCs w:val="18"/>
          <w:lang w:val="es-BO"/>
        </w:rPr>
        <w:t xml:space="preserve">09:00 a.m. a 12:30 y de 14:30 a 18:30, también por correo electrónico: </w:t>
      </w:r>
      <w:hyperlink r:id="rId7" w:history="1">
        <w:r w:rsidR="000E769A" w:rsidRPr="00D13738">
          <w:rPr>
            <w:rStyle w:val="Hipervnculo"/>
            <w:rFonts w:asciiTheme="minorHAnsi" w:hAnsiTheme="minorHAnsi" w:cstheme="minorHAnsi"/>
            <w:iCs/>
            <w:color w:val="1F4E79" w:themeColor="accent5" w:themeShade="80"/>
            <w:sz w:val="18"/>
            <w:szCs w:val="18"/>
            <w:lang w:val="es-BO"/>
          </w:rPr>
          <w:t>pics@ende.bo</w:t>
        </w:r>
      </w:hyperlink>
      <w:r w:rsidR="000E769A" w:rsidRPr="00D13738">
        <w:rPr>
          <w:rFonts w:asciiTheme="minorHAnsi" w:hAnsiTheme="minorHAnsi" w:cstheme="minorHAnsi"/>
          <w:iCs/>
          <w:color w:val="2F5496" w:themeColor="accent1" w:themeShade="BF"/>
          <w:sz w:val="18"/>
          <w:szCs w:val="18"/>
          <w:lang w:val="es-BO"/>
        </w:rPr>
        <w:t xml:space="preserve"> </w:t>
      </w:r>
      <w:r w:rsidRPr="00D13738">
        <w:rPr>
          <w:rFonts w:asciiTheme="minorHAnsi" w:hAnsiTheme="minorHAnsi" w:cstheme="minorHAnsi"/>
          <w:iCs/>
          <w:color w:val="1F3864" w:themeColor="accent1" w:themeShade="80"/>
          <w:sz w:val="18"/>
          <w:szCs w:val="18"/>
          <w:lang w:val="es-BO"/>
        </w:rPr>
        <w:t xml:space="preserve"> </w:t>
      </w:r>
      <w:r w:rsidRPr="00D13738">
        <w:rPr>
          <w:rFonts w:asciiTheme="minorHAnsi" w:hAnsiTheme="minorHAnsi" w:cstheme="minorHAnsi"/>
          <w:sz w:val="18"/>
          <w:szCs w:val="18"/>
          <w:lang w:val="es-BO"/>
        </w:rPr>
        <w:t xml:space="preserve">y en la página web </w:t>
      </w:r>
      <w:hyperlink r:id="rId8" w:history="1">
        <w:r w:rsidR="000E769A" w:rsidRPr="00D13738">
          <w:rPr>
            <w:rStyle w:val="Hipervnculo"/>
            <w:rFonts w:asciiTheme="minorHAnsi" w:hAnsiTheme="minorHAnsi" w:cstheme="minorHAnsi"/>
            <w:color w:val="1F4E79" w:themeColor="accent5" w:themeShade="80"/>
            <w:sz w:val="18"/>
            <w:szCs w:val="18"/>
            <w:lang w:val="es-BO"/>
          </w:rPr>
          <w:t>https://devbusiness.un.org/</w:t>
        </w:r>
      </w:hyperlink>
      <w:r w:rsidR="000E769A" w:rsidRPr="00D13738">
        <w:rPr>
          <w:rFonts w:asciiTheme="minorHAnsi" w:hAnsiTheme="minorHAnsi" w:cstheme="minorHAnsi"/>
          <w:color w:val="1F4E79" w:themeColor="accent5" w:themeShade="80"/>
          <w:sz w:val="18"/>
          <w:szCs w:val="18"/>
          <w:lang w:val="es-BO"/>
        </w:rPr>
        <w:t xml:space="preserve">, </w:t>
      </w:r>
      <w:hyperlink r:id="rId9" w:history="1">
        <w:r w:rsidR="000E769A" w:rsidRPr="00D13738">
          <w:rPr>
            <w:rStyle w:val="Hipervnculo"/>
            <w:rFonts w:asciiTheme="minorHAnsi" w:hAnsiTheme="minorHAnsi" w:cstheme="minorHAnsi"/>
            <w:color w:val="1F4E79" w:themeColor="accent5" w:themeShade="80"/>
            <w:sz w:val="18"/>
            <w:szCs w:val="18"/>
            <w:lang w:val="es-BO"/>
          </w:rPr>
          <w:t>https://www.ende.bo/nacional-internacional/vigentes/</w:t>
        </w:r>
      </w:hyperlink>
      <w:r w:rsidR="000E769A" w:rsidRPr="00D13738">
        <w:rPr>
          <w:rFonts w:asciiTheme="minorHAnsi" w:hAnsiTheme="minorHAnsi" w:cstheme="minorHAnsi"/>
          <w:color w:val="1F4E79" w:themeColor="accent5" w:themeShade="80"/>
          <w:sz w:val="18"/>
          <w:szCs w:val="18"/>
          <w:lang w:val="es-BO"/>
        </w:rPr>
        <w:t>.</w:t>
      </w:r>
      <w:r w:rsidRPr="00D13738">
        <w:rPr>
          <w:rFonts w:asciiTheme="minorHAnsi" w:hAnsiTheme="minorHAnsi" w:cstheme="minorHAnsi"/>
          <w:iCs/>
          <w:color w:val="1F3864" w:themeColor="accent1" w:themeShade="80"/>
          <w:sz w:val="18"/>
          <w:szCs w:val="18"/>
          <w:lang w:val="es-BO"/>
        </w:rPr>
        <w:t xml:space="preserve"> </w:t>
      </w:r>
    </w:p>
    <w:p w14:paraId="295C750A" w14:textId="77777777" w:rsidR="000E769A" w:rsidRPr="00D13738" w:rsidRDefault="000E769A" w:rsidP="000E769A">
      <w:pPr>
        <w:ind w:left="567"/>
        <w:jc w:val="both"/>
        <w:rPr>
          <w:rFonts w:asciiTheme="minorHAnsi" w:hAnsiTheme="minorHAnsi" w:cstheme="minorHAnsi"/>
          <w:sz w:val="18"/>
          <w:szCs w:val="18"/>
          <w:lang w:val="es-BO"/>
        </w:rPr>
      </w:pPr>
    </w:p>
    <w:p w14:paraId="659E559E" w14:textId="77777777" w:rsidR="007866B3" w:rsidRPr="00D13738" w:rsidRDefault="007866B3" w:rsidP="007866B3">
      <w:pPr>
        <w:numPr>
          <w:ilvl w:val="0"/>
          <w:numId w:val="1"/>
        </w:numPr>
        <w:ind w:left="567" w:hanging="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 xml:space="preserve">Los requisitos de calificación incluyen requisitos clave técnicos, financieros, legales y otros. No se otorgará un Margen de Preferencia a contratistas o </w:t>
      </w:r>
      <w:proofErr w:type="spellStart"/>
      <w:r w:rsidRPr="00D13738">
        <w:rPr>
          <w:rFonts w:asciiTheme="minorHAnsi" w:hAnsiTheme="minorHAnsi" w:cstheme="minorHAnsi"/>
          <w:sz w:val="18"/>
          <w:szCs w:val="18"/>
          <w:lang w:val="es-BO"/>
        </w:rPr>
        <w:t>APCAs</w:t>
      </w:r>
      <w:proofErr w:type="spellEnd"/>
      <w:r w:rsidRPr="00D13738">
        <w:rPr>
          <w:rFonts w:asciiTheme="minorHAnsi" w:hAnsiTheme="minorHAnsi" w:cstheme="minorHAnsi"/>
          <w:sz w:val="18"/>
          <w:szCs w:val="18"/>
          <w:lang w:val="es-BO"/>
        </w:rPr>
        <w:t xml:space="preserve"> nacionales. </w:t>
      </w:r>
      <w:r w:rsidRPr="00D13738">
        <w:rPr>
          <w:rFonts w:asciiTheme="minorHAnsi" w:hAnsiTheme="minorHAnsi" w:cstheme="minorHAnsi"/>
          <w:sz w:val="18"/>
          <w:szCs w:val="18"/>
          <w:lang w:val="es-ES"/>
        </w:rPr>
        <w:t>Mayores detalles se proporcionan en los Documentos de Licitación.</w:t>
      </w:r>
    </w:p>
    <w:p w14:paraId="064778CD" w14:textId="77777777" w:rsidR="007866B3" w:rsidRPr="00D13738" w:rsidRDefault="007866B3" w:rsidP="007866B3">
      <w:pPr>
        <w:ind w:left="567" w:hanging="567"/>
        <w:jc w:val="both"/>
        <w:rPr>
          <w:rFonts w:asciiTheme="minorHAnsi" w:hAnsiTheme="minorHAnsi" w:cstheme="minorHAnsi"/>
          <w:sz w:val="18"/>
          <w:szCs w:val="18"/>
          <w:lang w:val="es-BO"/>
        </w:rPr>
      </w:pPr>
    </w:p>
    <w:p w14:paraId="7EF2013F" w14:textId="621509D5" w:rsidR="007866B3" w:rsidRPr="00D13738" w:rsidRDefault="007866B3" w:rsidP="007866B3">
      <w:pPr>
        <w:numPr>
          <w:ilvl w:val="0"/>
          <w:numId w:val="1"/>
        </w:numPr>
        <w:ind w:left="567" w:hanging="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 xml:space="preserve">Todas las Ofertas deberán estar acompañadas de una </w:t>
      </w:r>
      <w:r w:rsidR="00270B1B" w:rsidRPr="00D13738">
        <w:rPr>
          <w:rFonts w:asciiTheme="minorHAnsi" w:hAnsiTheme="minorHAnsi" w:cstheme="minorHAnsi"/>
          <w:iCs/>
          <w:color w:val="1F4E79" w:themeColor="accent5" w:themeShade="80"/>
          <w:sz w:val="18"/>
          <w:szCs w:val="18"/>
          <w:lang w:val="es-BO"/>
        </w:rPr>
        <w:t xml:space="preserve">Garantía de Mantenimiento de la Oferta, el monto y la moneda de tal garantía será </w:t>
      </w:r>
      <w:r w:rsidRPr="00D13738">
        <w:rPr>
          <w:rFonts w:asciiTheme="minorHAnsi" w:hAnsiTheme="minorHAnsi" w:cstheme="minorHAnsi"/>
          <w:sz w:val="18"/>
          <w:szCs w:val="18"/>
          <w:lang w:val="es-BO"/>
        </w:rPr>
        <w:t xml:space="preserve">por el monto de </w:t>
      </w:r>
      <w:r w:rsidR="00270B1B" w:rsidRPr="00D13738">
        <w:rPr>
          <w:rFonts w:asciiTheme="minorHAnsi" w:hAnsiTheme="minorHAnsi" w:cstheme="minorHAnsi"/>
          <w:iCs/>
          <w:color w:val="1F4E79" w:themeColor="accent5" w:themeShade="80"/>
          <w:sz w:val="18"/>
          <w:szCs w:val="18"/>
          <w:lang w:val="es-BO"/>
        </w:rPr>
        <w:t>USD 81.000,00 (Ochenta y Un Mil 00/100 dólares estadounidenses) o la suma equivalente en una moneda de libre convertibilidad</w:t>
      </w:r>
      <w:r w:rsidRPr="00D13738">
        <w:rPr>
          <w:rFonts w:asciiTheme="minorHAnsi" w:hAnsiTheme="minorHAnsi" w:cstheme="minorHAnsi"/>
          <w:iCs/>
          <w:sz w:val="18"/>
          <w:szCs w:val="18"/>
          <w:lang w:val="es-BO"/>
        </w:rPr>
        <w:t>.</w:t>
      </w:r>
      <w:r w:rsidRPr="00D13738">
        <w:rPr>
          <w:rFonts w:asciiTheme="minorHAnsi" w:hAnsiTheme="minorHAnsi" w:cstheme="minorHAnsi"/>
          <w:sz w:val="18"/>
          <w:szCs w:val="18"/>
          <w:lang w:val="es-BO"/>
        </w:rPr>
        <w:t xml:space="preserve"> </w:t>
      </w:r>
    </w:p>
    <w:p w14:paraId="2526D79B" w14:textId="77777777" w:rsidR="007866B3" w:rsidRPr="00D13738" w:rsidRDefault="007866B3" w:rsidP="007866B3">
      <w:pPr>
        <w:pStyle w:val="Prrafodelista"/>
        <w:rPr>
          <w:rFonts w:asciiTheme="minorHAnsi" w:hAnsiTheme="minorHAnsi" w:cstheme="minorHAnsi"/>
          <w:sz w:val="18"/>
          <w:szCs w:val="18"/>
          <w:lang w:val="es-BO"/>
        </w:rPr>
      </w:pPr>
    </w:p>
    <w:p w14:paraId="5E2A29C0" w14:textId="619C46A0" w:rsidR="007866B3" w:rsidRPr="00D13738" w:rsidRDefault="007866B3" w:rsidP="007866B3">
      <w:pPr>
        <w:numPr>
          <w:ilvl w:val="0"/>
          <w:numId w:val="1"/>
        </w:numPr>
        <w:ind w:left="567" w:hanging="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 xml:space="preserve">Las ofertas deberán ser </w:t>
      </w:r>
      <w:r w:rsidR="00270B1B" w:rsidRPr="00D13738">
        <w:rPr>
          <w:rFonts w:asciiTheme="minorHAnsi" w:hAnsiTheme="minorHAnsi" w:cstheme="minorHAnsi"/>
          <w:sz w:val="18"/>
          <w:szCs w:val="18"/>
          <w:lang w:val="es-BO"/>
        </w:rPr>
        <w:t>entregadas en</w:t>
      </w:r>
      <w:r w:rsidRPr="00D13738">
        <w:rPr>
          <w:rFonts w:asciiTheme="minorHAnsi" w:hAnsiTheme="minorHAnsi" w:cstheme="minorHAnsi"/>
          <w:sz w:val="18"/>
          <w:szCs w:val="18"/>
          <w:lang w:val="es-BO"/>
        </w:rPr>
        <w:t xml:space="preserve"> la dirección indicada abajo a más tardar el </w:t>
      </w:r>
      <w:r w:rsidR="002E4319" w:rsidRPr="00D13738">
        <w:rPr>
          <w:rFonts w:asciiTheme="minorHAnsi" w:hAnsiTheme="minorHAnsi" w:cstheme="minorHAnsi"/>
          <w:iCs/>
          <w:color w:val="2F5496" w:themeColor="accent1" w:themeShade="BF"/>
          <w:sz w:val="18"/>
          <w:szCs w:val="18"/>
          <w:lang w:val="es-BO"/>
        </w:rPr>
        <w:t>9</w:t>
      </w:r>
      <w:r w:rsidR="00270B1B" w:rsidRPr="00D13738">
        <w:rPr>
          <w:rFonts w:asciiTheme="minorHAnsi" w:hAnsiTheme="minorHAnsi" w:cstheme="minorHAnsi"/>
          <w:iCs/>
          <w:color w:val="2F5496" w:themeColor="accent1" w:themeShade="BF"/>
          <w:sz w:val="18"/>
          <w:szCs w:val="18"/>
          <w:lang w:val="es-BO"/>
        </w:rPr>
        <w:t xml:space="preserve"> de </w:t>
      </w:r>
      <w:r w:rsidR="002E4319" w:rsidRPr="00D13738">
        <w:rPr>
          <w:rFonts w:asciiTheme="minorHAnsi" w:hAnsiTheme="minorHAnsi" w:cstheme="minorHAnsi"/>
          <w:iCs/>
          <w:color w:val="2F5496" w:themeColor="accent1" w:themeShade="BF"/>
          <w:sz w:val="18"/>
          <w:szCs w:val="18"/>
          <w:lang w:val="es-BO"/>
        </w:rPr>
        <w:t>septiembre</w:t>
      </w:r>
      <w:r w:rsidR="00270B1B" w:rsidRPr="00D13738">
        <w:rPr>
          <w:rFonts w:asciiTheme="minorHAnsi" w:hAnsiTheme="minorHAnsi" w:cstheme="minorHAnsi"/>
          <w:iCs/>
          <w:color w:val="2F5496" w:themeColor="accent1" w:themeShade="BF"/>
          <w:sz w:val="18"/>
          <w:szCs w:val="18"/>
          <w:lang w:val="es-BO"/>
        </w:rPr>
        <w:t xml:space="preserve"> de 2024 hasta horas 15:00, UTC-4, hora boliviana</w:t>
      </w:r>
      <w:r w:rsidRPr="00D13738">
        <w:rPr>
          <w:rFonts w:asciiTheme="minorHAnsi" w:hAnsiTheme="minorHAnsi" w:cstheme="minorHAnsi"/>
          <w:sz w:val="18"/>
          <w:szCs w:val="18"/>
          <w:lang w:val="es-BO"/>
        </w:rPr>
        <w:t xml:space="preserve">. Las ofertas que se reciban fuera del plazo serán rechazadas. Las ofertas se abrirán físicamente en presencia de los representantes de los Oferentes que deseen asistir, en la dirección indicada al final de este Llamado, a las </w:t>
      </w:r>
      <w:r w:rsidR="00270B1B" w:rsidRPr="00D13738">
        <w:rPr>
          <w:rFonts w:asciiTheme="minorHAnsi" w:hAnsiTheme="minorHAnsi" w:cstheme="minorHAnsi"/>
          <w:iCs/>
          <w:color w:val="1F3864" w:themeColor="accent1" w:themeShade="80"/>
          <w:sz w:val="18"/>
          <w:szCs w:val="18"/>
          <w:lang w:val="es-BO"/>
        </w:rPr>
        <w:t>15:3</w:t>
      </w:r>
      <w:r w:rsidR="008B76BB" w:rsidRPr="00D13738">
        <w:rPr>
          <w:rFonts w:asciiTheme="minorHAnsi" w:hAnsiTheme="minorHAnsi" w:cstheme="minorHAnsi"/>
          <w:iCs/>
          <w:color w:val="1F3864" w:themeColor="accent1" w:themeShade="80"/>
          <w:sz w:val="18"/>
          <w:szCs w:val="18"/>
          <w:lang w:val="es-BO"/>
        </w:rPr>
        <w:t>0</w:t>
      </w:r>
      <w:r w:rsidR="00270B1B" w:rsidRPr="00D13738">
        <w:rPr>
          <w:rFonts w:asciiTheme="minorHAnsi" w:hAnsiTheme="minorHAnsi" w:cstheme="minorHAnsi"/>
          <w:iCs/>
          <w:color w:val="1F3864" w:themeColor="accent1" w:themeShade="80"/>
          <w:sz w:val="18"/>
          <w:szCs w:val="18"/>
          <w:lang w:val="es-BO"/>
        </w:rPr>
        <w:t>, UTC-4, hora boliviana</w:t>
      </w:r>
      <w:r w:rsidRPr="00D13738">
        <w:rPr>
          <w:rFonts w:asciiTheme="minorHAnsi" w:hAnsiTheme="minorHAnsi" w:cstheme="minorHAnsi"/>
          <w:sz w:val="18"/>
          <w:szCs w:val="18"/>
          <w:lang w:val="es-BO"/>
        </w:rPr>
        <w:t xml:space="preserve"> del mismo día de presentación de Ofertas.</w:t>
      </w:r>
    </w:p>
    <w:p w14:paraId="12909FCB" w14:textId="77777777" w:rsidR="007866B3" w:rsidRPr="00D13738" w:rsidRDefault="007866B3" w:rsidP="007866B3">
      <w:pPr>
        <w:pStyle w:val="Prrafodelista"/>
        <w:rPr>
          <w:rFonts w:asciiTheme="minorHAnsi" w:hAnsiTheme="minorHAnsi" w:cstheme="minorHAnsi"/>
          <w:sz w:val="18"/>
          <w:szCs w:val="18"/>
          <w:lang w:val="es-BO"/>
        </w:rPr>
      </w:pPr>
    </w:p>
    <w:p w14:paraId="514ED795" w14:textId="77777777" w:rsidR="007866B3" w:rsidRPr="00D13738" w:rsidRDefault="007866B3" w:rsidP="007866B3">
      <w:pPr>
        <w:numPr>
          <w:ilvl w:val="0"/>
          <w:numId w:val="1"/>
        </w:numPr>
        <w:ind w:left="567" w:hanging="567"/>
        <w:jc w:val="both"/>
        <w:rPr>
          <w:rFonts w:asciiTheme="minorHAnsi" w:hAnsiTheme="minorHAnsi" w:cstheme="minorHAnsi"/>
          <w:sz w:val="18"/>
          <w:szCs w:val="18"/>
          <w:lang w:val="es-BO"/>
        </w:rPr>
      </w:pPr>
      <w:r w:rsidRPr="00D13738">
        <w:rPr>
          <w:rFonts w:asciiTheme="minorHAnsi" w:hAnsiTheme="minorHAnsi" w:cstheme="minorHAnsi"/>
          <w:sz w:val="18"/>
          <w:szCs w:val="18"/>
          <w:lang w:val="es-BO"/>
        </w:rPr>
        <w:t xml:space="preserve">La(s) dirección(es) referida(s) arriba es (son): </w:t>
      </w:r>
    </w:p>
    <w:p w14:paraId="24408428" w14:textId="49AF63E9" w:rsidR="007866B3" w:rsidRPr="00D13738" w:rsidRDefault="00270B1B" w:rsidP="007866B3">
      <w:pPr>
        <w:pStyle w:val="Prrafodelista"/>
        <w:ind w:left="567"/>
        <w:jc w:val="both"/>
        <w:rPr>
          <w:rFonts w:asciiTheme="minorHAnsi" w:hAnsiTheme="minorHAnsi" w:cstheme="minorHAnsi"/>
          <w:sz w:val="18"/>
          <w:szCs w:val="18"/>
        </w:rPr>
      </w:pPr>
      <w:r w:rsidRPr="00D13738">
        <w:rPr>
          <w:rFonts w:asciiTheme="minorHAnsi" w:hAnsiTheme="minorHAnsi" w:cstheme="minorHAnsi"/>
          <w:iCs/>
          <w:color w:val="1F4E79"/>
          <w:sz w:val="18"/>
          <w:szCs w:val="18"/>
        </w:rPr>
        <w:t xml:space="preserve">Edificio: </w:t>
      </w:r>
      <w:r w:rsidRPr="00D13738">
        <w:rPr>
          <w:rFonts w:asciiTheme="minorHAnsi" w:hAnsiTheme="minorHAnsi" w:cstheme="minorHAnsi"/>
          <w:iCs/>
          <w:color w:val="2F5496" w:themeColor="accent1" w:themeShade="BF"/>
          <w:sz w:val="18"/>
          <w:szCs w:val="18"/>
        </w:rPr>
        <w:t>ENDE Corporación, Planta Baja, Ventanilla de Informaciones</w:t>
      </w:r>
    </w:p>
    <w:p w14:paraId="288A2799" w14:textId="77777777" w:rsidR="00270B1B" w:rsidRPr="00D13738" w:rsidRDefault="00270B1B" w:rsidP="007866B3">
      <w:pPr>
        <w:pStyle w:val="Prrafodelista"/>
        <w:ind w:left="567"/>
        <w:jc w:val="both"/>
        <w:rPr>
          <w:rFonts w:asciiTheme="minorHAnsi" w:hAnsiTheme="minorHAnsi" w:cstheme="minorHAnsi"/>
          <w:iCs/>
          <w:color w:val="1F4E79"/>
          <w:sz w:val="18"/>
          <w:szCs w:val="18"/>
        </w:rPr>
      </w:pPr>
      <w:r w:rsidRPr="00D13738">
        <w:rPr>
          <w:rFonts w:asciiTheme="minorHAnsi" w:hAnsiTheme="minorHAnsi" w:cstheme="minorHAnsi"/>
          <w:iCs/>
          <w:color w:val="1F4E79"/>
          <w:sz w:val="18"/>
          <w:szCs w:val="18"/>
        </w:rPr>
        <w:t xml:space="preserve">Calle Colombia </w:t>
      </w:r>
      <w:proofErr w:type="spellStart"/>
      <w:r w:rsidRPr="00D13738">
        <w:rPr>
          <w:rFonts w:asciiTheme="minorHAnsi" w:hAnsiTheme="minorHAnsi" w:cstheme="minorHAnsi"/>
          <w:iCs/>
          <w:color w:val="1F4E79"/>
          <w:sz w:val="18"/>
          <w:szCs w:val="18"/>
        </w:rPr>
        <w:t>Nº</w:t>
      </w:r>
      <w:proofErr w:type="spellEnd"/>
      <w:r w:rsidRPr="00D13738">
        <w:rPr>
          <w:rFonts w:asciiTheme="minorHAnsi" w:hAnsiTheme="minorHAnsi" w:cstheme="minorHAnsi"/>
          <w:iCs/>
          <w:color w:val="1F4E79"/>
          <w:sz w:val="18"/>
          <w:szCs w:val="18"/>
        </w:rPr>
        <w:t xml:space="preserve"> O-655 esq. </w:t>
      </w:r>
      <w:proofErr w:type="spellStart"/>
      <w:r w:rsidRPr="00D13738">
        <w:rPr>
          <w:rFonts w:asciiTheme="minorHAnsi" w:hAnsiTheme="minorHAnsi" w:cstheme="minorHAnsi"/>
          <w:iCs/>
          <w:color w:val="1F4E79"/>
          <w:sz w:val="18"/>
          <w:szCs w:val="18"/>
        </w:rPr>
        <w:t>Falsuri</w:t>
      </w:r>
      <w:proofErr w:type="spellEnd"/>
      <w:r w:rsidRPr="00D13738">
        <w:rPr>
          <w:rFonts w:asciiTheme="minorHAnsi" w:hAnsiTheme="minorHAnsi" w:cstheme="minorHAnsi"/>
          <w:iCs/>
          <w:color w:val="1F4E79"/>
          <w:sz w:val="18"/>
          <w:szCs w:val="18"/>
        </w:rPr>
        <w:t xml:space="preserve"> </w:t>
      </w:r>
    </w:p>
    <w:p w14:paraId="4D2877D6" w14:textId="7C3CEF40" w:rsidR="007866B3" w:rsidRPr="00D13738" w:rsidRDefault="00270B1B" w:rsidP="007866B3">
      <w:pPr>
        <w:pStyle w:val="Prrafodelista"/>
        <w:ind w:left="567"/>
        <w:jc w:val="both"/>
        <w:rPr>
          <w:rFonts w:asciiTheme="minorHAnsi" w:hAnsiTheme="minorHAnsi" w:cstheme="minorHAnsi"/>
          <w:iCs/>
          <w:color w:val="1F4E79"/>
          <w:sz w:val="18"/>
          <w:szCs w:val="18"/>
        </w:rPr>
      </w:pPr>
      <w:r w:rsidRPr="00D13738">
        <w:rPr>
          <w:rFonts w:asciiTheme="minorHAnsi" w:hAnsiTheme="minorHAnsi" w:cstheme="minorHAnsi"/>
          <w:iCs/>
          <w:color w:val="1F4E79"/>
          <w:sz w:val="18"/>
          <w:szCs w:val="18"/>
        </w:rPr>
        <w:t>Teléfono: (591-4)4520317 - 4120900</w:t>
      </w:r>
    </w:p>
    <w:p w14:paraId="248A2310" w14:textId="647609FD" w:rsidR="007866B3" w:rsidRPr="00D13738" w:rsidRDefault="00270B1B" w:rsidP="007866B3">
      <w:pPr>
        <w:pStyle w:val="Prrafodelista"/>
        <w:ind w:left="567"/>
        <w:jc w:val="both"/>
        <w:rPr>
          <w:rFonts w:asciiTheme="minorHAnsi" w:hAnsiTheme="minorHAnsi" w:cstheme="minorHAnsi"/>
          <w:iCs/>
          <w:color w:val="1F4E79"/>
          <w:sz w:val="18"/>
          <w:szCs w:val="18"/>
        </w:rPr>
      </w:pPr>
      <w:r w:rsidRPr="00D13738">
        <w:rPr>
          <w:rFonts w:asciiTheme="minorHAnsi" w:hAnsiTheme="minorHAnsi" w:cstheme="minorHAnsi"/>
          <w:iCs/>
          <w:color w:val="1F4E79"/>
          <w:sz w:val="18"/>
          <w:szCs w:val="18"/>
        </w:rPr>
        <w:t xml:space="preserve">Dirección de correo electrónico: </w:t>
      </w:r>
      <w:hyperlink r:id="rId10" w:history="1">
        <w:r w:rsidR="00ED0F5D" w:rsidRPr="00D13738">
          <w:rPr>
            <w:rStyle w:val="Hipervnculo"/>
            <w:rFonts w:asciiTheme="minorHAnsi" w:hAnsiTheme="minorHAnsi" w:cstheme="minorHAnsi"/>
            <w:iCs/>
            <w:sz w:val="18"/>
            <w:szCs w:val="18"/>
          </w:rPr>
          <w:t>pics@ende.bo</w:t>
        </w:r>
      </w:hyperlink>
      <w:r w:rsidR="00ED0F5D" w:rsidRPr="00D13738">
        <w:rPr>
          <w:rFonts w:asciiTheme="minorHAnsi" w:hAnsiTheme="minorHAnsi" w:cstheme="minorHAnsi"/>
          <w:iCs/>
          <w:color w:val="1F4E79"/>
          <w:sz w:val="18"/>
          <w:szCs w:val="18"/>
        </w:rPr>
        <w:t xml:space="preserve"> </w:t>
      </w:r>
    </w:p>
    <w:p w14:paraId="3998D4FD" w14:textId="1F43E667" w:rsidR="000A52D4" w:rsidRPr="00D13738" w:rsidRDefault="00ED0F5D" w:rsidP="00ED0F5D">
      <w:pPr>
        <w:ind w:firstLine="567"/>
        <w:rPr>
          <w:rFonts w:asciiTheme="minorHAnsi" w:hAnsiTheme="minorHAnsi" w:cstheme="minorHAnsi"/>
          <w:iCs/>
          <w:color w:val="1F4E79"/>
          <w:sz w:val="18"/>
          <w:szCs w:val="18"/>
        </w:rPr>
      </w:pPr>
      <w:r w:rsidRPr="00D13738">
        <w:rPr>
          <w:rFonts w:asciiTheme="minorHAnsi" w:hAnsiTheme="minorHAnsi" w:cstheme="minorHAnsi"/>
          <w:iCs/>
          <w:color w:val="1F4E79"/>
          <w:sz w:val="18"/>
          <w:szCs w:val="18"/>
        </w:rPr>
        <w:t>Cochabamba</w:t>
      </w:r>
      <w:r w:rsidR="00270B1B" w:rsidRPr="00D13738">
        <w:rPr>
          <w:rFonts w:asciiTheme="minorHAnsi" w:hAnsiTheme="minorHAnsi" w:cstheme="minorHAnsi"/>
          <w:iCs/>
          <w:color w:val="1F4E79"/>
          <w:sz w:val="18"/>
          <w:szCs w:val="18"/>
        </w:rPr>
        <w:t xml:space="preserve"> </w:t>
      </w:r>
      <w:r w:rsidRPr="00D13738">
        <w:rPr>
          <w:rFonts w:asciiTheme="minorHAnsi" w:hAnsiTheme="minorHAnsi" w:cstheme="minorHAnsi"/>
          <w:iCs/>
          <w:color w:val="1F4E79"/>
          <w:sz w:val="18"/>
          <w:szCs w:val="18"/>
        </w:rPr>
        <w:t>–</w:t>
      </w:r>
      <w:r w:rsidR="00270B1B" w:rsidRPr="00D13738">
        <w:rPr>
          <w:rFonts w:asciiTheme="minorHAnsi" w:hAnsiTheme="minorHAnsi" w:cstheme="minorHAnsi"/>
          <w:iCs/>
          <w:color w:val="1F4E79"/>
          <w:sz w:val="18"/>
          <w:szCs w:val="18"/>
        </w:rPr>
        <w:t xml:space="preserve"> </w:t>
      </w:r>
      <w:r w:rsidRPr="00D13738">
        <w:rPr>
          <w:rFonts w:asciiTheme="minorHAnsi" w:hAnsiTheme="minorHAnsi" w:cstheme="minorHAnsi"/>
          <w:iCs/>
          <w:color w:val="1F4E79"/>
          <w:sz w:val="18"/>
          <w:szCs w:val="18"/>
        </w:rPr>
        <w:t>Bolivia</w:t>
      </w:r>
    </w:p>
    <w:p w14:paraId="7FC4E363" w14:textId="0AEAC8CD" w:rsidR="00ED0F5D" w:rsidRPr="00D13738" w:rsidRDefault="00ED0F5D" w:rsidP="00ED0F5D">
      <w:pPr>
        <w:ind w:firstLine="567"/>
        <w:rPr>
          <w:rFonts w:asciiTheme="minorHAnsi" w:hAnsiTheme="minorHAnsi" w:cstheme="minorHAnsi"/>
          <w:iCs/>
          <w:color w:val="1F4E79"/>
          <w:sz w:val="18"/>
          <w:szCs w:val="18"/>
        </w:rPr>
      </w:pPr>
    </w:p>
    <w:p w14:paraId="6B60FFF0" w14:textId="747A3CCF" w:rsidR="002E4319" w:rsidRPr="00D13738" w:rsidRDefault="00ED0F5D" w:rsidP="00ED0F5D">
      <w:pPr>
        <w:ind w:left="567"/>
        <w:rPr>
          <w:rFonts w:asciiTheme="minorHAnsi" w:hAnsiTheme="minorHAnsi" w:cstheme="minorHAnsi"/>
          <w:i/>
          <w:iCs/>
          <w:color w:val="D0CECE" w:themeColor="background2" w:themeShade="E6"/>
          <w:sz w:val="18"/>
          <w:szCs w:val="18"/>
          <w:lang w:val="es-ES"/>
        </w:rPr>
      </w:pPr>
      <w:r w:rsidRPr="00D13738">
        <w:rPr>
          <w:rFonts w:asciiTheme="minorHAnsi" w:hAnsiTheme="minorHAnsi" w:cstheme="minorHAnsi"/>
          <w:sz w:val="18"/>
          <w:szCs w:val="18"/>
          <w:lang w:val="es-ES"/>
        </w:rPr>
        <w:t xml:space="preserve">Se realizará una reunión previa a la Licitación en el siguiente Link: </w:t>
      </w:r>
      <w:hyperlink r:id="rId11" w:history="1">
        <w:r w:rsidR="002E4319" w:rsidRPr="00D13738">
          <w:rPr>
            <w:rStyle w:val="Hipervnculo"/>
            <w:rFonts w:asciiTheme="minorHAnsi" w:hAnsiTheme="minorHAnsi" w:cstheme="minorHAnsi"/>
            <w:i/>
            <w:iCs/>
            <w:sz w:val="18"/>
            <w:szCs w:val="18"/>
            <w:lang w:val="es-ES"/>
          </w:rPr>
          <w:t>https://ende.webex.com/ende-sp/j.php?MTID=m6c07d33f88cbc1278f078cbf7dd0b818</w:t>
        </w:r>
      </w:hyperlink>
    </w:p>
    <w:p w14:paraId="43501E6D" w14:textId="5007D152" w:rsidR="00ED0F5D" w:rsidRPr="00D13738" w:rsidRDefault="00ED0F5D" w:rsidP="00ED0F5D">
      <w:pPr>
        <w:ind w:left="567"/>
        <w:rPr>
          <w:rFonts w:asciiTheme="minorHAnsi" w:hAnsiTheme="minorHAnsi" w:cstheme="minorHAnsi"/>
          <w:i/>
          <w:iCs/>
          <w:color w:val="D0CECE" w:themeColor="background2" w:themeShade="E6"/>
          <w:sz w:val="18"/>
          <w:szCs w:val="18"/>
          <w:lang w:val="es-ES"/>
        </w:rPr>
      </w:pPr>
      <w:r w:rsidRPr="00D13738">
        <w:rPr>
          <w:rFonts w:asciiTheme="minorHAnsi" w:hAnsiTheme="minorHAnsi" w:cstheme="minorHAnsi"/>
          <w:sz w:val="18"/>
          <w:szCs w:val="18"/>
          <w:lang w:val="es-ES"/>
        </w:rPr>
        <w:t xml:space="preserve">La apertura de propuestas se llevará adelante mediante el siguiente Link: </w:t>
      </w:r>
      <w:hyperlink r:id="rId12" w:history="1">
        <w:r w:rsidR="002E4319" w:rsidRPr="00D13738">
          <w:rPr>
            <w:rStyle w:val="Hipervnculo"/>
            <w:rFonts w:asciiTheme="minorHAnsi" w:hAnsiTheme="minorHAnsi" w:cstheme="minorHAnsi"/>
            <w:i/>
            <w:iCs/>
            <w:sz w:val="18"/>
            <w:szCs w:val="18"/>
            <w:lang w:val="es-ES"/>
          </w:rPr>
          <w:t>https://ende.webex.com/ende-sp/j.php?MTID=m858be9fbe323833c37648dd0eba15032</w:t>
        </w:r>
      </w:hyperlink>
    </w:p>
    <w:p w14:paraId="49EE83B4" w14:textId="77777777" w:rsidR="002E4319" w:rsidRPr="00ED0F5D" w:rsidRDefault="002E4319" w:rsidP="00ED0F5D">
      <w:pPr>
        <w:ind w:left="567"/>
        <w:rPr>
          <w:rFonts w:asciiTheme="minorHAnsi" w:hAnsiTheme="minorHAnsi" w:cstheme="minorHAnsi"/>
          <w:i/>
          <w:iCs/>
          <w:color w:val="D0CECE" w:themeColor="background2" w:themeShade="E6"/>
          <w:sz w:val="22"/>
          <w:szCs w:val="22"/>
        </w:rPr>
      </w:pPr>
    </w:p>
    <w:sectPr w:rsidR="002E4319" w:rsidRPr="00ED0F5D" w:rsidSect="007866B3">
      <w:footerReference w:type="first" r:id="rId13"/>
      <w:endnotePr>
        <w:numFmt w:val="decimal"/>
      </w:endnotePr>
      <w:pgSz w:w="12240" w:h="15840" w:code="1"/>
      <w:pgMar w:top="1134" w:right="1134" w:bottom="96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2480" w14:textId="77777777" w:rsidR="002A6D0C" w:rsidRDefault="002A6D0C">
      <w:r>
        <w:separator/>
      </w:r>
    </w:p>
  </w:endnote>
  <w:endnote w:type="continuationSeparator" w:id="0">
    <w:p w14:paraId="0F58E3E1" w14:textId="77777777" w:rsidR="002A6D0C" w:rsidRDefault="002A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7FF" w14:textId="0518AA09" w:rsidR="00CD6242" w:rsidRDefault="0067345F" w:rsidP="004061FB">
    <w:pPr>
      <w:pBdr>
        <w:top w:val="dashSmallGap" w:sz="8" w:space="1" w:color="A6A6A6"/>
      </w:pBdr>
      <w:ind w:right="-5"/>
    </w:pPr>
    <w:r>
      <w:rPr>
        <w:rFonts w:ascii="Calibri" w:hAnsi="Calibri"/>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D889" w14:textId="77777777" w:rsidR="002A6D0C" w:rsidRDefault="002A6D0C">
      <w:r>
        <w:separator/>
      </w:r>
    </w:p>
  </w:footnote>
  <w:footnote w:type="continuationSeparator" w:id="0">
    <w:p w14:paraId="575F2A85" w14:textId="77777777" w:rsidR="002A6D0C" w:rsidRDefault="002A6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E3369"/>
    <w:multiLevelType w:val="hybridMultilevel"/>
    <w:tmpl w:val="9A2891CE"/>
    <w:lvl w:ilvl="0" w:tplc="F81282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B3"/>
    <w:rsid w:val="000A52D4"/>
    <w:rsid w:val="000E769A"/>
    <w:rsid w:val="00270B1B"/>
    <w:rsid w:val="002A6D0C"/>
    <w:rsid w:val="002E4319"/>
    <w:rsid w:val="004A70F2"/>
    <w:rsid w:val="006227E2"/>
    <w:rsid w:val="0067345F"/>
    <w:rsid w:val="0076490C"/>
    <w:rsid w:val="007866B3"/>
    <w:rsid w:val="008B76BB"/>
    <w:rsid w:val="00A421CF"/>
    <w:rsid w:val="00B40CFD"/>
    <w:rsid w:val="00D13738"/>
    <w:rsid w:val="00D276A7"/>
    <w:rsid w:val="00ED0F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918E"/>
  <w15:chartTrackingRefBased/>
  <w15:docId w15:val="{93902F4E-5A6C-4CF1-A8A1-9A5F68D6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B3"/>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7866B3"/>
    <w:pPr>
      <w:ind w:left="720"/>
    </w:pPr>
  </w:style>
  <w:style w:type="character" w:customStyle="1" w:styleId="PrrafodelistaCar">
    <w:name w:val="Párrafo de lista Car"/>
    <w:link w:val="Prrafodelista"/>
    <w:locked/>
    <w:rsid w:val="007866B3"/>
    <w:rPr>
      <w:rFonts w:ascii="Times New Roman" w:eastAsia="Times New Roman" w:hAnsi="Times New Roman" w:cs="Times New Roman"/>
      <w:sz w:val="24"/>
      <w:szCs w:val="24"/>
      <w:lang w:val="es-ES_tradnl"/>
    </w:rPr>
  </w:style>
  <w:style w:type="character" w:styleId="Hipervnculo">
    <w:name w:val="Hyperlink"/>
    <w:basedOn w:val="Fuentedeprrafopredeter"/>
    <w:uiPriority w:val="99"/>
    <w:unhideWhenUsed/>
    <w:rsid w:val="000E769A"/>
    <w:rPr>
      <w:color w:val="0563C1" w:themeColor="hyperlink"/>
      <w:u w:val="single"/>
    </w:rPr>
  </w:style>
  <w:style w:type="character" w:styleId="Mencinsinresolver">
    <w:name w:val="Unresolved Mention"/>
    <w:basedOn w:val="Fuentedeprrafopredeter"/>
    <w:uiPriority w:val="99"/>
    <w:semiHidden/>
    <w:unhideWhenUsed/>
    <w:rsid w:val="000E769A"/>
    <w:rPr>
      <w:color w:val="605E5C"/>
      <w:shd w:val="clear" w:color="auto" w:fill="E1DFDD"/>
    </w:rPr>
  </w:style>
  <w:style w:type="paragraph" w:styleId="Encabezado">
    <w:name w:val="header"/>
    <w:basedOn w:val="Normal"/>
    <w:link w:val="EncabezadoCar"/>
    <w:uiPriority w:val="99"/>
    <w:unhideWhenUsed/>
    <w:rsid w:val="00D13738"/>
    <w:pPr>
      <w:tabs>
        <w:tab w:val="center" w:pos="4252"/>
        <w:tab w:val="right" w:pos="8504"/>
      </w:tabs>
    </w:pPr>
  </w:style>
  <w:style w:type="character" w:customStyle="1" w:styleId="EncabezadoCar">
    <w:name w:val="Encabezado Car"/>
    <w:basedOn w:val="Fuentedeprrafopredeter"/>
    <w:link w:val="Encabezado"/>
    <w:uiPriority w:val="99"/>
    <w:rsid w:val="00D13738"/>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D13738"/>
    <w:pPr>
      <w:tabs>
        <w:tab w:val="center" w:pos="4252"/>
        <w:tab w:val="right" w:pos="8504"/>
      </w:tabs>
    </w:pPr>
  </w:style>
  <w:style w:type="character" w:customStyle="1" w:styleId="PiedepginaCar">
    <w:name w:val="Pie de página Car"/>
    <w:basedOn w:val="Fuentedeprrafopredeter"/>
    <w:link w:val="Piedepgina"/>
    <w:uiPriority w:val="99"/>
    <w:rsid w:val="00D13738"/>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business.u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cs@ende.bo" TargetMode="External"/><Relationship Id="rId12" Type="http://schemas.openxmlformats.org/officeDocument/2006/relationships/hyperlink" Target="https://ende.webex.com/ende-sp/j.php?MTID=m858be9fbe323833c37648dd0eba15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de.webex.com/ende-sp/j.php?MTID=m6c07d33f88cbc1278f078cbf7dd0b81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ics@ende.bo" TargetMode="External"/><Relationship Id="rId4" Type="http://schemas.openxmlformats.org/officeDocument/2006/relationships/webSettings" Target="webSettings.xml"/><Relationship Id="rId9" Type="http://schemas.openxmlformats.org/officeDocument/2006/relationships/hyperlink" Target="https://www.ende.bo/nacional-internacional/vigent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3</cp:revision>
  <dcterms:created xsi:type="dcterms:W3CDTF">2024-07-03T22:30:00Z</dcterms:created>
  <dcterms:modified xsi:type="dcterms:W3CDTF">2024-07-26T23:55:00Z</dcterms:modified>
</cp:coreProperties>
</file>