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EF27FF" w14:textId="77777777" w:rsidR="00D10DC2" w:rsidRPr="005C102D" w:rsidRDefault="00D10DC2" w:rsidP="005C102D">
      <w:pPr>
        <w:pStyle w:val="Textoindependiente"/>
        <w:ind w:right="51"/>
        <w:jc w:val="both"/>
        <w:rPr>
          <w:rFonts w:ascii="Arial Narrow" w:eastAsia="Calibri" w:hAnsi="Arial Narrow" w:cs="Arial"/>
          <w:b/>
          <w:bCs w:val="0"/>
          <w:iCs w:val="0"/>
          <w:sz w:val="4"/>
          <w:szCs w:val="18"/>
          <w:lang w:val="es-MX"/>
        </w:rPr>
      </w:pPr>
      <w:bookmarkStart w:id="0" w:name="_Hlk2784795"/>
    </w:p>
    <w:p w14:paraId="46BFD311" w14:textId="1DF166AB" w:rsidR="005C102D" w:rsidRDefault="005C102D" w:rsidP="005C102D">
      <w:pPr>
        <w:pStyle w:val="Textoindependiente"/>
        <w:ind w:right="51"/>
        <w:jc w:val="center"/>
        <w:rPr>
          <w:rFonts w:ascii="Arial Narrow" w:eastAsia="Calibri" w:hAnsi="Arial Narrow" w:cs="Arial"/>
          <w:b/>
          <w:bCs w:val="0"/>
          <w:iCs w:val="0"/>
          <w:sz w:val="16"/>
          <w:szCs w:val="16"/>
          <w:lang w:val="es-MX"/>
        </w:rPr>
      </w:pPr>
      <w:r w:rsidRPr="005C102D">
        <w:rPr>
          <w:rFonts w:ascii="Arial Narrow" w:eastAsia="Calibri" w:hAnsi="Arial Narrow" w:cs="Arial"/>
          <w:b/>
          <w:bCs w:val="0"/>
          <w:iCs w:val="0"/>
          <w:sz w:val="16"/>
          <w:szCs w:val="16"/>
          <w:lang w:val="es-MX"/>
        </w:rPr>
        <w:t>SOLICITUD DE EXPRESIONES DE INTERÉS SERVICIOS DE CONSULTORÍA</w:t>
      </w:r>
    </w:p>
    <w:p w14:paraId="1A8C1F29" w14:textId="64EF57A0" w:rsidR="002602F2" w:rsidRPr="00DA10B6" w:rsidRDefault="00B44346" w:rsidP="005C102D">
      <w:pPr>
        <w:pStyle w:val="Textoindependiente"/>
        <w:ind w:right="51"/>
        <w:jc w:val="center"/>
        <w:rPr>
          <w:rFonts w:ascii="Arial Narrow" w:hAnsi="Arial Narrow"/>
          <w:b/>
          <w:sz w:val="16"/>
          <w:szCs w:val="16"/>
          <w:shd w:val="clear" w:color="auto" w:fill="CCFFFF"/>
        </w:rPr>
      </w:pPr>
      <w:r w:rsidRPr="00B44346">
        <w:rPr>
          <w:rFonts w:ascii="Arial Narrow" w:eastAsia="Calibri" w:hAnsi="Arial Narrow" w:cs="Arial"/>
          <w:b/>
          <w:bCs w:val="0"/>
          <w:iCs w:val="0"/>
          <w:sz w:val="16"/>
          <w:szCs w:val="16"/>
          <w:lang w:val="es-MX"/>
        </w:rPr>
        <w:t>PROGRAMA DE EXPANSIÓN DE INFRAESTRUCTURA ELÉCTRICA</w:t>
      </w:r>
    </w:p>
    <w:bookmarkEnd w:id="0"/>
    <w:p w14:paraId="0C94312E" w14:textId="06BCC2DE" w:rsidR="002602F2" w:rsidRPr="00DA10B6" w:rsidRDefault="002602F2" w:rsidP="005C102D">
      <w:pPr>
        <w:jc w:val="center"/>
        <w:rPr>
          <w:rFonts w:ascii="Arial Narrow" w:hAnsi="Arial Narrow"/>
          <w:b/>
          <w:iCs/>
          <w:color w:val="000000" w:themeColor="text1"/>
          <w:sz w:val="16"/>
          <w:szCs w:val="16"/>
        </w:rPr>
      </w:pPr>
      <w:r w:rsidRPr="00DA10B6">
        <w:rPr>
          <w:rFonts w:ascii="Arial Narrow" w:hAnsi="Arial Narrow"/>
          <w:b/>
          <w:iCs/>
          <w:sz w:val="16"/>
          <w:szCs w:val="16"/>
        </w:rPr>
        <w:t>Contrato de Préstamo N</w:t>
      </w:r>
      <w:r w:rsidRPr="00DA10B6">
        <w:rPr>
          <w:rFonts w:ascii="Arial Narrow" w:hAnsi="Arial Narrow"/>
          <w:b/>
          <w:sz w:val="16"/>
          <w:szCs w:val="16"/>
        </w:rPr>
        <w:t xml:space="preserve">º </w:t>
      </w:r>
      <w:r w:rsidR="00B44346" w:rsidRPr="00B44346">
        <w:rPr>
          <w:rFonts w:ascii="Arial Narrow" w:hAnsi="Arial Narrow"/>
          <w:b/>
          <w:sz w:val="16"/>
          <w:szCs w:val="16"/>
        </w:rPr>
        <w:t>4633/BL-BO</w:t>
      </w:r>
    </w:p>
    <w:p w14:paraId="2C2F578D" w14:textId="690E384A" w:rsidR="002602F2" w:rsidRPr="00DA10B6" w:rsidRDefault="00A322D4" w:rsidP="005C102D">
      <w:pPr>
        <w:jc w:val="center"/>
        <w:rPr>
          <w:rFonts w:ascii="Arial Narrow" w:hAnsi="Arial Narrow"/>
          <w:b/>
          <w:sz w:val="16"/>
          <w:szCs w:val="16"/>
        </w:rPr>
      </w:pPr>
      <w:r w:rsidRPr="00DA10B6">
        <w:rPr>
          <w:rFonts w:ascii="Arial Narrow" w:hAnsi="Arial Narrow"/>
          <w:b/>
          <w:sz w:val="16"/>
          <w:szCs w:val="16"/>
        </w:rPr>
        <w:t>PRIMERA</w:t>
      </w:r>
      <w:r w:rsidR="002602F2" w:rsidRPr="00DA10B6">
        <w:rPr>
          <w:rFonts w:ascii="Arial Narrow" w:hAnsi="Arial Narrow"/>
          <w:b/>
          <w:sz w:val="16"/>
          <w:szCs w:val="16"/>
        </w:rPr>
        <w:t xml:space="preserve"> CONVOCATORIA A EXPRESIONES DE INTERÉS</w:t>
      </w:r>
    </w:p>
    <w:p w14:paraId="2F3E8BA6" w14:textId="66131A60" w:rsidR="002602F2" w:rsidRDefault="00690553" w:rsidP="005C102D">
      <w:pPr>
        <w:jc w:val="center"/>
        <w:rPr>
          <w:rFonts w:ascii="Arial Narrow" w:hAnsi="Arial Narrow"/>
          <w:b/>
          <w:sz w:val="16"/>
          <w:szCs w:val="16"/>
        </w:rPr>
      </w:pPr>
      <w:r w:rsidRPr="00DA10B6">
        <w:rPr>
          <w:rFonts w:ascii="Arial Narrow" w:hAnsi="Arial Narrow"/>
          <w:b/>
          <w:sz w:val="16"/>
          <w:szCs w:val="16"/>
        </w:rPr>
        <w:t>SCC-BID-ENDE-PE</w:t>
      </w:r>
      <w:r w:rsidR="00B44346">
        <w:rPr>
          <w:rFonts w:ascii="Arial Narrow" w:hAnsi="Arial Narrow"/>
          <w:b/>
          <w:sz w:val="16"/>
          <w:szCs w:val="16"/>
        </w:rPr>
        <w:t>IE</w:t>
      </w:r>
      <w:r w:rsidR="00973EA5" w:rsidRPr="00DA10B6">
        <w:rPr>
          <w:rFonts w:ascii="Arial Narrow" w:hAnsi="Arial Narrow"/>
          <w:b/>
          <w:sz w:val="16"/>
          <w:szCs w:val="16"/>
        </w:rPr>
        <w:t>.</w:t>
      </w:r>
      <w:r w:rsidR="00B557E0">
        <w:rPr>
          <w:rFonts w:ascii="Arial Narrow" w:hAnsi="Arial Narrow"/>
          <w:b/>
          <w:sz w:val="16"/>
          <w:szCs w:val="16"/>
        </w:rPr>
        <w:t>2</w:t>
      </w:r>
    </w:p>
    <w:p w14:paraId="0D802777" w14:textId="0A6D9B15" w:rsidR="002602F2" w:rsidRPr="005C102D" w:rsidRDefault="005C102D" w:rsidP="005C102D">
      <w:pPr>
        <w:pStyle w:val="Textoindependiente"/>
        <w:ind w:right="51"/>
        <w:jc w:val="center"/>
        <w:rPr>
          <w:rFonts w:ascii="Arial Narrow" w:eastAsia="Calibri" w:hAnsi="Arial Narrow" w:cs="Arial"/>
          <w:b/>
          <w:bCs w:val="0"/>
          <w:iCs w:val="0"/>
          <w:sz w:val="16"/>
          <w:szCs w:val="16"/>
          <w:lang w:val="es-MX"/>
        </w:rPr>
      </w:pPr>
      <w:r w:rsidRPr="005C102D">
        <w:rPr>
          <w:rFonts w:ascii="Arial Narrow" w:eastAsia="Calibri" w:hAnsi="Arial Narrow" w:cs="Arial"/>
          <w:b/>
          <w:bCs w:val="0"/>
          <w:iCs w:val="0"/>
          <w:sz w:val="16"/>
          <w:szCs w:val="16"/>
          <w:lang w:val="es-MX"/>
        </w:rPr>
        <w:t>Número de solicitud de propuesta: BO-L1190-P00051</w:t>
      </w:r>
    </w:p>
    <w:p w14:paraId="29E33871" w14:textId="0E67662E" w:rsidR="005C102D" w:rsidRPr="005C102D" w:rsidRDefault="005C102D" w:rsidP="005C102D">
      <w:pPr>
        <w:pStyle w:val="Textoindependiente"/>
        <w:ind w:right="51"/>
        <w:jc w:val="center"/>
        <w:rPr>
          <w:rFonts w:ascii="Arial Narrow" w:eastAsia="Calibri" w:hAnsi="Arial Narrow" w:cs="Arial"/>
          <w:b/>
          <w:bCs w:val="0"/>
          <w:iCs w:val="0"/>
          <w:sz w:val="16"/>
          <w:szCs w:val="16"/>
          <w:lang w:val="es-MX"/>
        </w:rPr>
      </w:pPr>
      <w:r w:rsidRPr="005C102D">
        <w:rPr>
          <w:rFonts w:ascii="Arial Narrow" w:eastAsia="Calibri" w:hAnsi="Arial Narrow" w:cs="Arial"/>
          <w:b/>
          <w:bCs w:val="0"/>
          <w:iCs w:val="0"/>
          <w:sz w:val="16"/>
          <w:szCs w:val="16"/>
          <w:lang w:val="es-MX"/>
        </w:rPr>
        <w:t xml:space="preserve">Sector: </w:t>
      </w:r>
      <w:r w:rsidRPr="005C102D">
        <w:rPr>
          <w:rFonts w:ascii="Arial Narrow" w:eastAsia="Calibri" w:hAnsi="Arial Narrow" w:cs="Arial"/>
          <w:b/>
          <w:bCs w:val="0"/>
          <w:iCs w:val="0"/>
          <w:sz w:val="16"/>
          <w:szCs w:val="16"/>
          <w:lang w:val="es-MX"/>
        </w:rPr>
        <w:t>Energía</w:t>
      </w:r>
    </w:p>
    <w:p w14:paraId="48D3AD67" w14:textId="53F1DD7A" w:rsidR="00C6441C" w:rsidRPr="00B03274" w:rsidRDefault="00C6441C" w:rsidP="005C102D">
      <w:pPr>
        <w:pStyle w:val="Sinespaciado"/>
        <w:jc w:val="both"/>
        <w:rPr>
          <w:rFonts w:ascii="Arial Narrow" w:hAnsi="Arial Narrow"/>
          <w:sz w:val="16"/>
          <w:szCs w:val="16"/>
        </w:rPr>
      </w:pPr>
      <w:r w:rsidRPr="00B03274">
        <w:rPr>
          <w:rFonts w:ascii="Arial Narrow" w:hAnsi="Arial Narrow"/>
          <w:sz w:val="16"/>
          <w:szCs w:val="16"/>
        </w:rPr>
        <w:t xml:space="preserve">El Estado Plurinacional de Bolivia ha recibido un financiamiento del BID para financiar el </w:t>
      </w:r>
      <w:r w:rsidR="00B44346" w:rsidRPr="00B03274">
        <w:rPr>
          <w:rFonts w:ascii="Arial Narrow" w:hAnsi="Arial Narrow"/>
          <w:sz w:val="16"/>
          <w:szCs w:val="16"/>
        </w:rPr>
        <w:t>Programa de Expansión de Infraestructura Eléctrica</w:t>
      </w:r>
      <w:r w:rsidRPr="00B03274">
        <w:rPr>
          <w:rFonts w:ascii="Arial Narrow" w:hAnsi="Arial Narrow"/>
          <w:sz w:val="16"/>
          <w:szCs w:val="16"/>
        </w:rPr>
        <w:t xml:space="preserve">, mediante el Contrato de </w:t>
      </w:r>
      <w:r w:rsidR="00755793" w:rsidRPr="00B03274">
        <w:rPr>
          <w:rFonts w:ascii="Arial Narrow" w:hAnsi="Arial Narrow"/>
          <w:sz w:val="16"/>
          <w:szCs w:val="16"/>
        </w:rPr>
        <w:t>Préstamo N</w:t>
      </w:r>
      <w:r w:rsidRPr="00B03274">
        <w:rPr>
          <w:rFonts w:ascii="Arial Narrow" w:hAnsi="Arial Narrow"/>
          <w:sz w:val="16"/>
          <w:szCs w:val="16"/>
        </w:rPr>
        <w:t xml:space="preserve">° </w:t>
      </w:r>
      <w:r w:rsidR="00B44346" w:rsidRPr="00B03274">
        <w:rPr>
          <w:rFonts w:ascii="Arial Narrow" w:hAnsi="Arial Narrow"/>
          <w:sz w:val="16"/>
          <w:szCs w:val="16"/>
        </w:rPr>
        <w:t>4633/BL-BO</w:t>
      </w:r>
      <w:r w:rsidRPr="00B03274">
        <w:rPr>
          <w:rFonts w:ascii="Arial Narrow" w:hAnsi="Arial Narrow"/>
          <w:sz w:val="16"/>
          <w:szCs w:val="16"/>
        </w:rPr>
        <w:t xml:space="preserve">. </w:t>
      </w:r>
      <w:r w:rsidR="00D6582E" w:rsidRPr="00B03274">
        <w:rPr>
          <w:rFonts w:ascii="Arial Narrow" w:hAnsi="Arial Narrow"/>
          <w:sz w:val="16"/>
          <w:szCs w:val="16"/>
        </w:rPr>
        <w:t>La Empresa Nacional de Electricidad (ENDE)</w:t>
      </w:r>
      <w:r w:rsidR="001E79C2" w:rsidRPr="00B03274">
        <w:rPr>
          <w:rFonts w:ascii="Arial Narrow" w:hAnsi="Arial Narrow"/>
          <w:sz w:val="16"/>
          <w:szCs w:val="16"/>
        </w:rPr>
        <w:t xml:space="preserve"> como Ejecutor </w:t>
      </w:r>
      <w:r w:rsidRPr="00B03274">
        <w:rPr>
          <w:rFonts w:ascii="Arial Narrow" w:hAnsi="Arial Narrow"/>
          <w:sz w:val="16"/>
          <w:szCs w:val="16"/>
        </w:rPr>
        <w:t>es el responsable de la ejecución del Programa, en el marco del cual se lleva a</w:t>
      </w:r>
      <w:r w:rsidR="001E79C2" w:rsidRPr="00B03274">
        <w:rPr>
          <w:rFonts w:ascii="Arial Narrow" w:hAnsi="Arial Narrow"/>
          <w:sz w:val="16"/>
          <w:szCs w:val="16"/>
        </w:rPr>
        <w:t>delante</w:t>
      </w:r>
      <w:r w:rsidRPr="00B03274">
        <w:rPr>
          <w:rFonts w:ascii="Arial Narrow" w:hAnsi="Arial Narrow"/>
          <w:sz w:val="16"/>
          <w:szCs w:val="16"/>
        </w:rPr>
        <w:t xml:space="preserve"> este llamamiento.</w:t>
      </w:r>
    </w:p>
    <w:p w14:paraId="7BB01BCF" w14:textId="77777777" w:rsidR="00C6441C" w:rsidRPr="00B03274" w:rsidRDefault="00C6441C" w:rsidP="005C102D">
      <w:pPr>
        <w:pStyle w:val="Sinespaciado"/>
        <w:jc w:val="both"/>
        <w:rPr>
          <w:rFonts w:ascii="Arial Narrow" w:hAnsi="Arial Narrow"/>
          <w:sz w:val="6"/>
          <w:szCs w:val="16"/>
        </w:rPr>
      </w:pPr>
    </w:p>
    <w:p w14:paraId="4C3FD3A0" w14:textId="47A66D41" w:rsidR="004F3D2F" w:rsidRPr="00B03274" w:rsidRDefault="00C6441C" w:rsidP="005C102D">
      <w:pPr>
        <w:pStyle w:val="Sinespaciado"/>
        <w:jc w:val="both"/>
        <w:rPr>
          <w:rFonts w:ascii="Arial Narrow" w:hAnsi="Arial Narrow"/>
          <w:sz w:val="16"/>
          <w:szCs w:val="16"/>
        </w:rPr>
      </w:pPr>
      <w:r w:rsidRPr="00B03274">
        <w:rPr>
          <w:rFonts w:ascii="Arial Narrow" w:hAnsi="Arial Narrow"/>
          <w:sz w:val="16"/>
          <w:szCs w:val="16"/>
        </w:rPr>
        <w:t>El objetivo general del indicado Programa</w:t>
      </w:r>
      <w:r w:rsidR="00755793" w:rsidRPr="00B03274">
        <w:rPr>
          <w:rFonts w:ascii="Arial Narrow" w:hAnsi="Arial Narrow"/>
          <w:sz w:val="16"/>
          <w:szCs w:val="16"/>
        </w:rPr>
        <w:t>,</w:t>
      </w:r>
      <w:r w:rsidRPr="00B03274">
        <w:rPr>
          <w:rFonts w:ascii="Arial Narrow" w:hAnsi="Arial Narrow"/>
          <w:sz w:val="16"/>
          <w:szCs w:val="16"/>
        </w:rPr>
        <w:t xml:space="preserve"> </w:t>
      </w:r>
      <w:r w:rsidR="007E2AB0" w:rsidRPr="00B03274">
        <w:rPr>
          <w:rFonts w:ascii="Arial Narrow" w:hAnsi="Arial Narrow"/>
          <w:sz w:val="16"/>
          <w:szCs w:val="16"/>
        </w:rPr>
        <w:t>es apoyar la sostenibilidad de la matriz energética de Bolivia para promover la reducción de emisiones de CO2, mediante el desarrollo de infraestructura eléctrica que permita la integración de los Sistemas Aislados (SA) al Sistema Interconectado Nacional (SIN) y la promoción del uso eficiente de la electricidad.</w:t>
      </w:r>
    </w:p>
    <w:p w14:paraId="4A009A19" w14:textId="77777777" w:rsidR="00C6441C" w:rsidRPr="005C102D" w:rsidRDefault="00C6441C" w:rsidP="005C102D">
      <w:pPr>
        <w:pStyle w:val="Sinespaciado"/>
        <w:jc w:val="both"/>
        <w:rPr>
          <w:rFonts w:ascii="Arial Narrow" w:hAnsi="Arial Narrow"/>
          <w:sz w:val="8"/>
          <w:szCs w:val="16"/>
        </w:rPr>
      </w:pPr>
    </w:p>
    <w:p w14:paraId="69A82DBD" w14:textId="6B382F39" w:rsidR="00C6441C" w:rsidRPr="00B03274" w:rsidRDefault="00C6441C" w:rsidP="005C102D">
      <w:pPr>
        <w:pStyle w:val="Sinespaciado"/>
        <w:jc w:val="both"/>
        <w:rPr>
          <w:rFonts w:ascii="Arial Narrow" w:hAnsi="Arial Narrow"/>
          <w:sz w:val="16"/>
          <w:szCs w:val="16"/>
        </w:rPr>
      </w:pPr>
      <w:r w:rsidRPr="00B03274">
        <w:rPr>
          <w:rFonts w:ascii="Arial Narrow" w:hAnsi="Arial Narrow"/>
          <w:sz w:val="16"/>
          <w:szCs w:val="16"/>
        </w:rPr>
        <w:t xml:space="preserve">Para tal efecto, dentro del </w:t>
      </w:r>
      <w:r w:rsidR="0006393B" w:rsidRPr="00B03274">
        <w:rPr>
          <w:rFonts w:ascii="Arial Narrow" w:hAnsi="Arial Narrow"/>
          <w:sz w:val="16"/>
          <w:szCs w:val="16"/>
        </w:rPr>
        <w:t>C</w:t>
      </w:r>
      <w:r w:rsidRPr="00B03274">
        <w:rPr>
          <w:rFonts w:ascii="Arial Narrow" w:hAnsi="Arial Narrow"/>
          <w:sz w:val="16"/>
          <w:szCs w:val="16"/>
        </w:rPr>
        <w:t>omponente</w:t>
      </w:r>
      <w:r w:rsidR="0006393B" w:rsidRPr="00B03274">
        <w:rPr>
          <w:rFonts w:ascii="Arial Narrow" w:hAnsi="Arial Narrow"/>
          <w:sz w:val="16"/>
          <w:szCs w:val="16"/>
        </w:rPr>
        <w:t xml:space="preserve"> </w:t>
      </w:r>
      <w:r w:rsidRPr="00B03274">
        <w:rPr>
          <w:rFonts w:ascii="Arial Narrow" w:hAnsi="Arial Narrow"/>
          <w:sz w:val="16"/>
          <w:szCs w:val="16"/>
        </w:rPr>
        <w:t xml:space="preserve">1 </w:t>
      </w:r>
      <w:r w:rsidR="0006393B" w:rsidRPr="00B03274">
        <w:rPr>
          <w:rFonts w:ascii="Arial Narrow" w:hAnsi="Arial Narrow"/>
          <w:sz w:val="16"/>
          <w:szCs w:val="16"/>
        </w:rPr>
        <w:t>–</w:t>
      </w:r>
      <w:r w:rsidRPr="00B03274">
        <w:rPr>
          <w:rFonts w:ascii="Arial Narrow" w:hAnsi="Arial Narrow"/>
          <w:sz w:val="16"/>
          <w:szCs w:val="16"/>
        </w:rPr>
        <w:t xml:space="preserve"> </w:t>
      </w:r>
      <w:r w:rsidR="00B12126" w:rsidRPr="00B03274">
        <w:rPr>
          <w:rFonts w:ascii="Arial Narrow" w:hAnsi="Arial Narrow"/>
          <w:sz w:val="16"/>
          <w:szCs w:val="16"/>
        </w:rPr>
        <w:t>Programa de Expansión de Infraestructura Eléctrica</w:t>
      </w:r>
      <w:r w:rsidRPr="00B03274">
        <w:rPr>
          <w:rFonts w:ascii="Arial Narrow" w:hAnsi="Arial Narrow"/>
          <w:sz w:val="16"/>
          <w:szCs w:val="16"/>
        </w:rPr>
        <w:t xml:space="preserve">, ENDE </w:t>
      </w:r>
      <w:r w:rsidR="001E79C2" w:rsidRPr="00B03274">
        <w:rPr>
          <w:rFonts w:ascii="Arial Narrow" w:hAnsi="Arial Narrow"/>
          <w:sz w:val="16"/>
          <w:szCs w:val="16"/>
        </w:rPr>
        <w:t xml:space="preserve">como entidad Ejecutora, invita a firmas consultoras a presentar </w:t>
      </w:r>
      <w:r w:rsidR="004C49DE" w:rsidRPr="00B03274">
        <w:rPr>
          <w:rFonts w:ascii="Arial Narrow" w:hAnsi="Arial Narrow"/>
          <w:sz w:val="16"/>
          <w:szCs w:val="16"/>
        </w:rPr>
        <w:t>expresiones</w:t>
      </w:r>
      <w:r w:rsidR="001E79C2" w:rsidRPr="00B03274">
        <w:rPr>
          <w:rFonts w:ascii="Arial Narrow" w:hAnsi="Arial Narrow"/>
          <w:sz w:val="16"/>
          <w:szCs w:val="16"/>
        </w:rPr>
        <w:t xml:space="preserve"> de interés, para conformar la lista corta del Proceso de Selección para la contratación de la consultoría:</w:t>
      </w:r>
    </w:p>
    <w:p w14:paraId="25267675" w14:textId="77777777" w:rsidR="00C6441C" w:rsidRPr="00B03274" w:rsidRDefault="00C6441C" w:rsidP="005C102D">
      <w:pPr>
        <w:pStyle w:val="Sinespaciado"/>
        <w:jc w:val="both"/>
        <w:rPr>
          <w:rFonts w:ascii="Arial Narrow" w:hAnsi="Arial Narrow"/>
          <w:sz w:val="10"/>
          <w:szCs w:val="16"/>
        </w:rPr>
      </w:pPr>
    </w:p>
    <w:p w14:paraId="5423DE96" w14:textId="2FC7B94B" w:rsidR="002602F2" w:rsidRPr="00B03274" w:rsidRDefault="00AE1567" w:rsidP="005C102D">
      <w:pPr>
        <w:spacing w:after="120"/>
        <w:jc w:val="center"/>
        <w:rPr>
          <w:rFonts w:ascii="Arial Narrow" w:hAnsi="Arial Narrow" w:cs="Arial"/>
          <w:b/>
          <w:caps/>
          <w:sz w:val="16"/>
          <w:szCs w:val="16"/>
        </w:rPr>
      </w:pPr>
      <w:bookmarkStart w:id="1" w:name="_Hlk495090054"/>
      <w:bookmarkEnd w:id="1"/>
      <w:r w:rsidRPr="00B03274">
        <w:rPr>
          <w:rFonts w:ascii="Arial Narrow" w:hAnsi="Arial Narrow" w:cs="Arial"/>
          <w:b/>
          <w:caps/>
          <w:sz w:val="16"/>
          <w:szCs w:val="16"/>
        </w:rPr>
        <w:t>EVALUACIÓN DE MEDIO TÉRMINO Y EVALUACIÓN FINAL  PROGRAMA DE EXPANSION DE INFRAESTRUCTURA ELECTRICA. PROGRAMA DE EXPANSIÓN DE INFRAESTRUCTURA ELÉCTRICA CONTRATO DE PRÉSTAMO 4633/BL-BO – COMPONENTE 1 LÍNEA DE TRANSMISIÓN LOS TRONCOS SAN IGNACIO DE VELASCO</w:t>
      </w:r>
      <w:r w:rsidR="002602F2" w:rsidRPr="00B03274">
        <w:rPr>
          <w:rFonts w:ascii="Arial Narrow" w:hAnsi="Arial Narrow" w:cs="Arial"/>
          <w:b/>
          <w:caps/>
          <w:sz w:val="16"/>
          <w:szCs w:val="16"/>
        </w:rPr>
        <w:t>”</w:t>
      </w:r>
    </w:p>
    <w:p w14:paraId="5B11C8D1" w14:textId="641B6ABD" w:rsidR="00760A55" w:rsidRPr="00B03274" w:rsidRDefault="006B1407" w:rsidP="005C102D">
      <w:pPr>
        <w:spacing w:after="80"/>
        <w:jc w:val="both"/>
        <w:rPr>
          <w:rFonts w:ascii="Arial Narrow" w:hAnsi="Arial Narrow"/>
          <w:sz w:val="16"/>
          <w:szCs w:val="16"/>
        </w:rPr>
      </w:pPr>
      <w:r w:rsidRPr="00B03274">
        <w:rPr>
          <w:rFonts w:ascii="Arial Narrow" w:hAnsi="Arial Narrow"/>
          <w:sz w:val="16"/>
          <w:szCs w:val="16"/>
        </w:rPr>
        <w:t xml:space="preserve">El objeto de esta consultoría es </w:t>
      </w:r>
      <w:r w:rsidR="003B6EAB" w:rsidRPr="00B03274">
        <w:rPr>
          <w:rFonts w:ascii="Arial Narrow" w:hAnsi="Arial Narrow"/>
          <w:sz w:val="16"/>
          <w:szCs w:val="16"/>
        </w:rPr>
        <w:t>llevar a cabo la Evaluación de Medio Término</w:t>
      </w:r>
      <w:r w:rsidR="00FF4C18" w:rsidRPr="00B03274">
        <w:rPr>
          <w:rFonts w:ascii="Arial Narrow" w:hAnsi="Arial Narrow"/>
          <w:sz w:val="16"/>
          <w:szCs w:val="16"/>
        </w:rPr>
        <w:t xml:space="preserve"> y la evaluación final </w:t>
      </w:r>
      <w:r w:rsidR="00760A55" w:rsidRPr="00B03274">
        <w:rPr>
          <w:rFonts w:ascii="Arial Narrow" w:hAnsi="Arial Narrow"/>
          <w:sz w:val="16"/>
          <w:szCs w:val="16"/>
        </w:rPr>
        <w:t xml:space="preserve">del Componente 1 </w:t>
      </w:r>
      <w:r w:rsidR="003B6EAB" w:rsidRPr="00B03274">
        <w:rPr>
          <w:rFonts w:ascii="Arial Narrow" w:hAnsi="Arial Narrow"/>
          <w:sz w:val="16"/>
          <w:szCs w:val="16"/>
        </w:rPr>
        <w:t>del Programa de Expansión de Infraestructura Eléctrica</w:t>
      </w:r>
      <w:r w:rsidRPr="00B03274">
        <w:rPr>
          <w:rFonts w:ascii="Arial Narrow" w:hAnsi="Arial Narrow"/>
          <w:sz w:val="16"/>
          <w:szCs w:val="16"/>
        </w:rPr>
        <w:t xml:space="preserve">, </w:t>
      </w:r>
      <w:r w:rsidR="003B6EAB" w:rsidRPr="00B03274">
        <w:rPr>
          <w:rFonts w:ascii="Arial Narrow" w:hAnsi="Arial Narrow"/>
          <w:sz w:val="16"/>
          <w:szCs w:val="16"/>
        </w:rPr>
        <w:t xml:space="preserve">en el marco del Contrato de Préstamo N° 4633/BL-BO, </w:t>
      </w:r>
      <w:r w:rsidR="00760A55" w:rsidRPr="00B03274">
        <w:rPr>
          <w:rFonts w:ascii="Arial Narrow" w:hAnsi="Arial Narrow"/>
          <w:sz w:val="16"/>
          <w:szCs w:val="16"/>
        </w:rPr>
        <w:t>ejecutado por la Empresa Nacional de Electricidad (ENDE)</w:t>
      </w:r>
      <w:r w:rsidR="00027B8F" w:rsidRPr="00B03274">
        <w:rPr>
          <w:rFonts w:ascii="Arial Narrow" w:hAnsi="Arial Narrow"/>
          <w:sz w:val="16"/>
          <w:szCs w:val="16"/>
        </w:rPr>
        <w:t xml:space="preserve">. </w:t>
      </w:r>
    </w:p>
    <w:p w14:paraId="53013493" w14:textId="0ADACCA0" w:rsidR="003B6EAB" w:rsidRPr="00B03274" w:rsidRDefault="00760A55" w:rsidP="005C102D">
      <w:pPr>
        <w:spacing w:after="80"/>
        <w:jc w:val="both"/>
        <w:rPr>
          <w:rFonts w:ascii="Arial Narrow" w:hAnsi="Arial Narrow"/>
          <w:sz w:val="16"/>
          <w:szCs w:val="16"/>
        </w:rPr>
      </w:pPr>
      <w:r w:rsidRPr="00B03274">
        <w:rPr>
          <w:rFonts w:ascii="Arial Narrow" w:hAnsi="Arial Narrow"/>
          <w:sz w:val="16"/>
          <w:szCs w:val="16"/>
        </w:rPr>
        <w:t>La evaluación tendrá como finalidad analizar de manera integral y crítica el avance</w:t>
      </w:r>
      <w:r w:rsidR="00FF4C18" w:rsidRPr="00B03274">
        <w:rPr>
          <w:rFonts w:ascii="Arial Narrow" w:hAnsi="Arial Narrow"/>
          <w:sz w:val="16"/>
          <w:szCs w:val="16"/>
        </w:rPr>
        <w:t xml:space="preserve"> y el final </w:t>
      </w:r>
      <w:r w:rsidRPr="00B03274">
        <w:rPr>
          <w:rFonts w:ascii="Arial Narrow" w:hAnsi="Arial Narrow"/>
          <w:sz w:val="16"/>
          <w:szCs w:val="16"/>
        </w:rPr>
        <w:t xml:space="preserve"> en la ejecución del Componente 1: Línea de Transmisión Los Troncos – San Ignacio de Velasco, así como su contribución al logro de los objetivos del Programa, en particular a la reducción del consumo de diésel en el Sistema Aislado de San Ignacio de Velasco mediante su interconexión al Sistema Interconectado Nacional (SIN).</w:t>
      </w:r>
    </w:p>
    <w:p w14:paraId="6F9E9B37" w14:textId="1B93DD49" w:rsidR="00760A55" w:rsidRPr="00B03274" w:rsidRDefault="00760A55" w:rsidP="005C102D">
      <w:pPr>
        <w:spacing w:after="80"/>
        <w:jc w:val="both"/>
        <w:rPr>
          <w:rFonts w:ascii="Arial Narrow" w:hAnsi="Arial Narrow"/>
          <w:sz w:val="16"/>
          <w:szCs w:val="16"/>
        </w:rPr>
      </w:pPr>
      <w:r w:rsidRPr="00B03274">
        <w:rPr>
          <w:rFonts w:ascii="Arial Narrow" w:hAnsi="Arial Narrow"/>
          <w:sz w:val="16"/>
          <w:szCs w:val="16"/>
        </w:rPr>
        <w:t>La Evaluación de Medio Término</w:t>
      </w:r>
      <w:r w:rsidR="00FF4C18" w:rsidRPr="00B03274">
        <w:rPr>
          <w:rFonts w:ascii="Arial Narrow" w:hAnsi="Arial Narrow"/>
          <w:sz w:val="16"/>
          <w:szCs w:val="16"/>
        </w:rPr>
        <w:t xml:space="preserve">, </w:t>
      </w:r>
      <w:r w:rsidRPr="00B03274">
        <w:rPr>
          <w:rFonts w:ascii="Arial Narrow" w:hAnsi="Arial Narrow"/>
          <w:sz w:val="16"/>
          <w:szCs w:val="16"/>
        </w:rPr>
        <w:t>deberá examinar los avances en relación con los productos, resultados, metas, costos e impactos iniciales del Componente 1, de acuerdo con lo establecido en la Matriz de Resultados del Programa, incluyendo el análisis de la construcción de la Línea de Transmisión en 230 kV Los Troncos – San Ignacio de Velasco, la Subestación San Ignacio de Velasco y la bahía de salida en la Subestación Los Troncos.</w:t>
      </w:r>
    </w:p>
    <w:p w14:paraId="1B8FB200" w14:textId="32B572CF" w:rsidR="00760A55" w:rsidRPr="00B03274" w:rsidRDefault="00760A55" w:rsidP="005C102D">
      <w:pPr>
        <w:spacing w:after="80"/>
        <w:jc w:val="both"/>
        <w:rPr>
          <w:rFonts w:ascii="Arial Narrow" w:hAnsi="Arial Narrow"/>
          <w:sz w:val="16"/>
          <w:szCs w:val="16"/>
        </w:rPr>
      </w:pPr>
      <w:r w:rsidRPr="00B03274">
        <w:rPr>
          <w:rFonts w:ascii="Arial Narrow" w:hAnsi="Arial Narrow"/>
          <w:sz w:val="16"/>
          <w:szCs w:val="16"/>
        </w:rPr>
        <w:t>Asimismo, la evaluación deberá identificar desafíos, riesgos, puntos de inflexión y oportunidades de mejora en la ejecución del Componente 1, y proponer acciones estratégicas concretas que permitan optimizar su desempeño durante el periodo restante de ejecución, con el propósito de asegurar el logro de los resultados e impactos esperados del Programa.</w:t>
      </w:r>
    </w:p>
    <w:p w14:paraId="129CEC66" w14:textId="0332DBF9" w:rsidR="008318E0" w:rsidRPr="00B03274" w:rsidRDefault="008318E0" w:rsidP="005C102D">
      <w:pPr>
        <w:spacing w:after="80"/>
        <w:jc w:val="both"/>
        <w:rPr>
          <w:rFonts w:ascii="Arial Narrow" w:hAnsi="Arial Narrow"/>
          <w:sz w:val="16"/>
          <w:szCs w:val="16"/>
        </w:rPr>
      </w:pPr>
      <w:r w:rsidRPr="00B03274">
        <w:rPr>
          <w:rFonts w:ascii="Arial Narrow" w:hAnsi="Arial Narrow"/>
          <w:sz w:val="16"/>
          <w:szCs w:val="16"/>
        </w:rPr>
        <w:t>La evaluación  final</w:t>
      </w:r>
      <w:r w:rsidR="001D4BFD" w:rsidRPr="00B03274">
        <w:rPr>
          <w:rFonts w:ascii="Arial Narrow" w:hAnsi="Arial Narrow"/>
          <w:sz w:val="16"/>
          <w:szCs w:val="16"/>
        </w:rPr>
        <w:t xml:space="preserve">,  tiene la propósito de </w:t>
      </w:r>
      <w:r w:rsidR="00E0356A" w:rsidRPr="00B03274">
        <w:rPr>
          <w:rFonts w:ascii="Arial Narrow" w:hAnsi="Arial Narrow"/>
          <w:sz w:val="16"/>
          <w:szCs w:val="16"/>
        </w:rPr>
        <w:t>verificar el grado de cumplimiento del objetivo general y los objetivos específicos del programa, así como de los resultados obtenidos y el cumplimiento de las condiciones contractuales establecidas en el contrato de préstamo, la evaluación se realizara mediante un análisis cuantitativo y cualitativo, analizando los criterios de relevancia, eficacia(o efectividad) eficiencia y sostenibilidad. Asimismo, se presentaran  lecciones aprendidas y recomendaciones para futuros programas.</w:t>
      </w:r>
    </w:p>
    <w:p w14:paraId="38BA3422" w14:textId="77777777" w:rsidR="00B03274" w:rsidRDefault="00027B8F" w:rsidP="005C102D">
      <w:pPr>
        <w:spacing w:after="80"/>
        <w:jc w:val="both"/>
        <w:rPr>
          <w:rFonts w:ascii="Arial Narrow" w:hAnsi="Arial Narrow"/>
          <w:sz w:val="16"/>
          <w:szCs w:val="16"/>
        </w:rPr>
      </w:pPr>
      <w:r w:rsidRPr="00B03274">
        <w:rPr>
          <w:rFonts w:ascii="Arial Narrow" w:hAnsi="Arial Narrow"/>
          <w:sz w:val="16"/>
          <w:szCs w:val="16"/>
        </w:rPr>
        <w:t>La consultoría tiene</w:t>
      </w:r>
      <w:r w:rsidR="00B16D6C" w:rsidRPr="00B03274">
        <w:rPr>
          <w:rFonts w:ascii="Arial Narrow" w:hAnsi="Arial Narrow"/>
          <w:sz w:val="16"/>
          <w:szCs w:val="16"/>
        </w:rPr>
        <w:t xml:space="preserve"> un precio referencial de Bs</w:t>
      </w:r>
      <w:r w:rsidR="001F64DA" w:rsidRPr="00B03274">
        <w:rPr>
          <w:rFonts w:ascii="Arial Narrow" w:hAnsi="Arial Narrow"/>
          <w:sz w:val="16"/>
          <w:szCs w:val="16"/>
        </w:rPr>
        <w:t xml:space="preserve"> </w:t>
      </w:r>
      <w:r w:rsidR="00AC4CAC" w:rsidRPr="00B03274">
        <w:rPr>
          <w:rFonts w:ascii="Arial Narrow" w:hAnsi="Arial Narrow"/>
          <w:sz w:val="16"/>
          <w:szCs w:val="16"/>
        </w:rPr>
        <w:t>823.200</w:t>
      </w:r>
      <w:r w:rsidR="00934A10" w:rsidRPr="00B03274">
        <w:rPr>
          <w:rFonts w:ascii="Arial Narrow" w:hAnsi="Arial Narrow"/>
          <w:sz w:val="16"/>
          <w:szCs w:val="16"/>
        </w:rPr>
        <w:t>,00</w:t>
      </w:r>
      <w:r w:rsidR="00B16D6C" w:rsidRPr="00B03274">
        <w:rPr>
          <w:rFonts w:ascii="Arial Narrow" w:hAnsi="Arial Narrow"/>
          <w:sz w:val="16"/>
          <w:szCs w:val="16"/>
        </w:rPr>
        <w:t xml:space="preserve"> y plazo de ejecución de </w:t>
      </w:r>
      <w:r w:rsidRPr="00B03274">
        <w:rPr>
          <w:rFonts w:ascii="Arial Narrow" w:hAnsi="Arial Narrow"/>
          <w:sz w:val="16"/>
          <w:szCs w:val="16"/>
        </w:rPr>
        <w:t>90</w:t>
      </w:r>
      <w:r w:rsidR="00B16D6C" w:rsidRPr="00B03274">
        <w:rPr>
          <w:rFonts w:ascii="Arial Narrow" w:hAnsi="Arial Narrow"/>
          <w:sz w:val="16"/>
          <w:szCs w:val="16"/>
        </w:rPr>
        <w:t xml:space="preserve"> días calendario</w:t>
      </w:r>
      <w:r w:rsidR="00AC4CAC" w:rsidRPr="00B03274">
        <w:rPr>
          <w:rFonts w:ascii="Arial Narrow" w:hAnsi="Arial Narrow"/>
          <w:sz w:val="16"/>
          <w:szCs w:val="16"/>
        </w:rPr>
        <w:t xml:space="preserve"> </w:t>
      </w:r>
      <w:r w:rsidR="009D5D72" w:rsidRPr="00B03274">
        <w:rPr>
          <w:rFonts w:ascii="Arial Narrow" w:hAnsi="Arial Narrow"/>
          <w:sz w:val="16"/>
          <w:szCs w:val="16"/>
        </w:rPr>
        <w:t xml:space="preserve">para </w:t>
      </w:r>
      <w:r w:rsidR="00AC4CAC" w:rsidRPr="00B03274">
        <w:rPr>
          <w:rFonts w:ascii="Arial Narrow" w:hAnsi="Arial Narrow"/>
          <w:sz w:val="16"/>
          <w:szCs w:val="16"/>
        </w:rPr>
        <w:t>el informe de medio término</w:t>
      </w:r>
      <w:r w:rsidR="00744D64" w:rsidRPr="00B03274">
        <w:rPr>
          <w:rFonts w:ascii="Arial Narrow" w:hAnsi="Arial Narrow"/>
          <w:sz w:val="16"/>
          <w:szCs w:val="16"/>
        </w:rPr>
        <w:t xml:space="preserve"> computable a partir de la orden de proceder y 90</w:t>
      </w:r>
      <w:r w:rsidR="00AC4CAC" w:rsidRPr="00B03274">
        <w:rPr>
          <w:rFonts w:ascii="Arial Narrow" w:hAnsi="Arial Narrow"/>
          <w:sz w:val="16"/>
          <w:szCs w:val="16"/>
        </w:rPr>
        <w:t xml:space="preserve"> </w:t>
      </w:r>
      <w:r w:rsidR="00B85396" w:rsidRPr="00B03274">
        <w:rPr>
          <w:rFonts w:ascii="Arial Narrow" w:hAnsi="Arial Narrow"/>
          <w:sz w:val="16"/>
          <w:szCs w:val="16"/>
        </w:rPr>
        <w:t>días</w:t>
      </w:r>
      <w:r w:rsidR="00AC4CAC" w:rsidRPr="00B03274">
        <w:rPr>
          <w:rFonts w:ascii="Arial Narrow" w:hAnsi="Arial Narrow"/>
          <w:sz w:val="16"/>
          <w:szCs w:val="16"/>
        </w:rPr>
        <w:t xml:space="preserve"> calendario para el informe final </w:t>
      </w:r>
      <w:r w:rsidR="00744D64" w:rsidRPr="00B03274">
        <w:rPr>
          <w:rFonts w:ascii="Arial Narrow" w:hAnsi="Arial Narrow"/>
          <w:sz w:val="16"/>
          <w:szCs w:val="16"/>
        </w:rPr>
        <w:t xml:space="preserve">computable </w:t>
      </w:r>
      <w:r w:rsidR="00AC4CAC" w:rsidRPr="00B03274">
        <w:rPr>
          <w:rFonts w:ascii="Arial Narrow" w:hAnsi="Arial Narrow"/>
          <w:sz w:val="16"/>
          <w:szCs w:val="16"/>
        </w:rPr>
        <w:t>después</w:t>
      </w:r>
      <w:r w:rsidR="00744D64" w:rsidRPr="00B03274">
        <w:rPr>
          <w:rFonts w:ascii="Arial Narrow" w:hAnsi="Arial Narrow"/>
          <w:sz w:val="16"/>
          <w:szCs w:val="16"/>
        </w:rPr>
        <w:t xml:space="preserve"> del último desembolso</w:t>
      </w:r>
      <w:r w:rsidR="00AC4CAC" w:rsidRPr="00B03274">
        <w:rPr>
          <w:rFonts w:ascii="Arial Narrow" w:hAnsi="Arial Narrow"/>
          <w:sz w:val="16"/>
          <w:szCs w:val="16"/>
        </w:rPr>
        <w:t>.</w:t>
      </w:r>
    </w:p>
    <w:p w14:paraId="124BB75A" w14:textId="2EE5D985" w:rsidR="00F46F77" w:rsidRPr="00B03274" w:rsidRDefault="00F46F77" w:rsidP="005C102D">
      <w:pPr>
        <w:spacing w:after="80"/>
        <w:jc w:val="both"/>
        <w:rPr>
          <w:rFonts w:ascii="Arial Narrow" w:hAnsi="Arial Narrow"/>
          <w:sz w:val="16"/>
          <w:szCs w:val="16"/>
        </w:rPr>
      </w:pPr>
      <w:r w:rsidRPr="00B03274">
        <w:rPr>
          <w:rFonts w:ascii="Arial Narrow" w:hAnsi="Arial Narrow"/>
          <w:sz w:val="16"/>
          <w:szCs w:val="16"/>
        </w:rPr>
        <w:t xml:space="preserve">Los consultores serán seleccionados en base al método </w:t>
      </w:r>
      <w:r w:rsidR="00B03274" w:rsidRPr="00B03274">
        <w:rPr>
          <w:rFonts w:ascii="Arial Narrow" w:hAnsi="Arial Narrow"/>
          <w:sz w:val="16"/>
          <w:szCs w:val="16"/>
        </w:rPr>
        <w:t xml:space="preserve">de selección de </w:t>
      </w:r>
      <w:r w:rsidR="00B03274" w:rsidRPr="005C102D">
        <w:rPr>
          <w:rFonts w:ascii="Arial Narrow" w:hAnsi="Arial Narrow"/>
          <w:b/>
          <w:sz w:val="16"/>
          <w:szCs w:val="16"/>
        </w:rPr>
        <w:t>consultores basada en las calificaciones de los consultores (SCC</w:t>
      </w:r>
      <w:r w:rsidR="00B03274" w:rsidRPr="00B03274">
        <w:rPr>
          <w:rFonts w:ascii="Arial Narrow" w:hAnsi="Arial Narrow"/>
          <w:sz w:val="16"/>
          <w:szCs w:val="16"/>
        </w:rPr>
        <w:t>)</w:t>
      </w:r>
      <w:r w:rsidR="00B03274">
        <w:rPr>
          <w:rFonts w:ascii="Arial Narrow" w:hAnsi="Arial Narrow"/>
          <w:sz w:val="16"/>
          <w:szCs w:val="16"/>
        </w:rPr>
        <w:t xml:space="preserve">, </w:t>
      </w:r>
      <w:r w:rsidRPr="00B03274">
        <w:rPr>
          <w:rFonts w:ascii="Arial Narrow" w:hAnsi="Arial Narrow"/>
          <w:sz w:val="16"/>
          <w:szCs w:val="16"/>
        </w:rPr>
        <w:t xml:space="preserve">de acuerdo con las Políticas para la Selección y Contratación de Consultores financiados por el Banco Interamericano de Desarrollo </w:t>
      </w:r>
      <w:r w:rsidRPr="005C102D">
        <w:rPr>
          <w:rFonts w:ascii="Arial Narrow" w:hAnsi="Arial Narrow"/>
          <w:b/>
          <w:sz w:val="16"/>
          <w:szCs w:val="16"/>
        </w:rPr>
        <w:t>GN-2350</w:t>
      </w:r>
      <w:r w:rsidR="00EE7A94" w:rsidRPr="00B03274">
        <w:rPr>
          <w:rFonts w:ascii="Arial Narrow" w:hAnsi="Arial Narrow"/>
          <w:sz w:val="16"/>
          <w:szCs w:val="16"/>
        </w:rPr>
        <w:t>.</w:t>
      </w:r>
    </w:p>
    <w:p w14:paraId="093DE423" w14:textId="2726B1DB" w:rsidR="00884987" w:rsidRPr="00B03274" w:rsidRDefault="00884987" w:rsidP="005C102D">
      <w:pPr>
        <w:spacing w:after="80"/>
        <w:jc w:val="both"/>
        <w:rPr>
          <w:rFonts w:ascii="Arial Narrow" w:hAnsi="Arial Narrow"/>
          <w:sz w:val="16"/>
          <w:szCs w:val="16"/>
        </w:rPr>
      </w:pPr>
      <w:r w:rsidRPr="00B03274">
        <w:rPr>
          <w:rFonts w:ascii="Arial Narrow" w:hAnsi="Arial Narrow"/>
          <w:sz w:val="16"/>
          <w:szCs w:val="16"/>
        </w:rPr>
        <w:t xml:space="preserve">La EMPRESA NACIONAL DE ELECTRICIDAD invita a las firmas consultoras elegibles a expresar su interés en prestar los servicios solicitados. Las listas cortas deben incluir un mínimo de cinco (5) y un máximo de ocho (8) firmas elegibles. </w:t>
      </w:r>
    </w:p>
    <w:p w14:paraId="01BEF34E" w14:textId="1BF11B75" w:rsidR="00884987" w:rsidRPr="00B03274" w:rsidRDefault="00884987" w:rsidP="005C102D">
      <w:pPr>
        <w:spacing w:after="80"/>
        <w:jc w:val="both"/>
        <w:rPr>
          <w:rFonts w:ascii="Arial Narrow" w:hAnsi="Arial Narrow"/>
          <w:sz w:val="16"/>
          <w:szCs w:val="16"/>
        </w:rPr>
      </w:pPr>
      <w:r w:rsidRPr="00B03274">
        <w:rPr>
          <w:rFonts w:ascii="Arial Narrow" w:hAnsi="Arial Narrow"/>
          <w:sz w:val="16"/>
          <w:szCs w:val="16"/>
        </w:rPr>
        <w:t xml:space="preserve">Los consultores serán seleccionados conforme a los procedimientos indicados en las Políticas para la Selección y Contratación de Consultores financiados por el Banco Interamericano de Desarrollo </w:t>
      </w:r>
      <w:r w:rsidRPr="00B03274">
        <w:rPr>
          <w:rFonts w:ascii="Arial Narrow" w:hAnsi="Arial Narrow"/>
          <w:sz w:val="16"/>
          <w:szCs w:val="16"/>
        </w:rPr>
        <w:t xml:space="preserve">– GN-2350-15 </w:t>
      </w:r>
      <w:r w:rsidRPr="00B03274">
        <w:rPr>
          <w:rFonts w:ascii="Arial Narrow" w:hAnsi="Arial Narrow"/>
          <w:sz w:val="16"/>
          <w:szCs w:val="16"/>
        </w:rPr>
        <w:t>(edición aplicable en el Contrato de Préstamo), y podrán participar las firmas de países de origen que sean elegibles, según se especifica en dichas políticas.</w:t>
      </w:r>
    </w:p>
    <w:p w14:paraId="0BB71386" w14:textId="69D28A3A" w:rsidR="00884987" w:rsidRPr="00B03274" w:rsidRDefault="00884987" w:rsidP="005C102D">
      <w:pPr>
        <w:spacing w:after="80"/>
        <w:jc w:val="both"/>
        <w:rPr>
          <w:rFonts w:ascii="Arial Narrow" w:hAnsi="Arial Narrow"/>
          <w:sz w:val="16"/>
          <w:szCs w:val="16"/>
        </w:rPr>
      </w:pPr>
      <w:r w:rsidRPr="00B03274">
        <w:rPr>
          <w:rFonts w:ascii="Arial Narrow" w:hAnsi="Arial Narrow"/>
          <w:sz w:val="16"/>
          <w:szCs w:val="16"/>
        </w:rPr>
        <w:t>Los consultores se podrán asociar con otras firmas en forma de asociación en participación (</w:t>
      </w:r>
      <w:proofErr w:type="spellStart"/>
      <w:r w:rsidRPr="00B03274">
        <w:rPr>
          <w:rFonts w:ascii="Arial Narrow" w:hAnsi="Arial Narrow"/>
          <w:sz w:val="16"/>
          <w:szCs w:val="16"/>
        </w:rPr>
        <w:t>Joint</w:t>
      </w:r>
      <w:proofErr w:type="spellEnd"/>
      <w:r w:rsidRPr="00B03274">
        <w:rPr>
          <w:rFonts w:ascii="Arial Narrow" w:hAnsi="Arial Narrow"/>
          <w:sz w:val="16"/>
          <w:szCs w:val="16"/>
        </w:rPr>
        <w:t xml:space="preserve"> Venture) o incluirlas como subcontratistas con el fin de mejorar sus calificaciones. A los efectos de establecer la lista corta, la nacionalidad de la firma será la del país en que se encuentre legalmente constituida o incorporada y en el caso de asociación en participación, será la nacionalidad de la firma que se designe como representante.</w:t>
      </w:r>
    </w:p>
    <w:p w14:paraId="4A26020D" w14:textId="554110CC" w:rsidR="006B1407" w:rsidRPr="00B03274" w:rsidRDefault="00D6582E" w:rsidP="005C102D">
      <w:pPr>
        <w:spacing w:after="80"/>
        <w:jc w:val="both"/>
        <w:rPr>
          <w:rFonts w:ascii="Arial Narrow" w:hAnsi="Arial Narrow"/>
          <w:sz w:val="16"/>
          <w:szCs w:val="16"/>
        </w:rPr>
      </w:pPr>
      <w:r w:rsidRPr="00B03274">
        <w:rPr>
          <w:rFonts w:ascii="Arial Narrow" w:hAnsi="Arial Narrow"/>
          <w:sz w:val="16"/>
          <w:szCs w:val="16"/>
        </w:rPr>
        <w:t>La Empresa Nacional de Electricidad (ENDE) invita a firmas consultoras elegibles a expresar su interés en prestar los servicios solicitados. Las firmas interesadas deberán presentar información documentada que acredite lo siguiente</w:t>
      </w:r>
      <w:r w:rsidR="006B1407" w:rsidRPr="00B03274">
        <w:rPr>
          <w:rFonts w:ascii="Arial Narrow" w:hAnsi="Arial Narrow"/>
          <w:sz w:val="16"/>
          <w:szCs w:val="16"/>
        </w:rPr>
        <w:t>:</w:t>
      </w:r>
    </w:p>
    <w:p w14:paraId="5F8DE0E7" w14:textId="06EC7064" w:rsidR="00EE7A94" w:rsidRPr="00B03274" w:rsidRDefault="00D6582E" w:rsidP="005C102D">
      <w:pPr>
        <w:pStyle w:val="Prrafodelista"/>
        <w:numPr>
          <w:ilvl w:val="0"/>
          <w:numId w:val="8"/>
        </w:numPr>
        <w:spacing w:after="80"/>
        <w:jc w:val="both"/>
        <w:rPr>
          <w:rFonts w:ascii="Arial Narrow" w:hAnsi="Arial Narrow"/>
          <w:sz w:val="16"/>
          <w:szCs w:val="16"/>
        </w:rPr>
      </w:pPr>
      <w:r w:rsidRPr="00B03274">
        <w:rPr>
          <w:rFonts w:ascii="Arial Narrow" w:hAnsi="Arial Narrow"/>
          <w:sz w:val="16"/>
          <w:szCs w:val="16"/>
        </w:rPr>
        <w:t>Experiencia ge</w:t>
      </w:r>
      <w:bookmarkStart w:id="2" w:name="_GoBack"/>
      <w:bookmarkEnd w:id="2"/>
      <w:r w:rsidRPr="00B03274">
        <w:rPr>
          <w:rFonts w:ascii="Arial Narrow" w:hAnsi="Arial Narrow"/>
          <w:sz w:val="16"/>
          <w:szCs w:val="16"/>
        </w:rPr>
        <w:t>ne</w:t>
      </w:r>
      <w:r w:rsidR="00502B6D" w:rsidRPr="00B03274">
        <w:rPr>
          <w:rFonts w:ascii="Arial Narrow" w:hAnsi="Arial Narrow"/>
          <w:sz w:val="16"/>
          <w:szCs w:val="16"/>
        </w:rPr>
        <w:t>r</w:t>
      </w:r>
      <w:r w:rsidR="001D4BFD" w:rsidRPr="00B03274">
        <w:rPr>
          <w:rFonts w:ascii="Arial Narrow" w:hAnsi="Arial Narrow"/>
          <w:sz w:val="16"/>
          <w:szCs w:val="16"/>
        </w:rPr>
        <w:t>al documentada de al menos diez (10</w:t>
      </w:r>
      <w:r w:rsidRPr="00B03274">
        <w:rPr>
          <w:rFonts w:ascii="Arial Narrow" w:hAnsi="Arial Narrow"/>
          <w:sz w:val="16"/>
          <w:szCs w:val="16"/>
        </w:rPr>
        <w:t>) años en la prestación de servicios de consultoría</w:t>
      </w:r>
      <w:r w:rsidR="00EE7A94" w:rsidRPr="00B03274">
        <w:rPr>
          <w:rFonts w:ascii="Arial Narrow" w:hAnsi="Arial Narrow"/>
          <w:sz w:val="16"/>
          <w:szCs w:val="16"/>
        </w:rPr>
        <w:t>.</w:t>
      </w:r>
    </w:p>
    <w:p w14:paraId="406B45B1" w14:textId="41BFC9B8" w:rsidR="00EE7A94" w:rsidRPr="00B03274" w:rsidRDefault="00D6582E" w:rsidP="005C102D">
      <w:pPr>
        <w:pStyle w:val="Prrafodelista"/>
        <w:numPr>
          <w:ilvl w:val="0"/>
          <w:numId w:val="8"/>
        </w:numPr>
        <w:spacing w:after="80"/>
        <w:jc w:val="both"/>
        <w:rPr>
          <w:rFonts w:ascii="Arial Narrow" w:hAnsi="Arial Narrow"/>
          <w:sz w:val="16"/>
          <w:szCs w:val="16"/>
        </w:rPr>
      </w:pPr>
      <w:r w:rsidRPr="00B03274">
        <w:rPr>
          <w:rFonts w:ascii="Arial Narrow" w:hAnsi="Arial Narrow"/>
          <w:sz w:val="16"/>
          <w:szCs w:val="16"/>
        </w:rPr>
        <w:t>Experiencia específica documentada en al menos cuatro (4) evaluaciones de medio término o finales de programas o proyectos</w:t>
      </w:r>
      <w:r w:rsidR="00EE7A94" w:rsidRPr="00B03274">
        <w:rPr>
          <w:rFonts w:ascii="Arial Narrow" w:hAnsi="Arial Narrow"/>
          <w:sz w:val="16"/>
          <w:szCs w:val="16"/>
        </w:rPr>
        <w:t xml:space="preserve">. </w:t>
      </w:r>
    </w:p>
    <w:p w14:paraId="269D9AC1" w14:textId="68913520" w:rsidR="00502B6D" w:rsidRPr="00B03274" w:rsidRDefault="00502B6D" w:rsidP="005C102D">
      <w:pPr>
        <w:pStyle w:val="Prrafodelista"/>
        <w:numPr>
          <w:ilvl w:val="0"/>
          <w:numId w:val="8"/>
        </w:numPr>
        <w:spacing w:after="80"/>
        <w:jc w:val="both"/>
        <w:rPr>
          <w:rFonts w:ascii="Arial Narrow" w:hAnsi="Arial Narrow"/>
          <w:sz w:val="16"/>
          <w:szCs w:val="16"/>
        </w:rPr>
      </w:pPr>
      <w:r w:rsidRPr="00B03274">
        <w:rPr>
          <w:rFonts w:ascii="Arial Narrow" w:hAnsi="Arial Narrow"/>
          <w:sz w:val="16"/>
          <w:szCs w:val="16"/>
        </w:rPr>
        <w:t>Exper</w:t>
      </w:r>
      <w:bookmarkStart w:id="3" w:name="_Hlk181287247"/>
      <w:r w:rsidRPr="00B03274">
        <w:rPr>
          <w:rFonts w:ascii="Arial Narrow" w:hAnsi="Arial Narrow"/>
          <w:sz w:val="16"/>
          <w:szCs w:val="16"/>
        </w:rPr>
        <w:t xml:space="preserve">iencia  especifica en gestión de proyectos de transmisión. </w:t>
      </w:r>
    </w:p>
    <w:p w14:paraId="6ECDFC76" w14:textId="0746A05B" w:rsidR="00882C05" w:rsidRPr="00B03274" w:rsidRDefault="00882C05" w:rsidP="005C102D">
      <w:pPr>
        <w:spacing w:after="80"/>
        <w:ind w:left="360"/>
        <w:jc w:val="both"/>
        <w:rPr>
          <w:rFonts w:ascii="Arial Narrow" w:hAnsi="Arial Narrow" w:cs="Arial"/>
          <w:sz w:val="16"/>
          <w:szCs w:val="16"/>
        </w:rPr>
      </w:pPr>
      <w:r w:rsidRPr="00B03274">
        <w:rPr>
          <w:rFonts w:ascii="Arial Narrow" w:hAnsi="Arial Narrow" w:cs="Arial"/>
          <w:sz w:val="16"/>
          <w:szCs w:val="16"/>
        </w:rPr>
        <w:t>Las firmas deberán presentar, en copia simple, su documentación legal relevante, junto con:</w:t>
      </w:r>
    </w:p>
    <w:p w14:paraId="6F5B1B72" w14:textId="77777777" w:rsidR="00882C05" w:rsidRPr="00B03274" w:rsidRDefault="00882C05" w:rsidP="005C102D">
      <w:pPr>
        <w:pStyle w:val="Prrafodelista"/>
        <w:numPr>
          <w:ilvl w:val="0"/>
          <w:numId w:val="10"/>
        </w:numPr>
        <w:spacing w:after="80"/>
        <w:jc w:val="both"/>
        <w:rPr>
          <w:rFonts w:ascii="Arial Narrow" w:hAnsi="Arial Narrow" w:cs="Arial"/>
          <w:sz w:val="16"/>
          <w:szCs w:val="16"/>
        </w:rPr>
      </w:pPr>
      <w:r w:rsidRPr="00B03274">
        <w:rPr>
          <w:rFonts w:ascii="Arial Narrow" w:hAnsi="Arial Narrow" w:cs="Arial"/>
          <w:sz w:val="16"/>
          <w:szCs w:val="16"/>
        </w:rPr>
        <w:t>Un resumen detallado de su experiencia general, correspondiente a los últimos diez (10) años; y</w:t>
      </w:r>
    </w:p>
    <w:p w14:paraId="1538E9DD" w14:textId="77777777" w:rsidR="00882C05" w:rsidRPr="00B03274" w:rsidRDefault="00882C05" w:rsidP="005C102D">
      <w:pPr>
        <w:pStyle w:val="Prrafodelista"/>
        <w:numPr>
          <w:ilvl w:val="0"/>
          <w:numId w:val="10"/>
        </w:numPr>
        <w:spacing w:after="80"/>
        <w:jc w:val="both"/>
        <w:rPr>
          <w:rFonts w:ascii="Arial Narrow" w:hAnsi="Arial Narrow" w:cs="Arial"/>
          <w:sz w:val="16"/>
          <w:szCs w:val="16"/>
        </w:rPr>
      </w:pPr>
      <w:r w:rsidRPr="00B03274">
        <w:rPr>
          <w:rFonts w:ascii="Arial Narrow" w:hAnsi="Arial Narrow" w:cs="Arial"/>
          <w:sz w:val="16"/>
          <w:szCs w:val="16"/>
        </w:rPr>
        <w:t>Documentación detallada que respalde su experiencia específica en al menos cuatro (4) evaluaciones de medio término o finales de programas o proyectos.</w:t>
      </w:r>
    </w:p>
    <w:p w14:paraId="2BD9BA19" w14:textId="589EB02A" w:rsidR="001D4BFD" w:rsidRPr="00B03274" w:rsidRDefault="001D4BFD" w:rsidP="005C102D">
      <w:pPr>
        <w:pStyle w:val="Prrafodelista"/>
        <w:numPr>
          <w:ilvl w:val="0"/>
          <w:numId w:val="10"/>
        </w:numPr>
        <w:spacing w:after="80"/>
        <w:jc w:val="both"/>
        <w:rPr>
          <w:rFonts w:ascii="Arial Narrow" w:hAnsi="Arial Narrow" w:cs="Arial"/>
          <w:sz w:val="16"/>
          <w:szCs w:val="16"/>
        </w:rPr>
      </w:pPr>
      <w:r w:rsidRPr="00B03274">
        <w:rPr>
          <w:rFonts w:ascii="Arial Narrow" w:hAnsi="Arial Narrow" w:cs="Arial"/>
          <w:sz w:val="16"/>
          <w:szCs w:val="16"/>
        </w:rPr>
        <w:t xml:space="preserve">Un resumen detallado de su experiencia  en gestión de proyectos de transmisión </w:t>
      </w:r>
    </w:p>
    <w:p w14:paraId="1CE40C95" w14:textId="5E2E7532" w:rsidR="00A138BB" w:rsidRPr="00B03274" w:rsidRDefault="00882C05" w:rsidP="005C102D">
      <w:pPr>
        <w:spacing w:after="80"/>
        <w:jc w:val="both"/>
        <w:rPr>
          <w:rFonts w:ascii="Arial Narrow" w:hAnsi="Arial Narrow"/>
          <w:sz w:val="16"/>
          <w:szCs w:val="16"/>
        </w:rPr>
      </w:pPr>
      <w:r w:rsidRPr="00B03274">
        <w:rPr>
          <w:rFonts w:ascii="Arial Narrow" w:hAnsi="Arial Narrow" w:cs="Arial"/>
          <w:sz w:val="16"/>
          <w:szCs w:val="16"/>
        </w:rPr>
        <w:t>De manera referencial, se adjuntan en Anexos los formatos para la presentación de la información y la experiencia del proponente.</w:t>
      </w:r>
    </w:p>
    <w:p w14:paraId="18616F3F" w14:textId="3947FFE7" w:rsidR="002602F2" w:rsidRPr="00DA10B6" w:rsidRDefault="002602F2" w:rsidP="005C102D">
      <w:pPr>
        <w:jc w:val="both"/>
        <w:rPr>
          <w:rFonts w:ascii="Arial Narrow" w:hAnsi="Arial Narrow" w:cs="Arial"/>
          <w:sz w:val="16"/>
          <w:szCs w:val="16"/>
        </w:rPr>
      </w:pPr>
      <w:r w:rsidRPr="00DA10B6">
        <w:rPr>
          <w:rFonts w:ascii="Arial Narrow" w:hAnsi="Arial Narrow" w:cs="Arial"/>
          <w:sz w:val="16"/>
          <w:szCs w:val="16"/>
        </w:rPr>
        <w:t>Las firmas consultoras interesadas pueden obtener más información a través de los correos electrónicos indicados al final de est</w:t>
      </w:r>
      <w:r w:rsidR="001D723A" w:rsidRPr="00DA10B6">
        <w:rPr>
          <w:rFonts w:ascii="Arial Narrow" w:hAnsi="Arial Narrow" w:cs="Arial"/>
          <w:sz w:val="16"/>
          <w:szCs w:val="16"/>
        </w:rPr>
        <w:t>a publicación</w:t>
      </w:r>
      <w:r w:rsidRPr="00DA10B6">
        <w:rPr>
          <w:rFonts w:ascii="Arial Narrow" w:hAnsi="Arial Narrow" w:cs="Arial"/>
          <w:sz w:val="16"/>
          <w:szCs w:val="16"/>
        </w:rPr>
        <w:t>.</w:t>
      </w:r>
    </w:p>
    <w:p w14:paraId="6CF57590" w14:textId="77777777" w:rsidR="002602F2" w:rsidRPr="005C102D" w:rsidRDefault="002602F2" w:rsidP="005C102D">
      <w:pPr>
        <w:jc w:val="both"/>
        <w:rPr>
          <w:rFonts w:ascii="Arial Narrow" w:hAnsi="Arial Narrow" w:cs="Arial"/>
          <w:sz w:val="4"/>
          <w:szCs w:val="16"/>
        </w:rPr>
      </w:pPr>
    </w:p>
    <w:bookmarkEnd w:id="3"/>
    <w:p w14:paraId="2ABE734B" w14:textId="60C0534E" w:rsidR="00E50ABB" w:rsidRPr="00DA10B6" w:rsidRDefault="00884987" w:rsidP="005C102D">
      <w:pPr>
        <w:jc w:val="both"/>
        <w:rPr>
          <w:rFonts w:ascii="Arial Narrow" w:hAnsi="Arial Narrow" w:cs="Arial"/>
          <w:sz w:val="16"/>
          <w:szCs w:val="16"/>
        </w:rPr>
      </w:pPr>
      <w:r w:rsidRPr="002650FE">
        <w:rPr>
          <w:rFonts w:ascii="Arial Narrow" w:hAnsi="Arial Narrow" w:cs="Arial"/>
          <w:sz w:val="16"/>
          <w:szCs w:val="16"/>
        </w:rPr>
        <w:t>Las expresiones de interés deberán ser enviadas por escrito en la dirección de correo electrónico o entregadas de manera impresa en la dirección indicada abajo, a más tardar el 28 abril 2026 a las 23:59.</w:t>
      </w:r>
    </w:p>
    <w:p w14:paraId="5B09CB37" w14:textId="77777777" w:rsidR="00884987" w:rsidRPr="005C102D" w:rsidRDefault="00884987" w:rsidP="005C102D">
      <w:pPr>
        <w:jc w:val="both"/>
        <w:rPr>
          <w:rFonts w:ascii="Arial Narrow" w:hAnsi="Arial Narrow" w:cs="Arial"/>
          <w:sz w:val="14"/>
          <w:szCs w:val="14"/>
        </w:rPr>
      </w:pPr>
      <w:r w:rsidRPr="005C102D">
        <w:rPr>
          <w:rFonts w:ascii="Arial Narrow" w:hAnsi="Arial Narrow" w:cs="Arial"/>
          <w:b/>
          <w:sz w:val="14"/>
          <w:szCs w:val="14"/>
        </w:rPr>
        <w:t>Dirección:</w:t>
      </w:r>
      <w:r w:rsidRPr="005C102D">
        <w:rPr>
          <w:rFonts w:ascii="Arial Narrow" w:hAnsi="Arial Narrow" w:cs="Arial"/>
          <w:sz w:val="14"/>
          <w:szCs w:val="14"/>
        </w:rPr>
        <w:t xml:space="preserve"> Calle Colombia N°O-655</w:t>
      </w:r>
    </w:p>
    <w:p w14:paraId="40334C6A" w14:textId="77777777" w:rsidR="00884987" w:rsidRPr="005C102D" w:rsidRDefault="00884987" w:rsidP="005C102D">
      <w:pPr>
        <w:jc w:val="both"/>
        <w:rPr>
          <w:rFonts w:ascii="Arial Narrow" w:hAnsi="Arial Narrow" w:cs="Arial"/>
          <w:sz w:val="14"/>
          <w:szCs w:val="14"/>
        </w:rPr>
      </w:pPr>
      <w:r w:rsidRPr="005C102D">
        <w:rPr>
          <w:rFonts w:ascii="Arial Narrow" w:hAnsi="Arial Narrow" w:cs="Arial"/>
          <w:sz w:val="14"/>
          <w:szCs w:val="14"/>
        </w:rPr>
        <w:t xml:space="preserve"> </w:t>
      </w:r>
      <w:r w:rsidRPr="005C102D">
        <w:rPr>
          <w:rFonts w:ascii="Arial Narrow" w:hAnsi="Arial Narrow" w:cs="Arial"/>
          <w:b/>
          <w:sz w:val="14"/>
          <w:szCs w:val="14"/>
        </w:rPr>
        <w:t>Organismo Ejecutor:</w:t>
      </w:r>
      <w:r w:rsidRPr="005C102D">
        <w:rPr>
          <w:rFonts w:ascii="Arial Narrow" w:hAnsi="Arial Narrow" w:cs="Arial"/>
          <w:sz w:val="14"/>
          <w:szCs w:val="14"/>
        </w:rPr>
        <w:t xml:space="preserve"> EMPRESA NACIONAL DE ELECTRICIDAD </w:t>
      </w:r>
    </w:p>
    <w:p w14:paraId="347338E4" w14:textId="77777777" w:rsidR="00884987" w:rsidRPr="005C102D" w:rsidRDefault="00884987" w:rsidP="005C102D">
      <w:pPr>
        <w:jc w:val="both"/>
        <w:rPr>
          <w:rFonts w:ascii="Arial Narrow" w:hAnsi="Arial Narrow" w:cs="Arial"/>
          <w:sz w:val="14"/>
          <w:szCs w:val="14"/>
        </w:rPr>
      </w:pPr>
      <w:r w:rsidRPr="005C102D">
        <w:rPr>
          <w:rFonts w:ascii="Arial Narrow" w:hAnsi="Arial Narrow" w:cs="Arial"/>
          <w:b/>
          <w:sz w:val="14"/>
          <w:szCs w:val="14"/>
        </w:rPr>
        <w:t>Atención:</w:t>
      </w:r>
      <w:r w:rsidRPr="005C102D">
        <w:rPr>
          <w:rFonts w:ascii="Arial Narrow" w:hAnsi="Arial Narrow" w:cs="Arial"/>
          <w:sz w:val="14"/>
          <w:szCs w:val="14"/>
        </w:rPr>
        <w:t xml:space="preserve"> JORGE ARTURO IPORRE SALGUERO </w:t>
      </w:r>
    </w:p>
    <w:p w14:paraId="7D17B87D" w14:textId="77777777" w:rsidR="00884987" w:rsidRPr="005C102D" w:rsidRDefault="00884987" w:rsidP="005C102D">
      <w:pPr>
        <w:jc w:val="both"/>
        <w:rPr>
          <w:rFonts w:ascii="Arial Narrow" w:hAnsi="Arial Narrow" w:cs="Arial"/>
          <w:sz w:val="14"/>
          <w:szCs w:val="14"/>
        </w:rPr>
      </w:pPr>
      <w:r w:rsidRPr="005C102D">
        <w:rPr>
          <w:rFonts w:ascii="Arial Narrow" w:hAnsi="Arial Narrow" w:cs="Arial"/>
          <w:b/>
          <w:sz w:val="14"/>
          <w:szCs w:val="14"/>
        </w:rPr>
        <w:t>Teléfono:</w:t>
      </w:r>
      <w:r w:rsidRPr="005C102D">
        <w:rPr>
          <w:rFonts w:ascii="Arial Narrow" w:hAnsi="Arial Narrow" w:cs="Arial"/>
          <w:sz w:val="14"/>
          <w:szCs w:val="14"/>
        </w:rPr>
        <w:t xml:space="preserve"> Tel: (591-4) 4520317 interno 1572 - Fax: (591-4) 4 </w:t>
      </w:r>
    </w:p>
    <w:p w14:paraId="79096EC6" w14:textId="3439F44B" w:rsidR="002650FE" w:rsidRPr="005C102D" w:rsidRDefault="00884987" w:rsidP="005C102D">
      <w:pPr>
        <w:jc w:val="both"/>
        <w:rPr>
          <w:rFonts w:ascii="Arial Narrow" w:hAnsi="Arial Narrow" w:cs="Arial"/>
          <w:sz w:val="14"/>
          <w:szCs w:val="14"/>
        </w:rPr>
      </w:pPr>
      <w:r w:rsidRPr="005C102D">
        <w:rPr>
          <w:rFonts w:ascii="Arial Narrow" w:hAnsi="Arial Narrow" w:cs="Arial"/>
          <w:b/>
          <w:sz w:val="14"/>
          <w:szCs w:val="14"/>
        </w:rPr>
        <w:lastRenderedPageBreak/>
        <w:t>Correo electrónico:</w:t>
      </w:r>
      <w:r w:rsidRPr="005C102D">
        <w:rPr>
          <w:rFonts w:ascii="Arial Narrow" w:hAnsi="Arial Narrow" w:cs="Arial"/>
          <w:sz w:val="14"/>
          <w:szCs w:val="14"/>
        </w:rPr>
        <w:t xml:space="preserve"> </w:t>
      </w:r>
      <w:hyperlink r:id="rId8" w:history="1">
        <w:r w:rsidR="002650FE" w:rsidRPr="005C102D">
          <w:rPr>
            <w:rFonts w:ascii="Arial Narrow" w:hAnsi="Arial Narrow" w:cs="Arial"/>
            <w:sz w:val="14"/>
            <w:szCs w:val="14"/>
          </w:rPr>
          <w:t>pics@ende.bo</w:t>
        </w:r>
      </w:hyperlink>
      <w:r w:rsidRPr="005C102D">
        <w:rPr>
          <w:rFonts w:ascii="Arial Narrow" w:hAnsi="Arial Narrow" w:cs="Arial"/>
          <w:sz w:val="14"/>
          <w:szCs w:val="14"/>
        </w:rPr>
        <w:t xml:space="preserve"> </w:t>
      </w:r>
    </w:p>
    <w:p w14:paraId="2E5DA356" w14:textId="1A974837" w:rsidR="002650FE" w:rsidRPr="005C102D" w:rsidRDefault="00884987" w:rsidP="005C102D">
      <w:pPr>
        <w:jc w:val="both"/>
        <w:rPr>
          <w:rFonts w:ascii="Arial Narrow" w:hAnsi="Arial Narrow" w:cs="Arial"/>
          <w:b/>
          <w:sz w:val="14"/>
          <w:szCs w:val="14"/>
        </w:rPr>
      </w:pPr>
      <w:r w:rsidRPr="005C102D">
        <w:rPr>
          <w:rFonts w:ascii="Arial Narrow" w:hAnsi="Arial Narrow" w:cs="Arial"/>
          <w:b/>
          <w:sz w:val="14"/>
          <w:szCs w:val="14"/>
        </w:rPr>
        <w:t xml:space="preserve">Sitio Web: </w:t>
      </w:r>
      <w:hyperlink r:id="rId9" w:history="1">
        <w:r w:rsidR="002650FE" w:rsidRPr="005C102D">
          <w:rPr>
            <w:rFonts w:ascii="Arial Narrow" w:hAnsi="Arial Narrow" w:cs="Arial"/>
            <w:b/>
            <w:sz w:val="14"/>
            <w:szCs w:val="14"/>
          </w:rPr>
          <w:t>https:</w:t>
        </w:r>
        <w:r w:rsidR="00B03274" w:rsidRPr="005C102D">
          <w:rPr>
            <w:rFonts w:ascii="Arial Narrow" w:hAnsi="Arial Narrow" w:cs="Arial"/>
            <w:b/>
            <w:sz w:val="14"/>
            <w:szCs w:val="14"/>
          </w:rPr>
          <w:t xml:space="preserve"> </w:t>
        </w:r>
        <w:r w:rsidR="002650FE" w:rsidRPr="005C102D">
          <w:rPr>
            <w:rFonts w:ascii="Arial Narrow" w:hAnsi="Arial Narrow" w:cs="Arial"/>
            <w:b/>
            <w:sz w:val="14"/>
            <w:szCs w:val="14"/>
          </w:rPr>
          <w:t>//www.ende.bo/nacional-internacional/vigentes</w:t>
        </w:r>
      </w:hyperlink>
      <w:r w:rsidR="00B03274" w:rsidRPr="005C102D">
        <w:rPr>
          <w:rFonts w:ascii="Arial Narrow" w:hAnsi="Arial Narrow" w:cs="Arial"/>
          <w:b/>
          <w:sz w:val="14"/>
          <w:szCs w:val="14"/>
        </w:rPr>
        <w:t xml:space="preserve"> </w:t>
      </w:r>
      <w:r w:rsidRPr="005C102D">
        <w:rPr>
          <w:rFonts w:ascii="Arial Narrow" w:hAnsi="Arial Narrow" w:cs="Arial"/>
          <w:b/>
          <w:sz w:val="14"/>
          <w:szCs w:val="14"/>
        </w:rPr>
        <w:t xml:space="preserve"> </w:t>
      </w:r>
    </w:p>
    <w:p w14:paraId="65872112" w14:textId="594FD5A9" w:rsidR="00C114B5" w:rsidRPr="005C102D" w:rsidRDefault="00C114B5" w:rsidP="005C102D">
      <w:pPr>
        <w:jc w:val="both"/>
        <w:rPr>
          <w:rFonts w:ascii="Arial Narrow" w:hAnsi="Arial Narrow" w:cs="Arial"/>
          <w:b/>
          <w:sz w:val="14"/>
          <w:szCs w:val="14"/>
        </w:rPr>
      </w:pPr>
      <w:r w:rsidRPr="005C102D">
        <w:rPr>
          <w:rFonts w:ascii="Arial Narrow" w:hAnsi="Arial Narrow" w:cs="Arial"/>
          <w:b/>
          <w:sz w:val="14"/>
          <w:szCs w:val="14"/>
        </w:rPr>
        <w:t>Cochabamba – Bolivia</w:t>
      </w:r>
    </w:p>
    <w:sectPr w:rsidR="00C114B5" w:rsidRPr="005C102D" w:rsidSect="005C102D">
      <w:headerReference w:type="first" r:id="rId10"/>
      <w:pgSz w:w="12242" w:h="15842" w:code="1"/>
      <w:pgMar w:top="1054" w:right="1701" w:bottom="1418" w:left="1701" w:header="720" w:footer="125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B429D1" w14:textId="77777777" w:rsidR="005B6B50" w:rsidRDefault="005B6B50">
      <w:r>
        <w:separator/>
      </w:r>
    </w:p>
  </w:endnote>
  <w:endnote w:type="continuationSeparator" w:id="0">
    <w:p w14:paraId="5B6856DC" w14:textId="77777777" w:rsidR="005B6B50" w:rsidRDefault="005B6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F079F" w14:textId="77777777" w:rsidR="005B6B50" w:rsidRDefault="005B6B50">
      <w:r>
        <w:separator/>
      </w:r>
    </w:p>
  </w:footnote>
  <w:footnote w:type="continuationSeparator" w:id="0">
    <w:p w14:paraId="10040FFC" w14:textId="77777777" w:rsidR="005B6B50" w:rsidRDefault="005B6B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E2E1D" w14:textId="195E5B3E" w:rsidR="001B15AC" w:rsidRDefault="001B15AC" w:rsidP="001B15AC">
    <w:pPr>
      <w:pStyle w:val="Encabezado"/>
      <w:jc w:val="center"/>
    </w:pPr>
    <w:r>
      <w:rPr>
        <w:rFonts w:ascii="Tahoma" w:hAnsi="Tahoma" w:cs="Tahoma"/>
        <w:noProof/>
        <w:sz w:val="16"/>
        <w:szCs w:val="16"/>
        <w:lang w:val="es-BO" w:eastAsia="es-BO"/>
      </w:rPr>
      <w:drawing>
        <wp:anchor distT="0" distB="0" distL="114300" distR="114300" simplePos="0" relativeHeight="251658240" behindDoc="0" locked="0" layoutInCell="1" allowOverlap="1" wp14:anchorId="2B97907C" wp14:editId="3B82A3E9">
          <wp:simplePos x="0" y="0"/>
          <wp:positionH relativeFrom="margin">
            <wp:align>center</wp:align>
          </wp:positionH>
          <wp:positionV relativeFrom="paragraph">
            <wp:posOffset>-386080</wp:posOffset>
          </wp:positionV>
          <wp:extent cx="1322705" cy="554990"/>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2705" cy="55499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9A14F5"/>
    <w:multiLevelType w:val="hybridMultilevel"/>
    <w:tmpl w:val="62F829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6263905"/>
    <w:multiLevelType w:val="hybridMultilevel"/>
    <w:tmpl w:val="4DAC2134"/>
    <w:lvl w:ilvl="0" w:tplc="540A000F">
      <w:start w:val="1"/>
      <w:numFmt w:val="decimal"/>
      <w:lvlText w:val="%1."/>
      <w:lvlJc w:val="left"/>
      <w:pPr>
        <w:ind w:left="1068" w:hanging="360"/>
      </w:pPr>
      <w:rPr>
        <w:rFonts w:hint="default"/>
      </w:rPr>
    </w:lvl>
    <w:lvl w:ilvl="1" w:tplc="540A0003" w:tentative="1">
      <w:start w:val="1"/>
      <w:numFmt w:val="bullet"/>
      <w:lvlText w:val="o"/>
      <w:lvlJc w:val="left"/>
      <w:pPr>
        <w:ind w:left="1788" w:hanging="360"/>
      </w:pPr>
      <w:rPr>
        <w:rFonts w:ascii="Courier New" w:hAnsi="Courier New" w:cs="Courier New" w:hint="default"/>
      </w:rPr>
    </w:lvl>
    <w:lvl w:ilvl="2" w:tplc="540A0005" w:tentative="1">
      <w:start w:val="1"/>
      <w:numFmt w:val="bullet"/>
      <w:lvlText w:val=""/>
      <w:lvlJc w:val="left"/>
      <w:pPr>
        <w:ind w:left="2508" w:hanging="360"/>
      </w:pPr>
      <w:rPr>
        <w:rFonts w:ascii="Wingdings" w:hAnsi="Wingdings" w:hint="default"/>
      </w:rPr>
    </w:lvl>
    <w:lvl w:ilvl="3" w:tplc="540A0001" w:tentative="1">
      <w:start w:val="1"/>
      <w:numFmt w:val="bullet"/>
      <w:lvlText w:val=""/>
      <w:lvlJc w:val="left"/>
      <w:pPr>
        <w:ind w:left="3228" w:hanging="360"/>
      </w:pPr>
      <w:rPr>
        <w:rFonts w:ascii="Symbol" w:hAnsi="Symbol" w:hint="default"/>
      </w:rPr>
    </w:lvl>
    <w:lvl w:ilvl="4" w:tplc="540A0003" w:tentative="1">
      <w:start w:val="1"/>
      <w:numFmt w:val="bullet"/>
      <w:lvlText w:val="o"/>
      <w:lvlJc w:val="left"/>
      <w:pPr>
        <w:ind w:left="3948" w:hanging="360"/>
      </w:pPr>
      <w:rPr>
        <w:rFonts w:ascii="Courier New" w:hAnsi="Courier New" w:cs="Courier New" w:hint="default"/>
      </w:rPr>
    </w:lvl>
    <w:lvl w:ilvl="5" w:tplc="540A0005" w:tentative="1">
      <w:start w:val="1"/>
      <w:numFmt w:val="bullet"/>
      <w:lvlText w:val=""/>
      <w:lvlJc w:val="left"/>
      <w:pPr>
        <w:ind w:left="4668" w:hanging="360"/>
      </w:pPr>
      <w:rPr>
        <w:rFonts w:ascii="Wingdings" w:hAnsi="Wingdings" w:hint="default"/>
      </w:rPr>
    </w:lvl>
    <w:lvl w:ilvl="6" w:tplc="540A0001" w:tentative="1">
      <w:start w:val="1"/>
      <w:numFmt w:val="bullet"/>
      <w:lvlText w:val=""/>
      <w:lvlJc w:val="left"/>
      <w:pPr>
        <w:ind w:left="5388" w:hanging="360"/>
      </w:pPr>
      <w:rPr>
        <w:rFonts w:ascii="Symbol" w:hAnsi="Symbol" w:hint="default"/>
      </w:rPr>
    </w:lvl>
    <w:lvl w:ilvl="7" w:tplc="540A0003" w:tentative="1">
      <w:start w:val="1"/>
      <w:numFmt w:val="bullet"/>
      <w:lvlText w:val="o"/>
      <w:lvlJc w:val="left"/>
      <w:pPr>
        <w:ind w:left="6108" w:hanging="360"/>
      </w:pPr>
      <w:rPr>
        <w:rFonts w:ascii="Courier New" w:hAnsi="Courier New" w:cs="Courier New" w:hint="default"/>
      </w:rPr>
    </w:lvl>
    <w:lvl w:ilvl="8" w:tplc="540A0005" w:tentative="1">
      <w:start w:val="1"/>
      <w:numFmt w:val="bullet"/>
      <w:lvlText w:val=""/>
      <w:lvlJc w:val="left"/>
      <w:pPr>
        <w:ind w:left="6828" w:hanging="360"/>
      </w:pPr>
      <w:rPr>
        <w:rFonts w:ascii="Wingdings" w:hAnsi="Wingdings" w:hint="default"/>
      </w:rPr>
    </w:lvl>
  </w:abstractNum>
  <w:abstractNum w:abstractNumId="2" w15:restartNumberingAfterBreak="0">
    <w:nsid w:val="2B092F3E"/>
    <w:multiLevelType w:val="hybridMultilevel"/>
    <w:tmpl w:val="3D64A6DA"/>
    <w:lvl w:ilvl="0" w:tplc="400A000B">
      <w:start w:val="1"/>
      <w:numFmt w:val="bullet"/>
      <w:lvlText w:val=""/>
      <w:lvlJc w:val="left"/>
      <w:pPr>
        <w:ind w:left="1068" w:hanging="360"/>
      </w:pPr>
      <w:rPr>
        <w:rFonts w:ascii="Wingdings" w:hAnsi="Wingdings" w:hint="default"/>
      </w:rPr>
    </w:lvl>
    <w:lvl w:ilvl="1" w:tplc="540A0003" w:tentative="1">
      <w:start w:val="1"/>
      <w:numFmt w:val="bullet"/>
      <w:lvlText w:val="o"/>
      <w:lvlJc w:val="left"/>
      <w:pPr>
        <w:ind w:left="1788" w:hanging="360"/>
      </w:pPr>
      <w:rPr>
        <w:rFonts w:ascii="Courier New" w:hAnsi="Courier New" w:cs="Courier New" w:hint="default"/>
      </w:rPr>
    </w:lvl>
    <w:lvl w:ilvl="2" w:tplc="540A0005" w:tentative="1">
      <w:start w:val="1"/>
      <w:numFmt w:val="bullet"/>
      <w:lvlText w:val=""/>
      <w:lvlJc w:val="left"/>
      <w:pPr>
        <w:ind w:left="2508" w:hanging="360"/>
      </w:pPr>
      <w:rPr>
        <w:rFonts w:ascii="Wingdings" w:hAnsi="Wingdings" w:hint="default"/>
      </w:rPr>
    </w:lvl>
    <w:lvl w:ilvl="3" w:tplc="540A0001" w:tentative="1">
      <w:start w:val="1"/>
      <w:numFmt w:val="bullet"/>
      <w:lvlText w:val=""/>
      <w:lvlJc w:val="left"/>
      <w:pPr>
        <w:ind w:left="3228" w:hanging="360"/>
      </w:pPr>
      <w:rPr>
        <w:rFonts w:ascii="Symbol" w:hAnsi="Symbol" w:hint="default"/>
      </w:rPr>
    </w:lvl>
    <w:lvl w:ilvl="4" w:tplc="540A0003" w:tentative="1">
      <w:start w:val="1"/>
      <w:numFmt w:val="bullet"/>
      <w:lvlText w:val="o"/>
      <w:lvlJc w:val="left"/>
      <w:pPr>
        <w:ind w:left="3948" w:hanging="360"/>
      </w:pPr>
      <w:rPr>
        <w:rFonts w:ascii="Courier New" w:hAnsi="Courier New" w:cs="Courier New" w:hint="default"/>
      </w:rPr>
    </w:lvl>
    <w:lvl w:ilvl="5" w:tplc="540A0005" w:tentative="1">
      <w:start w:val="1"/>
      <w:numFmt w:val="bullet"/>
      <w:lvlText w:val=""/>
      <w:lvlJc w:val="left"/>
      <w:pPr>
        <w:ind w:left="4668" w:hanging="360"/>
      </w:pPr>
      <w:rPr>
        <w:rFonts w:ascii="Wingdings" w:hAnsi="Wingdings" w:hint="default"/>
      </w:rPr>
    </w:lvl>
    <w:lvl w:ilvl="6" w:tplc="540A0001" w:tentative="1">
      <w:start w:val="1"/>
      <w:numFmt w:val="bullet"/>
      <w:lvlText w:val=""/>
      <w:lvlJc w:val="left"/>
      <w:pPr>
        <w:ind w:left="5388" w:hanging="360"/>
      </w:pPr>
      <w:rPr>
        <w:rFonts w:ascii="Symbol" w:hAnsi="Symbol" w:hint="default"/>
      </w:rPr>
    </w:lvl>
    <w:lvl w:ilvl="7" w:tplc="540A0003" w:tentative="1">
      <w:start w:val="1"/>
      <w:numFmt w:val="bullet"/>
      <w:lvlText w:val="o"/>
      <w:lvlJc w:val="left"/>
      <w:pPr>
        <w:ind w:left="6108" w:hanging="360"/>
      </w:pPr>
      <w:rPr>
        <w:rFonts w:ascii="Courier New" w:hAnsi="Courier New" w:cs="Courier New" w:hint="default"/>
      </w:rPr>
    </w:lvl>
    <w:lvl w:ilvl="8" w:tplc="540A0005" w:tentative="1">
      <w:start w:val="1"/>
      <w:numFmt w:val="bullet"/>
      <w:lvlText w:val=""/>
      <w:lvlJc w:val="left"/>
      <w:pPr>
        <w:ind w:left="6828" w:hanging="360"/>
      </w:pPr>
      <w:rPr>
        <w:rFonts w:ascii="Wingdings" w:hAnsi="Wingdings" w:hint="default"/>
      </w:rPr>
    </w:lvl>
  </w:abstractNum>
  <w:abstractNum w:abstractNumId="3" w15:restartNumberingAfterBreak="0">
    <w:nsid w:val="36A510CD"/>
    <w:multiLevelType w:val="hybridMultilevel"/>
    <w:tmpl w:val="02CCCA2E"/>
    <w:lvl w:ilvl="0" w:tplc="0910EAD8">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7186237"/>
    <w:multiLevelType w:val="hybridMultilevel"/>
    <w:tmpl w:val="C846B752"/>
    <w:lvl w:ilvl="0" w:tplc="540A0001">
      <w:numFmt w:val="bullet"/>
      <w:lvlText w:val=""/>
      <w:lvlJc w:val="left"/>
      <w:pPr>
        <w:ind w:left="1068" w:hanging="360"/>
      </w:pPr>
      <w:rPr>
        <w:rFonts w:ascii="Symbol" w:eastAsia="Times New Roman" w:hAnsi="Symbol" w:cs="Times New Roman" w:hint="default"/>
      </w:rPr>
    </w:lvl>
    <w:lvl w:ilvl="1" w:tplc="540A0003" w:tentative="1">
      <w:start w:val="1"/>
      <w:numFmt w:val="bullet"/>
      <w:lvlText w:val="o"/>
      <w:lvlJc w:val="left"/>
      <w:pPr>
        <w:ind w:left="1788" w:hanging="360"/>
      </w:pPr>
      <w:rPr>
        <w:rFonts w:ascii="Courier New" w:hAnsi="Courier New" w:cs="Courier New" w:hint="default"/>
      </w:rPr>
    </w:lvl>
    <w:lvl w:ilvl="2" w:tplc="540A0005" w:tentative="1">
      <w:start w:val="1"/>
      <w:numFmt w:val="bullet"/>
      <w:lvlText w:val=""/>
      <w:lvlJc w:val="left"/>
      <w:pPr>
        <w:ind w:left="2508" w:hanging="360"/>
      </w:pPr>
      <w:rPr>
        <w:rFonts w:ascii="Wingdings" w:hAnsi="Wingdings" w:hint="default"/>
      </w:rPr>
    </w:lvl>
    <w:lvl w:ilvl="3" w:tplc="540A0001" w:tentative="1">
      <w:start w:val="1"/>
      <w:numFmt w:val="bullet"/>
      <w:lvlText w:val=""/>
      <w:lvlJc w:val="left"/>
      <w:pPr>
        <w:ind w:left="3228" w:hanging="360"/>
      </w:pPr>
      <w:rPr>
        <w:rFonts w:ascii="Symbol" w:hAnsi="Symbol" w:hint="default"/>
      </w:rPr>
    </w:lvl>
    <w:lvl w:ilvl="4" w:tplc="540A0003" w:tentative="1">
      <w:start w:val="1"/>
      <w:numFmt w:val="bullet"/>
      <w:lvlText w:val="o"/>
      <w:lvlJc w:val="left"/>
      <w:pPr>
        <w:ind w:left="3948" w:hanging="360"/>
      </w:pPr>
      <w:rPr>
        <w:rFonts w:ascii="Courier New" w:hAnsi="Courier New" w:cs="Courier New" w:hint="default"/>
      </w:rPr>
    </w:lvl>
    <w:lvl w:ilvl="5" w:tplc="540A0005" w:tentative="1">
      <w:start w:val="1"/>
      <w:numFmt w:val="bullet"/>
      <w:lvlText w:val=""/>
      <w:lvlJc w:val="left"/>
      <w:pPr>
        <w:ind w:left="4668" w:hanging="360"/>
      </w:pPr>
      <w:rPr>
        <w:rFonts w:ascii="Wingdings" w:hAnsi="Wingdings" w:hint="default"/>
      </w:rPr>
    </w:lvl>
    <w:lvl w:ilvl="6" w:tplc="540A0001" w:tentative="1">
      <w:start w:val="1"/>
      <w:numFmt w:val="bullet"/>
      <w:lvlText w:val=""/>
      <w:lvlJc w:val="left"/>
      <w:pPr>
        <w:ind w:left="5388" w:hanging="360"/>
      </w:pPr>
      <w:rPr>
        <w:rFonts w:ascii="Symbol" w:hAnsi="Symbol" w:hint="default"/>
      </w:rPr>
    </w:lvl>
    <w:lvl w:ilvl="7" w:tplc="540A0003" w:tentative="1">
      <w:start w:val="1"/>
      <w:numFmt w:val="bullet"/>
      <w:lvlText w:val="o"/>
      <w:lvlJc w:val="left"/>
      <w:pPr>
        <w:ind w:left="6108" w:hanging="360"/>
      </w:pPr>
      <w:rPr>
        <w:rFonts w:ascii="Courier New" w:hAnsi="Courier New" w:cs="Courier New" w:hint="default"/>
      </w:rPr>
    </w:lvl>
    <w:lvl w:ilvl="8" w:tplc="540A0005" w:tentative="1">
      <w:start w:val="1"/>
      <w:numFmt w:val="bullet"/>
      <w:lvlText w:val=""/>
      <w:lvlJc w:val="left"/>
      <w:pPr>
        <w:ind w:left="6828" w:hanging="360"/>
      </w:pPr>
      <w:rPr>
        <w:rFonts w:ascii="Wingdings" w:hAnsi="Wingdings" w:hint="default"/>
      </w:rPr>
    </w:lvl>
  </w:abstractNum>
  <w:abstractNum w:abstractNumId="5" w15:restartNumberingAfterBreak="0">
    <w:nsid w:val="3C066797"/>
    <w:multiLevelType w:val="hybridMultilevel"/>
    <w:tmpl w:val="B8D0B982"/>
    <w:lvl w:ilvl="0" w:tplc="EF38CB02">
      <w:start w:val="1"/>
      <w:numFmt w:val="low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3C4F71EF"/>
    <w:multiLevelType w:val="hybridMultilevel"/>
    <w:tmpl w:val="77A09D74"/>
    <w:lvl w:ilvl="0" w:tplc="40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7" w15:restartNumberingAfterBreak="0">
    <w:nsid w:val="4F6D5E42"/>
    <w:multiLevelType w:val="hybridMultilevel"/>
    <w:tmpl w:val="620CDA0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5B63307E"/>
    <w:multiLevelType w:val="hybridMultilevel"/>
    <w:tmpl w:val="08B8F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11354BE"/>
    <w:multiLevelType w:val="hybridMultilevel"/>
    <w:tmpl w:val="DB9EDE4C"/>
    <w:lvl w:ilvl="0" w:tplc="B2808E26">
      <w:start w:val="1"/>
      <w:numFmt w:val="lowerRoman"/>
      <w:lvlText w:val="%1)"/>
      <w:lvlJc w:val="left"/>
      <w:pPr>
        <w:ind w:left="1080" w:hanging="720"/>
      </w:pPr>
      <w:rPr>
        <w:rFonts w:cs="Arial"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1"/>
  </w:num>
  <w:num w:numId="5">
    <w:abstractNumId w:val="2"/>
  </w:num>
  <w:num w:numId="6">
    <w:abstractNumId w:val="9"/>
  </w:num>
  <w:num w:numId="7">
    <w:abstractNumId w:val="8"/>
  </w:num>
  <w:num w:numId="8">
    <w:abstractNumId w:val="0"/>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2F2"/>
    <w:rsid w:val="00027B8F"/>
    <w:rsid w:val="0006393B"/>
    <w:rsid w:val="00067BEF"/>
    <w:rsid w:val="000718F2"/>
    <w:rsid w:val="0008191E"/>
    <w:rsid w:val="0009607B"/>
    <w:rsid w:val="000C402F"/>
    <w:rsid w:val="000C4717"/>
    <w:rsid w:val="000D48E3"/>
    <w:rsid w:val="000E75A4"/>
    <w:rsid w:val="000F4042"/>
    <w:rsid w:val="000F771A"/>
    <w:rsid w:val="0011454F"/>
    <w:rsid w:val="00116A1C"/>
    <w:rsid w:val="00125C46"/>
    <w:rsid w:val="00127AAC"/>
    <w:rsid w:val="0017407C"/>
    <w:rsid w:val="001857A6"/>
    <w:rsid w:val="001B15AC"/>
    <w:rsid w:val="001C0A11"/>
    <w:rsid w:val="001D4BFD"/>
    <w:rsid w:val="001D723A"/>
    <w:rsid w:val="001E79C2"/>
    <w:rsid w:val="001F64DA"/>
    <w:rsid w:val="00241C7E"/>
    <w:rsid w:val="0024750C"/>
    <w:rsid w:val="00250F39"/>
    <w:rsid w:val="002602F2"/>
    <w:rsid w:val="002650FE"/>
    <w:rsid w:val="002663DA"/>
    <w:rsid w:val="00272B13"/>
    <w:rsid w:val="0028008F"/>
    <w:rsid w:val="00291AC7"/>
    <w:rsid w:val="002B441B"/>
    <w:rsid w:val="002C1A1F"/>
    <w:rsid w:val="002E2B57"/>
    <w:rsid w:val="002E3B46"/>
    <w:rsid w:val="002E5536"/>
    <w:rsid w:val="002E7705"/>
    <w:rsid w:val="002F113E"/>
    <w:rsid w:val="002F384E"/>
    <w:rsid w:val="003048E5"/>
    <w:rsid w:val="00350277"/>
    <w:rsid w:val="00354405"/>
    <w:rsid w:val="00354809"/>
    <w:rsid w:val="003616FF"/>
    <w:rsid w:val="00373647"/>
    <w:rsid w:val="003973DC"/>
    <w:rsid w:val="003B1C14"/>
    <w:rsid w:val="003B6EAB"/>
    <w:rsid w:val="003C57F0"/>
    <w:rsid w:val="003D0F17"/>
    <w:rsid w:val="003D2B0C"/>
    <w:rsid w:val="003D5516"/>
    <w:rsid w:val="003E7CCC"/>
    <w:rsid w:val="00406561"/>
    <w:rsid w:val="00415AC2"/>
    <w:rsid w:val="00417EA5"/>
    <w:rsid w:val="00454E50"/>
    <w:rsid w:val="00455156"/>
    <w:rsid w:val="00462686"/>
    <w:rsid w:val="00467D68"/>
    <w:rsid w:val="004769CF"/>
    <w:rsid w:val="0049089A"/>
    <w:rsid w:val="00491C79"/>
    <w:rsid w:val="004C49DE"/>
    <w:rsid w:val="004D6D46"/>
    <w:rsid w:val="004E39BC"/>
    <w:rsid w:val="004F238C"/>
    <w:rsid w:val="004F3D2F"/>
    <w:rsid w:val="00502B6D"/>
    <w:rsid w:val="00513A82"/>
    <w:rsid w:val="00530E0E"/>
    <w:rsid w:val="005342CF"/>
    <w:rsid w:val="00565BE3"/>
    <w:rsid w:val="005741C7"/>
    <w:rsid w:val="005828D6"/>
    <w:rsid w:val="00584601"/>
    <w:rsid w:val="00587DAE"/>
    <w:rsid w:val="005923DE"/>
    <w:rsid w:val="005A1D2F"/>
    <w:rsid w:val="005A4013"/>
    <w:rsid w:val="005A5161"/>
    <w:rsid w:val="005B6B50"/>
    <w:rsid w:val="005C102D"/>
    <w:rsid w:val="005C116D"/>
    <w:rsid w:val="005C3A26"/>
    <w:rsid w:val="005C4479"/>
    <w:rsid w:val="005E1AD7"/>
    <w:rsid w:val="005E2F7B"/>
    <w:rsid w:val="0061606E"/>
    <w:rsid w:val="0061777E"/>
    <w:rsid w:val="006441D8"/>
    <w:rsid w:val="006524E5"/>
    <w:rsid w:val="0065572F"/>
    <w:rsid w:val="00670E7F"/>
    <w:rsid w:val="006870A8"/>
    <w:rsid w:val="00690553"/>
    <w:rsid w:val="0069082F"/>
    <w:rsid w:val="006B1407"/>
    <w:rsid w:val="006B2FB5"/>
    <w:rsid w:val="006B368A"/>
    <w:rsid w:val="006D14EB"/>
    <w:rsid w:val="006E5001"/>
    <w:rsid w:val="006F239F"/>
    <w:rsid w:val="0070634F"/>
    <w:rsid w:val="00707358"/>
    <w:rsid w:val="00714050"/>
    <w:rsid w:val="007279EA"/>
    <w:rsid w:val="00730732"/>
    <w:rsid w:val="00744D64"/>
    <w:rsid w:val="00755793"/>
    <w:rsid w:val="00760A55"/>
    <w:rsid w:val="00771ED3"/>
    <w:rsid w:val="00780692"/>
    <w:rsid w:val="0078116C"/>
    <w:rsid w:val="0079062A"/>
    <w:rsid w:val="007A674B"/>
    <w:rsid w:val="007B1DFC"/>
    <w:rsid w:val="007C3CAB"/>
    <w:rsid w:val="007C707D"/>
    <w:rsid w:val="007E0BD3"/>
    <w:rsid w:val="007E2AB0"/>
    <w:rsid w:val="00822AA5"/>
    <w:rsid w:val="008318E0"/>
    <w:rsid w:val="00832D07"/>
    <w:rsid w:val="00835646"/>
    <w:rsid w:val="008371C4"/>
    <w:rsid w:val="00845403"/>
    <w:rsid w:val="00850187"/>
    <w:rsid w:val="00855C64"/>
    <w:rsid w:val="00882C05"/>
    <w:rsid w:val="00884987"/>
    <w:rsid w:val="008B167F"/>
    <w:rsid w:val="008C0C6B"/>
    <w:rsid w:val="008E3332"/>
    <w:rsid w:val="00934A10"/>
    <w:rsid w:val="00951BF2"/>
    <w:rsid w:val="00951CA7"/>
    <w:rsid w:val="00960744"/>
    <w:rsid w:val="00962603"/>
    <w:rsid w:val="00973EA5"/>
    <w:rsid w:val="0097673C"/>
    <w:rsid w:val="00982DC8"/>
    <w:rsid w:val="00997997"/>
    <w:rsid w:val="009B4A41"/>
    <w:rsid w:val="009C548A"/>
    <w:rsid w:val="009C6109"/>
    <w:rsid w:val="009D35CE"/>
    <w:rsid w:val="009D5D72"/>
    <w:rsid w:val="009E0377"/>
    <w:rsid w:val="009E41DA"/>
    <w:rsid w:val="009F5F26"/>
    <w:rsid w:val="00A05E9F"/>
    <w:rsid w:val="00A10225"/>
    <w:rsid w:val="00A138BB"/>
    <w:rsid w:val="00A26782"/>
    <w:rsid w:val="00A26ED6"/>
    <w:rsid w:val="00A322D4"/>
    <w:rsid w:val="00A33FEF"/>
    <w:rsid w:val="00A43488"/>
    <w:rsid w:val="00A43E2C"/>
    <w:rsid w:val="00A53541"/>
    <w:rsid w:val="00A55CA0"/>
    <w:rsid w:val="00A61F44"/>
    <w:rsid w:val="00A67321"/>
    <w:rsid w:val="00A73B50"/>
    <w:rsid w:val="00A87CDE"/>
    <w:rsid w:val="00A9527A"/>
    <w:rsid w:val="00AB7C73"/>
    <w:rsid w:val="00AC4CAC"/>
    <w:rsid w:val="00AE1567"/>
    <w:rsid w:val="00B0303D"/>
    <w:rsid w:val="00B03274"/>
    <w:rsid w:val="00B12126"/>
    <w:rsid w:val="00B166A7"/>
    <w:rsid w:val="00B16D6C"/>
    <w:rsid w:val="00B2475C"/>
    <w:rsid w:val="00B44346"/>
    <w:rsid w:val="00B524DF"/>
    <w:rsid w:val="00B557E0"/>
    <w:rsid w:val="00B75077"/>
    <w:rsid w:val="00B8446D"/>
    <w:rsid w:val="00B85396"/>
    <w:rsid w:val="00BA31A8"/>
    <w:rsid w:val="00BA356B"/>
    <w:rsid w:val="00BE7F90"/>
    <w:rsid w:val="00C114B5"/>
    <w:rsid w:val="00C43CF0"/>
    <w:rsid w:val="00C53117"/>
    <w:rsid w:val="00C537EB"/>
    <w:rsid w:val="00C55D2D"/>
    <w:rsid w:val="00C6441C"/>
    <w:rsid w:val="00C73FAE"/>
    <w:rsid w:val="00C95C66"/>
    <w:rsid w:val="00CC14BE"/>
    <w:rsid w:val="00CC38BA"/>
    <w:rsid w:val="00CC464E"/>
    <w:rsid w:val="00CC4E43"/>
    <w:rsid w:val="00CF2F05"/>
    <w:rsid w:val="00D02B8C"/>
    <w:rsid w:val="00D07F87"/>
    <w:rsid w:val="00D10DC2"/>
    <w:rsid w:val="00D13E67"/>
    <w:rsid w:val="00D20EFF"/>
    <w:rsid w:val="00D239B5"/>
    <w:rsid w:val="00D26433"/>
    <w:rsid w:val="00D53440"/>
    <w:rsid w:val="00D54897"/>
    <w:rsid w:val="00D55A69"/>
    <w:rsid w:val="00D631D4"/>
    <w:rsid w:val="00D6582E"/>
    <w:rsid w:val="00D7155B"/>
    <w:rsid w:val="00D819E1"/>
    <w:rsid w:val="00DA10B6"/>
    <w:rsid w:val="00DA1C25"/>
    <w:rsid w:val="00DB72D8"/>
    <w:rsid w:val="00DC68BC"/>
    <w:rsid w:val="00DD1379"/>
    <w:rsid w:val="00E0356A"/>
    <w:rsid w:val="00E25FB0"/>
    <w:rsid w:val="00E4583F"/>
    <w:rsid w:val="00E50ABB"/>
    <w:rsid w:val="00E541FE"/>
    <w:rsid w:val="00E61ABC"/>
    <w:rsid w:val="00EA4D16"/>
    <w:rsid w:val="00EA6D2E"/>
    <w:rsid w:val="00EC48B4"/>
    <w:rsid w:val="00ED5A5A"/>
    <w:rsid w:val="00EE7A94"/>
    <w:rsid w:val="00F01059"/>
    <w:rsid w:val="00F065F3"/>
    <w:rsid w:val="00F12807"/>
    <w:rsid w:val="00F2268D"/>
    <w:rsid w:val="00F271D3"/>
    <w:rsid w:val="00F27FD7"/>
    <w:rsid w:val="00F30E3A"/>
    <w:rsid w:val="00F31277"/>
    <w:rsid w:val="00F46F77"/>
    <w:rsid w:val="00F47B79"/>
    <w:rsid w:val="00F52582"/>
    <w:rsid w:val="00F5328C"/>
    <w:rsid w:val="00F77BFD"/>
    <w:rsid w:val="00F84CE4"/>
    <w:rsid w:val="00F86368"/>
    <w:rsid w:val="00FB1BA7"/>
    <w:rsid w:val="00FB7C2E"/>
    <w:rsid w:val="00FD4282"/>
    <w:rsid w:val="00FF34B4"/>
    <w:rsid w:val="00FF4C18"/>
    <w:rsid w:val="00FF6A2C"/>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C6A9D"/>
  <w15:chartTrackingRefBased/>
  <w15:docId w15:val="{ABE6E0BB-4553-4E73-92BC-DFC4B1B86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2F2"/>
    <w:pPr>
      <w:spacing w:after="0" w:line="240" w:lineRule="auto"/>
    </w:pPr>
    <w:rPr>
      <w:rFonts w:ascii="Times New Roman" w:eastAsia="Times New Roman" w:hAnsi="Times New Roman"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2602F2"/>
    <w:pPr>
      <w:overflowPunct w:val="0"/>
      <w:autoSpaceDE w:val="0"/>
      <w:autoSpaceDN w:val="0"/>
      <w:adjustRightInd w:val="0"/>
      <w:ind w:left="1440" w:hanging="720"/>
      <w:textAlignment w:val="baseline"/>
    </w:pPr>
    <w:rPr>
      <w:szCs w:val="20"/>
    </w:rPr>
  </w:style>
  <w:style w:type="character" w:customStyle="1" w:styleId="Textoindependiente2Car">
    <w:name w:val="Texto independiente 2 Car"/>
    <w:basedOn w:val="Fuentedeprrafopredeter"/>
    <w:link w:val="Textoindependiente2"/>
    <w:rsid w:val="002602F2"/>
    <w:rPr>
      <w:rFonts w:ascii="Times New Roman" w:eastAsia="Times New Roman" w:hAnsi="Times New Roman" w:cs="Times New Roman"/>
      <w:sz w:val="24"/>
      <w:szCs w:val="20"/>
      <w:lang w:val="es-ES_tradnl"/>
    </w:rPr>
  </w:style>
  <w:style w:type="paragraph" w:styleId="Textoindependiente">
    <w:name w:val="Body Text"/>
    <w:basedOn w:val="Normal"/>
    <w:link w:val="TextoindependienteCar"/>
    <w:rsid w:val="002602F2"/>
    <w:pPr>
      <w:ind w:right="-720"/>
    </w:pPr>
    <w:rPr>
      <w:bCs/>
      <w:iCs/>
    </w:rPr>
  </w:style>
  <w:style w:type="character" w:customStyle="1" w:styleId="TextoindependienteCar">
    <w:name w:val="Texto independiente Car"/>
    <w:basedOn w:val="Fuentedeprrafopredeter"/>
    <w:link w:val="Textoindependiente"/>
    <w:rsid w:val="002602F2"/>
    <w:rPr>
      <w:rFonts w:ascii="Times New Roman" w:eastAsia="Times New Roman" w:hAnsi="Times New Roman" w:cs="Times New Roman"/>
      <w:bCs/>
      <w:iCs/>
      <w:sz w:val="24"/>
      <w:szCs w:val="24"/>
      <w:lang w:val="es-ES_tradnl"/>
    </w:rPr>
  </w:style>
  <w:style w:type="paragraph" w:styleId="Sinespaciado">
    <w:name w:val="No Spacing"/>
    <w:uiPriority w:val="1"/>
    <w:qFormat/>
    <w:rsid w:val="002602F2"/>
    <w:pPr>
      <w:spacing w:after="0" w:line="240" w:lineRule="auto"/>
    </w:pPr>
    <w:rPr>
      <w:rFonts w:ascii="Times New Roman" w:eastAsia="Times New Roman" w:hAnsi="Times New Roman" w:cs="Times New Roman"/>
      <w:sz w:val="24"/>
      <w:szCs w:val="24"/>
      <w:lang w:val="es-ES_tradnl"/>
    </w:rPr>
  </w:style>
  <w:style w:type="paragraph" w:styleId="Prrafodelista">
    <w:name w:val="List Paragraph"/>
    <w:basedOn w:val="Normal"/>
    <w:uiPriority w:val="34"/>
    <w:qFormat/>
    <w:rsid w:val="002602F2"/>
    <w:pPr>
      <w:ind w:left="720"/>
      <w:contextualSpacing/>
    </w:pPr>
  </w:style>
  <w:style w:type="character" w:styleId="Hipervnculo">
    <w:name w:val="Hyperlink"/>
    <w:basedOn w:val="Fuentedeprrafopredeter"/>
    <w:rsid w:val="002602F2"/>
    <w:rPr>
      <w:color w:val="0000FF"/>
      <w:u w:val="single"/>
    </w:rPr>
  </w:style>
  <w:style w:type="paragraph" w:styleId="Textodeglobo">
    <w:name w:val="Balloon Text"/>
    <w:basedOn w:val="Normal"/>
    <w:link w:val="TextodegloboCar"/>
    <w:uiPriority w:val="99"/>
    <w:semiHidden/>
    <w:unhideWhenUsed/>
    <w:rsid w:val="00417EA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17EA5"/>
    <w:rPr>
      <w:rFonts w:ascii="Segoe UI" w:eastAsia="Times New Roman" w:hAnsi="Segoe UI" w:cs="Segoe UI"/>
      <w:sz w:val="18"/>
      <w:szCs w:val="18"/>
      <w:lang w:val="es-ES_tradnl"/>
    </w:rPr>
  </w:style>
  <w:style w:type="paragraph" w:styleId="Encabezado">
    <w:name w:val="header"/>
    <w:basedOn w:val="Normal"/>
    <w:link w:val="EncabezadoCar"/>
    <w:uiPriority w:val="99"/>
    <w:unhideWhenUsed/>
    <w:rsid w:val="00EC48B4"/>
    <w:pPr>
      <w:tabs>
        <w:tab w:val="center" w:pos="4419"/>
        <w:tab w:val="right" w:pos="8838"/>
      </w:tabs>
    </w:pPr>
  </w:style>
  <w:style w:type="character" w:customStyle="1" w:styleId="EncabezadoCar">
    <w:name w:val="Encabezado Car"/>
    <w:basedOn w:val="Fuentedeprrafopredeter"/>
    <w:link w:val="Encabezado"/>
    <w:uiPriority w:val="99"/>
    <w:rsid w:val="00EC48B4"/>
    <w:rPr>
      <w:rFonts w:ascii="Times New Roman" w:eastAsia="Times New Roman" w:hAnsi="Times New Roman" w:cs="Times New Roman"/>
      <w:sz w:val="24"/>
      <w:szCs w:val="24"/>
      <w:lang w:val="es-ES_tradnl"/>
    </w:rPr>
  </w:style>
  <w:style w:type="character" w:styleId="Refdecomentario">
    <w:name w:val="annotation reference"/>
    <w:basedOn w:val="Fuentedeprrafopredeter"/>
    <w:uiPriority w:val="99"/>
    <w:semiHidden/>
    <w:unhideWhenUsed/>
    <w:rsid w:val="001D723A"/>
    <w:rPr>
      <w:sz w:val="16"/>
      <w:szCs w:val="16"/>
    </w:rPr>
  </w:style>
  <w:style w:type="paragraph" w:styleId="Textocomentario">
    <w:name w:val="annotation text"/>
    <w:basedOn w:val="Normal"/>
    <w:link w:val="TextocomentarioCar"/>
    <w:uiPriority w:val="99"/>
    <w:semiHidden/>
    <w:unhideWhenUsed/>
    <w:rsid w:val="001D723A"/>
    <w:rPr>
      <w:sz w:val="20"/>
      <w:szCs w:val="20"/>
    </w:rPr>
  </w:style>
  <w:style w:type="character" w:customStyle="1" w:styleId="TextocomentarioCar">
    <w:name w:val="Texto comentario Car"/>
    <w:basedOn w:val="Fuentedeprrafopredeter"/>
    <w:link w:val="Textocomentario"/>
    <w:uiPriority w:val="99"/>
    <w:semiHidden/>
    <w:rsid w:val="001D723A"/>
    <w:rPr>
      <w:rFonts w:ascii="Times New Roman" w:eastAsia="Times New Roman" w:hAnsi="Times New Roman"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1D723A"/>
    <w:rPr>
      <w:b/>
      <w:bCs/>
    </w:rPr>
  </w:style>
  <w:style w:type="character" w:customStyle="1" w:styleId="AsuntodelcomentarioCar">
    <w:name w:val="Asunto del comentario Car"/>
    <w:basedOn w:val="TextocomentarioCar"/>
    <w:link w:val="Asuntodelcomentario"/>
    <w:uiPriority w:val="99"/>
    <w:semiHidden/>
    <w:rsid w:val="001D723A"/>
    <w:rPr>
      <w:rFonts w:ascii="Times New Roman" w:eastAsia="Times New Roman" w:hAnsi="Times New Roman" w:cs="Times New Roman"/>
      <w:b/>
      <w:bCs/>
      <w:sz w:val="20"/>
      <w:szCs w:val="20"/>
      <w:lang w:val="es-ES_tradnl"/>
    </w:rPr>
  </w:style>
  <w:style w:type="paragraph" w:styleId="Piedepgina">
    <w:name w:val="footer"/>
    <w:basedOn w:val="Normal"/>
    <w:link w:val="PiedepginaCar"/>
    <w:uiPriority w:val="99"/>
    <w:unhideWhenUsed/>
    <w:rsid w:val="009B4A41"/>
    <w:pPr>
      <w:tabs>
        <w:tab w:val="center" w:pos="4419"/>
        <w:tab w:val="right" w:pos="8838"/>
      </w:tabs>
    </w:pPr>
  </w:style>
  <w:style w:type="character" w:customStyle="1" w:styleId="PiedepginaCar">
    <w:name w:val="Pie de página Car"/>
    <w:basedOn w:val="Fuentedeprrafopredeter"/>
    <w:link w:val="Piedepgina"/>
    <w:uiPriority w:val="99"/>
    <w:rsid w:val="009B4A41"/>
    <w:rPr>
      <w:rFonts w:ascii="Times New Roman" w:eastAsia="Times New Roman" w:hAnsi="Times New Roman" w:cs="Times New Roman"/>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cs@ende.b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nde.bo/nacional-internacional/vigen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9BE10-36FD-4064-A6D3-17B5BBC71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1074</Words>
  <Characters>5910</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Nilda Guzman Montaño</dc:creator>
  <cp:keywords/>
  <dc:description/>
  <cp:lastModifiedBy>Nilda Guzman Montaño</cp:lastModifiedBy>
  <cp:revision>2</cp:revision>
  <cp:lastPrinted>2026-04-09T20:49:00Z</cp:lastPrinted>
  <dcterms:created xsi:type="dcterms:W3CDTF">2026-04-09T21:02:00Z</dcterms:created>
  <dcterms:modified xsi:type="dcterms:W3CDTF">2026-04-09T21:02:00Z</dcterms:modified>
</cp:coreProperties>
</file>