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A41727" w:rsidP="00341582">
      <w:pPr>
        <w:tabs>
          <w:tab w:val="left" w:pos="5245"/>
        </w:tabs>
        <w:jc w:val="center"/>
        <w:rPr>
          <w:rFonts w:cs="Arial"/>
          <w:b/>
          <w:sz w:val="18"/>
          <w:szCs w:val="18"/>
        </w:rPr>
      </w:pPr>
      <w:r>
        <w:rPr>
          <w:rFonts w:cs="Arial"/>
          <w:b/>
          <w:noProof/>
          <w:sz w:val="18"/>
          <w:szCs w:val="18"/>
          <w:lang w:eastAsia="es-BO"/>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BO"/>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7C2" w:rsidRPr="00B21196" w:rsidRDefault="00D837C2"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837C2" w:rsidRPr="00B21196" w:rsidRDefault="00D837C2"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837C2" w:rsidRPr="00103496" w:rsidRDefault="00EE5B93"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D837C2" w:rsidRPr="00103496" w:rsidRDefault="00EE5B93"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837C2" w:rsidRPr="007C473D" w:rsidRDefault="00D837C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D837C2" w:rsidRPr="007C473D" w:rsidRDefault="00D837C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837C2" w:rsidRDefault="00D837C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CDCPP-ENDE-2020-017</w:t>
                            </w:r>
                          </w:p>
                          <w:p w:rsidR="00D837C2" w:rsidRDefault="00D837C2"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D837C2" w:rsidRDefault="00D837C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CDCPP-ENDE-2020-017</w:t>
                      </w:r>
                    </w:p>
                    <w:p w:rsidR="00D837C2" w:rsidRDefault="00D837C2"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276D55" w:rsidRPr="00C75F0A" w:rsidRDefault="00353231" w:rsidP="00276D55">
      <w:pPr>
        <w:jc w:val="center"/>
        <w:rPr>
          <w:rFonts w:cs="Tahoma"/>
          <w:b/>
          <w:bCs/>
          <w:iCs/>
          <w:color w:val="2F5496" w:themeColor="accent1" w:themeShade="BF"/>
          <w:sz w:val="32"/>
          <w:szCs w:val="32"/>
        </w:rPr>
      </w:pPr>
      <w:r>
        <w:rPr>
          <w:rFonts w:cstheme="minorHAnsi"/>
          <w:b/>
          <w:i/>
          <w:color w:val="2F5496" w:themeColor="accent1" w:themeShade="BF"/>
          <w:sz w:val="32"/>
          <w:szCs w:val="32"/>
        </w:rPr>
        <w:t xml:space="preserve">    SERVICIO DE</w:t>
      </w:r>
      <w:r w:rsidR="00C75F0A" w:rsidRPr="00C75F0A">
        <w:rPr>
          <w:rFonts w:cs="Tahoma"/>
          <w:b/>
          <w:bCs/>
          <w:iCs/>
          <w:color w:val="2F5496" w:themeColor="accent1" w:themeShade="BF"/>
          <w:sz w:val="32"/>
          <w:szCs w:val="32"/>
        </w:rPr>
        <w:t xml:space="preserve"> INSTALACION DE FIBRA OPTICA EN GONZALO MORENO Y LOMA ALTA – GESTION 2020</w:t>
      </w: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1436511</wp:posOffset>
                </wp:positionH>
                <wp:positionV relativeFrom="paragraph">
                  <wp:posOffset>5080</wp:posOffset>
                </wp:positionV>
                <wp:extent cx="3386667"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667"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837C2" w:rsidRPr="00D46844" w:rsidRDefault="00D837C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A47FCE">
                              <w:rPr>
                                <w:rFonts w:ascii="Tahoma" w:hAnsi="Tahoma" w:cs="Tahoma"/>
                                <w:color w:val="000000"/>
                                <w:sz w:val="32"/>
                                <w:szCs w:val="36"/>
                              </w:rPr>
                              <w:t>F</w:t>
                            </w:r>
                            <w:r>
                              <w:rPr>
                                <w:rFonts w:ascii="Tahoma" w:hAnsi="Tahoma" w:cs="Tahoma"/>
                                <w:color w:val="000000"/>
                                <w:sz w:val="32"/>
                                <w:szCs w:val="36"/>
                              </w:rPr>
                              <w:t>ebrero</w:t>
                            </w:r>
                            <w:r>
                              <w:rPr>
                                <w:rFonts w:ascii="Tahoma" w:hAnsi="Tahoma" w:cs="Tahoma"/>
                                <w:color w:val="000000"/>
                                <w:sz w:val="32"/>
                                <w:szCs w:val="36"/>
                                <w:lang w:val="pt-BR"/>
                              </w:rPr>
                              <w:t xml:space="preserve">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3.1pt;margin-top:.4pt;width:266.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" filled="f" fillcolor="#eaeaea" stroked="f" strokecolor="gray">
                <v:textbox inset="2.23519mm,1.1176mm,2.23519mm,1.1176mm">
                  <w:txbxContent>
                    <w:p w:rsidR="00D837C2" w:rsidRPr="00D46844" w:rsidRDefault="00D837C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A47FCE">
                        <w:rPr>
                          <w:rFonts w:ascii="Tahoma" w:hAnsi="Tahoma" w:cs="Tahoma"/>
                          <w:color w:val="000000"/>
                          <w:sz w:val="32"/>
                          <w:szCs w:val="36"/>
                        </w:rPr>
                        <w:t>F</w:t>
                      </w:r>
                      <w:r>
                        <w:rPr>
                          <w:rFonts w:ascii="Tahoma" w:hAnsi="Tahoma" w:cs="Tahoma"/>
                          <w:color w:val="000000"/>
                          <w:sz w:val="32"/>
                          <w:szCs w:val="36"/>
                        </w:rPr>
                        <w:t>ebrero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73DE3" w:rsidRDefault="00673DE3" w:rsidP="00EE5B93">
      <w:pPr>
        <w:widowControl w:val="0"/>
        <w:autoSpaceDE w:val="0"/>
        <w:autoSpaceDN w:val="0"/>
        <w:adjustRightInd w:val="0"/>
        <w:spacing w:before="56"/>
        <w:ind w:right="3713"/>
        <w:rPr>
          <w:rFonts w:cs="Arial"/>
          <w:b/>
          <w:sz w:val="18"/>
        </w:rPr>
      </w:pPr>
    </w:p>
    <w:p w:rsidR="00673DE3" w:rsidRDefault="00673DE3" w:rsidP="00F12CAE">
      <w:pPr>
        <w:widowControl w:val="0"/>
        <w:autoSpaceDE w:val="0"/>
        <w:autoSpaceDN w:val="0"/>
        <w:adjustRightInd w:val="0"/>
        <w:spacing w:before="56"/>
        <w:ind w:left="2832" w:right="3713" w:firstLine="708"/>
        <w:rPr>
          <w:rFonts w:cs="Arial"/>
          <w:b/>
          <w:sz w:val="18"/>
        </w:rPr>
      </w:pPr>
    </w:p>
    <w:p w:rsidR="00673DE3" w:rsidRDefault="00673DE3" w:rsidP="00EE5B93">
      <w:pPr>
        <w:widowControl w:val="0"/>
        <w:autoSpaceDE w:val="0"/>
        <w:autoSpaceDN w:val="0"/>
        <w:adjustRightInd w:val="0"/>
        <w:spacing w:before="56"/>
        <w:ind w:right="3713"/>
        <w:rPr>
          <w:rFonts w:cs="Arial"/>
          <w:b/>
          <w:sz w:val="18"/>
        </w:rPr>
      </w:pPr>
    </w:p>
    <w:p w:rsidR="003A74C1" w:rsidRDefault="003A74C1" w:rsidP="00F12CAE">
      <w:pPr>
        <w:widowControl w:val="0"/>
        <w:autoSpaceDE w:val="0"/>
        <w:autoSpaceDN w:val="0"/>
        <w:adjustRightInd w:val="0"/>
        <w:spacing w:before="56"/>
        <w:ind w:left="2832" w:right="3713" w:firstLine="708"/>
        <w:rPr>
          <w:rFonts w:cs="Arial"/>
          <w:b/>
          <w:sz w:val="18"/>
        </w:rPr>
      </w:pPr>
    </w:p>
    <w:p w:rsidR="0088207A" w:rsidRPr="000941A6" w:rsidRDefault="0088207A" w:rsidP="00F12CAE">
      <w:pPr>
        <w:widowControl w:val="0"/>
        <w:autoSpaceDE w:val="0"/>
        <w:autoSpaceDN w:val="0"/>
        <w:adjustRightInd w:val="0"/>
        <w:spacing w:before="56"/>
        <w:ind w:left="2832" w:right="3713" w:firstLine="708"/>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176714" w:rsidRDefault="0088207A" w:rsidP="0088207A">
      <w:pPr>
        <w:jc w:val="both"/>
        <w:rPr>
          <w:rFonts w:ascii="Tahoma" w:hAnsi="Tahoma" w:cs="Tahoma"/>
          <w:sz w:val="20"/>
          <w:szCs w:val="20"/>
        </w:rPr>
      </w:pPr>
      <w:r w:rsidRPr="00176714">
        <w:rPr>
          <w:rFonts w:ascii="Tahoma" w:hAnsi="Tahoma" w:cs="Tahoma"/>
          <w:sz w:val="20"/>
          <w:szCs w:val="20"/>
        </w:rPr>
        <w:t xml:space="preserve">A nombre de </w:t>
      </w:r>
      <w:r w:rsidRPr="00176714">
        <w:rPr>
          <w:rFonts w:ascii="Tahoma" w:hAnsi="Tahoma" w:cs="Tahoma"/>
          <w:b/>
          <w:sz w:val="20"/>
          <w:szCs w:val="20"/>
        </w:rPr>
        <w:t>(</w:t>
      </w:r>
      <w:r w:rsidRPr="00176714">
        <w:rPr>
          <w:rFonts w:ascii="Tahoma" w:hAnsi="Tahoma" w:cs="Tahoma"/>
          <w:b/>
          <w:i/>
          <w:sz w:val="20"/>
          <w:szCs w:val="20"/>
        </w:rPr>
        <w:t xml:space="preserve">Nombre del proponente) </w:t>
      </w:r>
      <w:r w:rsidRPr="00176714">
        <w:rPr>
          <w:rFonts w:ascii="Tahoma" w:hAnsi="Tahoma" w:cs="Tahoma"/>
          <w:sz w:val="20"/>
          <w:szCs w:val="20"/>
        </w:rPr>
        <w:t>a la cual represento, remito la presente propuesta, declarando expresamente mi conformidad y compromiso de cumplimiento, conforme con los siguientes puntos:</w:t>
      </w:r>
    </w:p>
    <w:p w:rsidR="0088207A" w:rsidRPr="00176714" w:rsidRDefault="0088207A" w:rsidP="0088207A">
      <w:pPr>
        <w:rPr>
          <w:rFonts w:ascii="Tahoma" w:hAnsi="Tahoma" w:cs="Tahoma"/>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w:t>
      </w:r>
      <w:r w:rsidRPr="00176714">
        <w:rPr>
          <w:rFonts w:ascii="Tahoma" w:hAnsi="Tahoma" w:cs="Tahoma"/>
          <w:b/>
          <w:sz w:val="20"/>
          <w:szCs w:val="20"/>
        </w:rPr>
        <w:tab/>
        <w:t>De las Condiciones del Proceso</w:t>
      </w:r>
    </w:p>
    <w:p w:rsidR="0088207A" w:rsidRPr="00176714" w:rsidRDefault="0088207A" w:rsidP="0088207A">
      <w:pPr>
        <w:suppressAutoHyphens/>
        <w:ind w:left="360"/>
        <w:jc w:val="both"/>
        <w:rPr>
          <w:rFonts w:ascii="Tahoma" w:hAnsi="Tahoma" w:cs="Tahoma"/>
          <w:b/>
          <w:sz w:val="20"/>
          <w:szCs w:val="20"/>
        </w:rPr>
      </w:pP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no tener conflicto de intereses para el presente proceso de contratación.</w:t>
      </w: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que como proponente, no me encuentro en las causales de impedimento, establecidas en la normativa vigente, para participar en el proceso de expresiones de interés.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 xml:space="preserve">Declaro y garantizo haber examinado el Documento de Expresiones de Interés, así como los Formularios para la presentación de la propuesta, aceptando sin reservas todas las estipulaciones en dichos documentos y la </w:t>
      </w:r>
      <w:bookmarkStart w:id="0" w:name="_GoBack"/>
      <w:r w:rsidRPr="00176714">
        <w:rPr>
          <w:rFonts w:ascii="Tahoma" w:hAnsi="Tahoma" w:cs="Tahoma"/>
          <w:sz w:val="20"/>
          <w:szCs w:val="20"/>
        </w:rPr>
        <w:t>a</w:t>
      </w:r>
      <w:bookmarkEnd w:id="0"/>
      <w:r w:rsidRPr="00176714">
        <w:rPr>
          <w:rFonts w:ascii="Tahoma" w:hAnsi="Tahoma" w:cs="Tahoma"/>
          <w:sz w:val="20"/>
          <w:szCs w:val="20"/>
        </w:rPr>
        <w:t>dhesión al texto del contrato.</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176714" w:rsidRDefault="0088207A" w:rsidP="0088207A">
      <w:pPr>
        <w:numPr>
          <w:ilvl w:val="0"/>
          <w:numId w:val="11"/>
        </w:numPr>
        <w:rPr>
          <w:rFonts w:ascii="Tahoma" w:hAnsi="Tahoma" w:cs="Tahoma"/>
          <w:sz w:val="20"/>
          <w:szCs w:val="20"/>
        </w:rPr>
      </w:pPr>
      <w:r w:rsidRPr="00176714">
        <w:rPr>
          <w:rFonts w:ascii="Tahoma" w:hAnsi="Tahoma" w:cs="Tahoma"/>
          <w:sz w:val="20"/>
          <w:szCs w:val="20"/>
        </w:rPr>
        <w:t>Acepto a sola firma de este documento, que todos los formularios presentados se tienen por suscritos.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Me comprometo a denunciar, posibles actos de corrupción en el presente proceso de contratación, en el marco de lo dispuesto por la Ley N° 974 de Unidades de Transparencia.</w:t>
      </w:r>
    </w:p>
    <w:p w:rsidR="0088207A" w:rsidRPr="00176714" w:rsidRDefault="0088207A" w:rsidP="0088207A">
      <w:pPr>
        <w:tabs>
          <w:tab w:val="left" w:pos="1134"/>
        </w:tabs>
        <w:ind w:left="567"/>
        <w:jc w:val="both"/>
        <w:rPr>
          <w:rFonts w:ascii="Tahoma" w:hAnsi="Tahoma" w:cs="Tahoma"/>
          <w:sz w:val="20"/>
          <w:szCs w:val="20"/>
        </w:rPr>
      </w:pPr>
    </w:p>
    <w:p w:rsidR="0088207A" w:rsidRPr="00176714" w:rsidRDefault="0088207A" w:rsidP="0088207A">
      <w:pPr>
        <w:tabs>
          <w:tab w:val="left" w:pos="1134"/>
        </w:tabs>
        <w:ind w:left="567"/>
        <w:jc w:val="both"/>
        <w:rPr>
          <w:rFonts w:ascii="Tahoma" w:hAnsi="Tahoma" w:cs="Tahoma"/>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II.- De la Presentación de Documentos</w:t>
      </w:r>
    </w:p>
    <w:p w:rsidR="0088207A" w:rsidRPr="00176714" w:rsidRDefault="0088207A" w:rsidP="0088207A">
      <w:pPr>
        <w:tabs>
          <w:tab w:val="left" w:pos="567"/>
        </w:tabs>
        <w:jc w:val="both"/>
        <w:rPr>
          <w:rFonts w:ascii="Tahoma" w:hAnsi="Tahoma" w:cs="Tahoma"/>
          <w:b/>
          <w:sz w:val="20"/>
          <w:szCs w:val="20"/>
        </w:rPr>
      </w:pPr>
    </w:p>
    <w:p w:rsidR="0088207A" w:rsidRPr="00176714" w:rsidRDefault="0088207A" w:rsidP="0088207A">
      <w:pPr>
        <w:jc w:val="both"/>
        <w:rPr>
          <w:rFonts w:ascii="Tahoma" w:hAnsi="Tahoma" w:cs="Tahoma"/>
          <w:sz w:val="20"/>
          <w:szCs w:val="20"/>
        </w:rPr>
      </w:pPr>
      <w:r w:rsidRPr="00176714">
        <w:rPr>
          <w:rFonts w:ascii="Tahoma" w:hAnsi="Tahoma" w:cs="Tahoma"/>
          <w:sz w:val="20"/>
          <w:szCs w:val="20"/>
        </w:rPr>
        <w:t>En caso de ser seleccionado, para la suscripción de contrato, deberá presentar la siguiente documentación, en original o fotocopia legalizada aceptando que el incumplimiento es causal de descalificación de la propuesta. En caso de Asociaciones Accidentales, la documentación conjunta a presentar es la señalada en los incisos: a), e) f), j).</w:t>
      </w:r>
    </w:p>
    <w:p w:rsidR="0088207A" w:rsidRPr="00176714" w:rsidRDefault="0088207A" w:rsidP="0088207A">
      <w:pPr>
        <w:jc w:val="both"/>
        <w:rPr>
          <w:rFonts w:ascii="Tahoma" w:hAnsi="Tahoma" w:cs="Tahoma"/>
          <w:sz w:val="20"/>
          <w:szCs w:val="20"/>
        </w:rPr>
      </w:pP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RUPE que respalde la información declarada en su propuesta.</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Fotocopia simple del Carnet de Identidad del representante legal.</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Documento de Constitución de la empresa. (Fotocopia simple)</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 xml:space="preserve">Original de la Matricula de Comercio actualizada, excepto para proponentes cuya normativa legal inherente a su constitución así lo prevea. </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No Adeudo por Contribuciones al Seguro Social Obligatorio de largo plazo y al Sistema Integral de Pensiones.</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del Certificación de Inscripción al Servicio de Impuestos Nacionales (NIT)</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Testimonio de Contrato de Asociación Accidental</w:t>
      </w:r>
    </w:p>
    <w:p w:rsidR="0088207A" w:rsidRPr="00176714" w:rsidRDefault="0088207A" w:rsidP="0088207A">
      <w:pPr>
        <w:numPr>
          <w:ilvl w:val="0"/>
          <w:numId w:val="9"/>
        </w:numPr>
        <w:jc w:val="both"/>
        <w:rPr>
          <w:rFonts w:ascii="Tahoma" w:hAnsi="Tahoma" w:cs="Tahoma"/>
          <w:sz w:val="20"/>
          <w:szCs w:val="20"/>
        </w:rPr>
      </w:pPr>
      <w:r w:rsidRPr="00176714">
        <w:rPr>
          <w:rStyle w:val="Estilo10Car"/>
          <w:rFonts w:ascii="Tahoma" w:hAnsi="Tahoma" w:cs="Tahoma"/>
          <w:sz w:val="20"/>
          <w:szCs w:val="20"/>
        </w:rPr>
        <w:t>Documentación requerida en las especificaciones técnicas y/o condiciones técnicas</w:t>
      </w:r>
      <w:r w:rsidRPr="00176714">
        <w:rPr>
          <w:rFonts w:ascii="Tahoma" w:hAnsi="Tahoma" w:cs="Tahoma"/>
          <w:b/>
          <w:i/>
          <w:sz w:val="20"/>
          <w:szCs w:val="20"/>
        </w:rPr>
        <w:t>.</w:t>
      </w:r>
    </w:p>
    <w:p w:rsidR="0088207A" w:rsidRPr="00176714" w:rsidRDefault="006F4C7D" w:rsidP="0088207A">
      <w:pPr>
        <w:numPr>
          <w:ilvl w:val="0"/>
          <w:numId w:val="9"/>
        </w:numPr>
        <w:jc w:val="both"/>
        <w:rPr>
          <w:rFonts w:ascii="Tahoma" w:hAnsi="Tahoma" w:cs="Tahoma"/>
          <w:sz w:val="20"/>
          <w:szCs w:val="20"/>
        </w:rPr>
      </w:pPr>
      <w:r w:rsidRPr="00176714">
        <w:rPr>
          <w:rFonts w:ascii="Tahoma" w:hAnsi="Tahoma" w:cs="Tahoma"/>
          <w:sz w:val="20"/>
          <w:szCs w:val="20"/>
        </w:rPr>
        <w:t>Propuesta original</w:t>
      </w: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b/>
          <w:sz w:val="20"/>
          <w:szCs w:val="20"/>
        </w:rPr>
      </w:pPr>
    </w:p>
    <w:p w:rsidR="0088207A" w:rsidRPr="00176714" w:rsidRDefault="0088207A" w:rsidP="0088207A">
      <w:pPr>
        <w:ind w:left="1134" w:hanging="425"/>
        <w:jc w:val="both"/>
        <w:rPr>
          <w:rFonts w:ascii="Tahoma" w:hAnsi="Tahoma" w:cs="Tahoma"/>
          <w:sz w:val="20"/>
          <w:szCs w:val="20"/>
        </w:rPr>
      </w:pPr>
    </w:p>
    <w:p w:rsidR="0088207A" w:rsidRPr="00176714" w:rsidRDefault="0088207A" w:rsidP="0088207A">
      <w:pPr>
        <w:jc w:val="center"/>
        <w:rPr>
          <w:rFonts w:ascii="Tahoma" w:hAnsi="Tahoma" w:cs="Tahoma"/>
          <w:b/>
          <w:i/>
          <w:sz w:val="20"/>
          <w:szCs w:val="20"/>
        </w:rPr>
      </w:pPr>
      <w:r w:rsidRPr="00176714">
        <w:rPr>
          <w:rFonts w:ascii="Tahoma" w:hAnsi="Tahoma" w:cs="Tahoma"/>
          <w:b/>
          <w:i/>
          <w:sz w:val="20"/>
          <w:szCs w:val="20"/>
        </w:rPr>
        <w:t>(Firma del propietario o representante legal del proponente)</w:t>
      </w:r>
    </w:p>
    <w:p w:rsidR="0088207A" w:rsidRPr="00176714" w:rsidRDefault="0088207A" w:rsidP="0088207A">
      <w:pPr>
        <w:jc w:val="center"/>
        <w:rPr>
          <w:rFonts w:ascii="Tahoma" w:hAnsi="Tahoma" w:cs="Tahoma"/>
          <w:b/>
          <w:bCs/>
          <w:i/>
          <w:iCs/>
          <w:sz w:val="20"/>
          <w:szCs w:val="20"/>
        </w:rPr>
      </w:pPr>
      <w:r w:rsidRPr="00176714">
        <w:rPr>
          <w:rFonts w:ascii="Tahoma" w:hAnsi="Tahoma" w:cs="Tahoma"/>
          <w:b/>
          <w:bCs/>
          <w:i/>
          <w:iCs/>
          <w:sz w:val="20"/>
          <w:szCs w:val="20"/>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1"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1"/>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lastRenderedPageBreak/>
        <w:t>FORMULARIO Nº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CF472D" w:rsidP="00CF472D">
            <w:pPr>
              <w:rPr>
                <w:rFonts w:ascii="Arial" w:hAnsi="Arial" w:cs="Arial"/>
              </w:rPr>
            </w:pPr>
            <w:r w:rsidRPr="00CF472D">
              <w:rPr>
                <w:rFonts w:ascii="Arial" w:hAnsi="Arial" w:cs="Arial"/>
              </w:rPr>
              <w:t xml:space="preserve">SERVICIO DE </w:t>
            </w:r>
            <w:r w:rsidR="00332DF5">
              <w:rPr>
                <w:rFonts w:ascii="Arial" w:hAnsi="Arial" w:cs="Arial"/>
              </w:rPr>
              <w:t>INSTALACION DE FIBRA OPTICA EN GONZALO MORENO Y LOMA ALTA – GESTION 2020</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332DF5" w:rsidP="00332DF5">
            <w:pPr>
              <w:jc w:val="center"/>
              <w:rPr>
                <w:rFonts w:ascii="Arial" w:hAnsi="Arial" w:cs="Arial"/>
              </w:rPr>
            </w:pPr>
            <w:r>
              <w:rPr>
                <w:rFonts w:ascii="Arial" w:hAnsi="Arial" w:cs="Arial"/>
              </w:rPr>
              <w:t>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332DF5" w:rsidP="00C8114C">
            <w:pPr>
              <w:jc w:val="right"/>
              <w:rPr>
                <w:rFonts w:ascii="Arial" w:hAnsi="Arial" w:cs="Arial"/>
              </w:rPr>
            </w:pPr>
            <w:r>
              <w:rPr>
                <w:rFonts w:ascii="Arial" w:hAnsi="Arial" w:cs="Arial"/>
              </w:rPr>
              <w:t>52.000,00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332DF5" w:rsidP="00C8114C">
            <w:pPr>
              <w:jc w:val="right"/>
              <w:rPr>
                <w:rFonts w:ascii="Arial" w:hAnsi="Arial" w:cs="Arial"/>
              </w:rPr>
            </w:pPr>
            <w:r>
              <w:rPr>
                <w:rFonts w:ascii="Arial" w:hAnsi="Arial" w:cs="Arial"/>
              </w:rPr>
              <w:t>52.000,00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332DF5" w:rsidP="00853E84">
            <w:pPr>
              <w:jc w:val="right"/>
              <w:rPr>
                <w:rFonts w:ascii="Arial" w:hAnsi="Arial" w:cs="Arial"/>
                <w:b/>
              </w:rPr>
            </w:pPr>
            <w:r>
              <w:rPr>
                <w:rFonts w:ascii="Arial" w:hAnsi="Arial" w:cs="Arial"/>
              </w:rPr>
              <w:t>52.000,00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TOTAL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332DF5" w:rsidP="00C01601">
            <w:pPr>
              <w:rPr>
                <w:rFonts w:ascii="Arial" w:hAnsi="Arial" w:cs="Arial"/>
                <w:b/>
              </w:rPr>
            </w:pPr>
            <w:r>
              <w:rPr>
                <w:rFonts w:ascii="Arial" w:hAnsi="Arial" w:cs="Arial"/>
                <w:b/>
              </w:rPr>
              <w:t xml:space="preserve">Cincuenta y Dos Mil </w:t>
            </w:r>
            <w:r w:rsidR="00CF472D" w:rsidRPr="00CF472D">
              <w:rPr>
                <w:rFonts w:ascii="Arial" w:hAnsi="Arial" w:cs="Arial"/>
                <w:b/>
              </w:rPr>
              <w:t xml:space="preserve">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C01601" w:rsidP="00C01601">
      <w:pPr>
        <w:tabs>
          <w:tab w:val="left" w:pos="5103"/>
        </w:tabs>
        <w:rPr>
          <w:lang w:val="es-ES_tradnl"/>
        </w:rPr>
      </w:pPr>
      <w:r>
        <w:rPr>
          <w:lang w:val="es-ES_tradnl"/>
        </w:rPr>
        <w:tab/>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C01601">
          <w:pgSz w:w="15842" w:h="12242" w:orient="landscape" w:code="119"/>
          <w:pgMar w:top="1985" w:right="1418" w:bottom="1185" w:left="1134" w:header="709" w:footer="709" w:gutter="0"/>
          <w:pgNumType w:start="1"/>
          <w:cols w:space="708"/>
          <w:titlePg/>
          <w:docGrid w:linePitch="360"/>
        </w:sectPr>
      </w:pPr>
    </w:p>
    <w:p w:rsidR="00050692" w:rsidRPr="00011E7A" w:rsidRDefault="00050692" w:rsidP="00050692">
      <w:pPr>
        <w:jc w:val="center"/>
        <w:rPr>
          <w:rFonts w:cs="Arial"/>
          <w:b/>
          <w:sz w:val="18"/>
          <w:szCs w:val="18"/>
        </w:rPr>
      </w:pPr>
      <w:r w:rsidRPr="00011E7A">
        <w:rPr>
          <w:rFonts w:cs="Arial"/>
          <w:b/>
          <w:sz w:val="18"/>
          <w:szCs w:val="18"/>
        </w:rPr>
        <w:lastRenderedPageBreak/>
        <w:t>FORMULARIO C-1</w:t>
      </w:r>
    </w:p>
    <w:p w:rsidR="00EC32BF" w:rsidRDefault="00050692" w:rsidP="001A7BDF">
      <w:pPr>
        <w:jc w:val="center"/>
        <w:rPr>
          <w:rFonts w:cs="Arial"/>
          <w:b/>
          <w:sz w:val="18"/>
          <w:szCs w:val="18"/>
        </w:rPr>
      </w:pPr>
      <w:r w:rsidRPr="00011E7A">
        <w:rPr>
          <w:rFonts w:cs="Arial"/>
          <w:b/>
          <w:sz w:val="18"/>
          <w:szCs w:val="18"/>
        </w:rPr>
        <w:t>ESPECIFICACIONES TÉCNICAS</w:t>
      </w:r>
    </w:p>
    <w:p w:rsidR="00C858E3" w:rsidRPr="00011E7A" w:rsidRDefault="00C858E3" w:rsidP="001A7BDF">
      <w:pPr>
        <w:jc w:val="center"/>
        <w:rPr>
          <w:rFonts w:cs="Arial"/>
          <w:b/>
          <w:sz w:val="18"/>
          <w:szCs w:val="18"/>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011E7A" w:rsidTr="00250D18">
        <w:trPr>
          <w:trHeight w:val="221"/>
        </w:trPr>
        <w:tc>
          <w:tcPr>
            <w:tcW w:w="5524" w:type="dxa"/>
            <w:tcBorders>
              <w:left w:val="single" w:sz="4" w:space="0" w:color="auto"/>
            </w:tcBorders>
            <w:shd w:val="clear" w:color="auto" w:fill="8EAADB" w:themeFill="accent1" w:themeFillTint="99"/>
          </w:tcPr>
          <w:p w:rsidR="00050692" w:rsidRPr="00011E7A" w:rsidRDefault="00050692" w:rsidP="00CA58E5">
            <w:pPr>
              <w:jc w:val="center"/>
              <w:rPr>
                <w:rFonts w:cs="Tahoma"/>
                <w:b/>
                <w:sz w:val="18"/>
                <w:szCs w:val="18"/>
              </w:rPr>
            </w:pPr>
            <w:r w:rsidRPr="00011E7A">
              <w:rPr>
                <w:rFonts w:cs="Tahoma"/>
                <w:b/>
                <w:sz w:val="18"/>
                <w:szCs w:val="18"/>
              </w:rPr>
              <w:t>Para ser llenado por la Entidad convocante</w:t>
            </w:r>
          </w:p>
          <w:p w:rsidR="00050692" w:rsidRPr="00011E7A" w:rsidRDefault="00050692" w:rsidP="00CA58E5">
            <w:pPr>
              <w:jc w:val="center"/>
              <w:rPr>
                <w:rFonts w:cs="Tahoma"/>
                <w:b/>
                <w:sz w:val="18"/>
                <w:szCs w:val="18"/>
              </w:rPr>
            </w:pPr>
            <w:r w:rsidRPr="00011E7A">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Para ser llenado por el proponente al momento de elaborar su propuesta</w:t>
            </w: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858E3" w:rsidRDefault="00C858E3" w:rsidP="00CA58E5">
            <w:pPr>
              <w:rPr>
                <w:rFonts w:eastAsia="Calibri"/>
                <w:b/>
                <w:sz w:val="18"/>
                <w:szCs w:val="18"/>
                <w:highlight w:val="yellow"/>
                <w:lang w:eastAsia="en-US"/>
              </w:rPr>
            </w:pPr>
            <w:r w:rsidRPr="00C858E3">
              <w:rPr>
                <w:rFonts w:cs="Arial"/>
                <w:b/>
                <w:sz w:val="18"/>
                <w:szCs w:val="18"/>
                <w:lang w:val="es-ES_tradnl"/>
              </w:rPr>
              <w:t>TENDIDO DE FIBRA ÓPTICA EN GONZALO MORENO</w:t>
            </w:r>
          </w:p>
        </w:tc>
        <w:tc>
          <w:tcPr>
            <w:tcW w:w="4110" w:type="dxa"/>
            <w:tcBorders>
              <w:bottom w:val="single" w:sz="2" w:space="0" w:color="000000"/>
            </w:tcBorders>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Característica Propuesta (**)</w:t>
            </w:r>
          </w:p>
        </w:tc>
      </w:tr>
      <w:tr w:rsidR="00C858E3"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C858E3" w:rsidRDefault="00C858E3" w:rsidP="00CA58E5">
            <w:pPr>
              <w:rPr>
                <w:rFonts w:cs="Arial"/>
                <w:b/>
                <w:sz w:val="18"/>
                <w:szCs w:val="18"/>
              </w:rPr>
            </w:pPr>
            <w:r>
              <w:rPr>
                <w:rFonts w:cs="Arial"/>
                <w:b/>
                <w:sz w:val="18"/>
                <w:szCs w:val="18"/>
              </w:rPr>
              <w:t>Cantidad 1</w:t>
            </w:r>
          </w:p>
          <w:p w:rsidR="00C858E3" w:rsidRDefault="00C858E3" w:rsidP="00CA58E5">
            <w:pPr>
              <w:rPr>
                <w:rFonts w:cs="Arial"/>
                <w:b/>
                <w:sz w:val="18"/>
                <w:szCs w:val="18"/>
              </w:rPr>
            </w:pPr>
            <w:r>
              <w:rPr>
                <w:rFonts w:cs="Arial"/>
                <w:b/>
                <w:sz w:val="18"/>
                <w:szCs w:val="18"/>
              </w:rPr>
              <w:t>DESCRIPCION DEL CONJUNTO</w:t>
            </w:r>
          </w:p>
          <w:p w:rsidR="00C858E3" w:rsidRDefault="00C858E3" w:rsidP="00CA58E5">
            <w:pPr>
              <w:rPr>
                <w:rFonts w:cs="Arial"/>
                <w:b/>
                <w:sz w:val="18"/>
                <w:szCs w:val="18"/>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 xml:space="preserve">-Provisión e instalación </w:t>
            </w:r>
            <w:r>
              <w:rPr>
                <w:rFonts w:ascii="Verdana" w:hAnsi="Verdana" w:cs="Arial"/>
                <w:sz w:val="18"/>
                <w:szCs w:val="18"/>
                <w:lang w:val="es-ES_tradnl"/>
              </w:rPr>
              <w:t xml:space="preserve">aérea de fibra óptica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de 12 hilos ADSS por la extensión necesaria. (Aproximadamente 200 </w:t>
            </w:r>
            <w:proofErr w:type="spellStart"/>
            <w:r>
              <w:rPr>
                <w:rFonts w:ascii="Verdana" w:hAnsi="Verdana" w:cs="Arial"/>
                <w:sz w:val="18"/>
                <w:szCs w:val="18"/>
                <w:lang w:val="es-ES_tradnl"/>
              </w:rPr>
              <w:t>mts</w:t>
            </w:r>
            <w:proofErr w:type="spellEnd"/>
            <w:r>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Instalación de ferretería para tendido aéreo que cubra la extensión necesaria y en cantidad suficiente, tomando en cuenta al menos 2 nodos de reserva</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Instalación de la fibra dentro de las instalaciones iniciales y finales hasta los </w:t>
            </w:r>
            <w:proofErr w:type="spellStart"/>
            <w:r>
              <w:rPr>
                <w:rFonts w:ascii="Verdana" w:hAnsi="Verdana" w:cs="Arial"/>
                <w:sz w:val="18"/>
                <w:szCs w:val="18"/>
                <w:lang w:val="es-ES_tradnl"/>
              </w:rPr>
              <w:t>switches</w:t>
            </w:r>
            <w:proofErr w:type="spellEnd"/>
            <w:r>
              <w:rPr>
                <w:rFonts w:ascii="Verdana" w:hAnsi="Verdana" w:cs="Arial"/>
                <w:sz w:val="18"/>
                <w:szCs w:val="18"/>
                <w:lang w:val="es-ES_tradnl"/>
              </w:rPr>
              <w:t xml:space="preserve"> que el ENDE indique y proporcione, con el material apropiado.</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proofErr w:type="spellStart"/>
            <w:r>
              <w:rPr>
                <w:rFonts w:ascii="Verdana" w:hAnsi="Verdana" w:cs="Arial"/>
                <w:sz w:val="18"/>
                <w:szCs w:val="18"/>
                <w:lang w:val="es-ES_tradnl"/>
              </w:rPr>
              <w:t>Patch</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cords</w:t>
            </w:r>
            <w:proofErr w:type="spellEnd"/>
            <w:r>
              <w:rPr>
                <w:rFonts w:ascii="Verdana" w:hAnsi="Verdana" w:cs="Arial"/>
                <w:sz w:val="18"/>
                <w:szCs w:val="18"/>
                <w:lang w:val="es-ES_tradnl"/>
              </w:rPr>
              <w:t xml:space="preserve"> dúplex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SC/SC de 3 </w:t>
            </w:r>
            <w:proofErr w:type="spellStart"/>
            <w:r>
              <w:rPr>
                <w:rFonts w:ascii="Verdana" w:hAnsi="Verdana" w:cs="Arial"/>
                <w:sz w:val="18"/>
                <w:szCs w:val="18"/>
                <w:lang w:val="es-ES_tradnl"/>
              </w:rPr>
              <w:t>mts</w:t>
            </w:r>
            <w:proofErr w:type="spellEnd"/>
            <w:r>
              <w:rPr>
                <w:rFonts w:ascii="Verdana" w:hAnsi="Verdana" w:cs="Arial"/>
                <w:sz w:val="18"/>
                <w:szCs w:val="18"/>
                <w:lang w:val="es-ES_tradnl"/>
              </w:rPr>
              <w:t xml:space="preserve"> para 4 hilos por tendido</w:t>
            </w:r>
            <w:r w:rsidRPr="00C72D63">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2 Bandejas de fibra óptica </w:t>
            </w:r>
            <w:proofErr w:type="spellStart"/>
            <w:r>
              <w:rPr>
                <w:rFonts w:ascii="Verdana" w:hAnsi="Verdana" w:cs="Arial"/>
                <w:sz w:val="18"/>
                <w:szCs w:val="18"/>
                <w:lang w:val="es-ES_tradnl"/>
              </w:rPr>
              <w:t>rackeable</w:t>
            </w:r>
            <w:proofErr w:type="spellEnd"/>
            <w:r>
              <w:rPr>
                <w:rFonts w:ascii="Verdana" w:hAnsi="Verdana" w:cs="Arial"/>
                <w:sz w:val="18"/>
                <w:szCs w:val="18"/>
                <w:lang w:val="es-ES_tradnl"/>
              </w:rPr>
              <w:t xml:space="preserve"> de 19” Bx24</w:t>
            </w:r>
            <w:r w:rsidRPr="00C72D63">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Fusión de fibra óptica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en bandeja, 4 hilos por tendido, con los mejores resultados posibles acorde a norma </w:t>
            </w:r>
            <w:r>
              <w:rPr>
                <w:rFonts w:ascii="Arial" w:hAnsi="Arial" w:cs="Arial"/>
              </w:rPr>
              <w:t xml:space="preserve">EIA/TIA 568 </w:t>
            </w:r>
            <w:r>
              <w:rPr>
                <w:rFonts w:ascii="Verdana" w:hAnsi="Verdana" w:cs="Arial"/>
                <w:sz w:val="18"/>
                <w:szCs w:val="18"/>
                <w:lang w:val="es-ES_tradnl"/>
              </w:rPr>
              <w:t>y verificados</w:t>
            </w:r>
            <w:r w:rsidRPr="00C72D63">
              <w:rPr>
                <w:rFonts w:ascii="Verdana" w:hAnsi="Verdana" w:cs="Arial"/>
                <w:sz w:val="18"/>
                <w:szCs w:val="18"/>
                <w:lang w:val="es-ES_tradnl"/>
              </w:rPr>
              <w:t xml:space="preserve">. </w:t>
            </w:r>
          </w:p>
          <w:p w:rsidR="00C858E3" w:rsidRPr="00C72D6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Acopladores dúplex SC para fibra óptica en cantidad necesaria por tendido</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proofErr w:type="spellStart"/>
            <w:r>
              <w:rPr>
                <w:rFonts w:ascii="Verdana" w:hAnsi="Verdana" w:cs="Arial"/>
                <w:sz w:val="18"/>
                <w:szCs w:val="18"/>
                <w:lang w:val="es-ES_tradnl"/>
              </w:rPr>
              <w:t>Patch</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cords</w:t>
            </w:r>
            <w:proofErr w:type="spellEnd"/>
            <w:r>
              <w:rPr>
                <w:rFonts w:ascii="Verdana" w:hAnsi="Verdana" w:cs="Arial"/>
                <w:sz w:val="18"/>
                <w:szCs w:val="18"/>
                <w:lang w:val="es-ES_tradnl"/>
              </w:rPr>
              <w:t xml:space="preserve"> dúplex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de 3 </w:t>
            </w:r>
            <w:proofErr w:type="spellStart"/>
            <w:r>
              <w:rPr>
                <w:rFonts w:ascii="Verdana" w:hAnsi="Verdana" w:cs="Arial"/>
                <w:sz w:val="18"/>
                <w:szCs w:val="18"/>
                <w:lang w:val="es-ES_tradnl"/>
              </w:rPr>
              <w:t>mts</w:t>
            </w:r>
            <w:proofErr w:type="spellEnd"/>
            <w:r>
              <w:rPr>
                <w:rFonts w:ascii="Verdana" w:hAnsi="Verdana" w:cs="Arial"/>
                <w:sz w:val="18"/>
                <w:szCs w:val="18"/>
                <w:lang w:val="es-ES_tradnl"/>
              </w:rPr>
              <w:t xml:space="preserve"> SFP-LC macho para 4 hilos por tendido</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Pr>
                <w:rFonts w:ascii="Verdana" w:hAnsi="Verdana" w:cs="Arial"/>
                <w:sz w:val="18"/>
                <w:szCs w:val="18"/>
                <w:lang w:val="es-ES_tradnl"/>
              </w:rPr>
              <w:t>-</w:t>
            </w:r>
            <w:proofErr w:type="spellStart"/>
            <w:r>
              <w:rPr>
                <w:rFonts w:ascii="Verdana" w:hAnsi="Verdana" w:cs="Arial"/>
                <w:sz w:val="18"/>
                <w:szCs w:val="18"/>
                <w:lang w:val="es-ES_tradnl"/>
              </w:rPr>
              <w:t>Pigtales</w:t>
            </w:r>
            <w:proofErr w:type="spellEnd"/>
            <w:r>
              <w:rPr>
                <w:rFonts w:ascii="Verdana" w:hAnsi="Verdana" w:cs="Arial"/>
                <w:sz w:val="18"/>
                <w:szCs w:val="18"/>
                <w:lang w:val="es-ES_tradnl"/>
              </w:rPr>
              <w:t xml:space="preserve"> en cantidad necesaria para el tendido y </w:t>
            </w:r>
            <w:proofErr w:type="spellStart"/>
            <w:r>
              <w:rPr>
                <w:rFonts w:ascii="Verdana" w:hAnsi="Verdana" w:cs="Arial"/>
                <w:sz w:val="18"/>
                <w:szCs w:val="18"/>
                <w:lang w:val="es-ES_tradnl"/>
              </w:rPr>
              <w:t>fusionamiento</w:t>
            </w:r>
            <w:proofErr w:type="spellEnd"/>
            <w:r>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7E30E7">
              <w:rPr>
                <w:rFonts w:ascii="Verdana" w:hAnsi="Verdana" w:cs="Arial"/>
                <w:sz w:val="18"/>
                <w:szCs w:val="18"/>
                <w:lang w:val="es-ES_tradnl"/>
              </w:rPr>
              <w:t>-</w:t>
            </w:r>
            <w:proofErr w:type="spellStart"/>
            <w:r w:rsidRPr="007E30E7">
              <w:rPr>
                <w:rFonts w:ascii="Verdana" w:hAnsi="Verdana" w:cs="Arial"/>
                <w:sz w:val="18"/>
                <w:szCs w:val="18"/>
                <w:lang w:val="es-ES_tradnl"/>
              </w:rPr>
              <w:t>Patch</w:t>
            </w:r>
            <w:proofErr w:type="spellEnd"/>
            <w:r w:rsidRPr="007E30E7">
              <w:rPr>
                <w:rFonts w:ascii="Verdana" w:hAnsi="Verdana" w:cs="Arial"/>
                <w:sz w:val="18"/>
                <w:szCs w:val="18"/>
                <w:lang w:val="es-ES_tradnl"/>
              </w:rPr>
              <w:t xml:space="preserve"> </w:t>
            </w:r>
            <w:proofErr w:type="spellStart"/>
            <w:r w:rsidRPr="007E30E7">
              <w:rPr>
                <w:rFonts w:ascii="Verdana" w:hAnsi="Verdana" w:cs="Arial"/>
                <w:sz w:val="18"/>
                <w:szCs w:val="18"/>
                <w:lang w:val="es-ES_tradnl"/>
              </w:rPr>
              <w:t>cords</w:t>
            </w:r>
            <w:proofErr w:type="spellEnd"/>
            <w:r w:rsidRPr="007E30E7">
              <w:rPr>
                <w:rFonts w:ascii="Verdana" w:hAnsi="Verdana" w:cs="Arial"/>
                <w:sz w:val="18"/>
                <w:szCs w:val="18"/>
                <w:lang w:val="es-ES_tradnl"/>
              </w:rPr>
              <w:t xml:space="preserve"> </w:t>
            </w:r>
            <w:proofErr w:type="spellStart"/>
            <w:r w:rsidRPr="007E30E7">
              <w:rPr>
                <w:rFonts w:ascii="Verdana" w:hAnsi="Verdana" w:cs="Arial"/>
                <w:sz w:val="18"/>
                <w:szCs w:val="18"/>
                <w:lang w:val="es-ES_tradnl"/>
              </w:rPr>
              <w:t>cat</w:t>
            </w:r>
            <w:proofErr w:type="spellEnd"/>
            <w:r w:rsidRPr="007E30E7">
              <w:rPr>
                <w:rFonts w:ascii="Verdana" w:hAnsi="Verdana" w:cs="Arial"/>
                <w:sz w:val="18"/>
                <w:szCs w:val="18"/>
                <w:lang w:val="es-ES_tradnl"/>
              </w:rPr>
              <w:t xml:space="preserve"> 6 en cantidad necesaria para hacer funcional el enlace.</w:t>
            </w:r>
          </w:p>
          <w:p w:rsidR="00C858E3" w:rsidRPr="00C72D63" w:rsidRDefault="00C858E3" w:rsidP="00C858E3">
            <w:pPr>
              <w:pStyle w:val="Prrafodelista"/>
              <w:ind w:left="0"/>
              <w:jc w:val="both"/>
              <w:rPr>
                <w:rFonts w:ascii="Verdana" w:hAnsi="Verdana" w:cs="Arial"/>
                <w:sz w:val="18"/>
                <w:szCs w:val="18"/>
                <w:lang w:val="es-ES_tradnl"/>
              </w:rPr>
            </w:pPr>
          </w:p>
          <w:p w:rsidR="00C858E3" w:rsidRPr="00CD721D"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 xml:space="preserve">-Media </w:t>
            </w:r>
            <w:proofErr w:type="spellStart"/>
            <w:r w:rsidRPr="00CD721D">
              <w:rPr>
                <w:rFonts w:ascii="Verdana" w:hAnsi="Verdana" w:cs="Arial"/>
                <w:sz w:val="18"/>
                <w:szCs w:val="18"/>
                <w:lang w:val="es-ES_tradnl"/>
              </w:rPr>
              <w:t>converters</w:t>
            </w:r>
            <w:proofErr w:type="spellEnd"/>
            <w:r w:rsidRPr="00CD721D">
              <w:rPr>
                <w:rFonts w:ascii="Verdana" w:hAnsi="Verdana" w:cs="Arial"/>
                <w:sz w:val="18"/>
                <w:szCs w:val="18"/>
                <w:lang w:val="es-ES_tradnl"/>
              </w:rPr>
              <w:t xml:space="preserve"> </w:t>
            </w:r>
            <w:proofErr w:type="spellStart"/>
            <w:r w:rsidRPr="00CD721D">
              <w:rPr>
                <w:rFonts w:ascii="Verdana" w:hAnsi="Verdana" w:cs="Arial"/>
                <w:sz w:val="18"/>
                <w:szCs w:val="18"/>
                <w:lang w:val="es-ES_tradnl"/>
              </w:rPr>
              <w:t>monomodo</w:t>
            </w:r>
            <w:proofErr w:type="spellEnd"/>
            <w:r w:rsidRPr="00CD721D">
              <w:rPr>
                <w:rFonts w:ascii="Verdana" w:hAnsi="Verdana" w:cs="Arial"/>
                <w:sz w:val="18"/>
                <w:szCs w:val="18"/>
                <w:lang w:val="es-ES_tradnl"/>
              </w:rPr>
              <w:t xml:space="preserve"> gigabit en cantidad necesaria para los 4 hilos por tendido, con leds de poder, </w:t>
            </w:r>
            <w:r>
              <w:rPr>
                <w:rFonts w:ascii="Verdana" w:hAnsi="Verdana" w:cs="Arial"/>
                <w:sz w:val="18"/>
                <w:szCs w:val="18"/>
                <w:lang w:val="es-ES_tradnl"/>
              </w:rPr>
              <w:t>10/</w:t>
            </w:r>
            <w:r w:rsidRPr="00CD721D">
              <w:rPr>
                <w:rFonts w:ascii="Verdana" w:hAnsi="Verdana" w:cs="Arial"/>
                <w:sz w:val="18"/>
                <w:szCs w:val="18"/>
                <w:lang w:val="es-ES_tradnl"/>
              </w:rPr>
              <w:t>100</w:t>
            </w:r>
            <w:r>
              <w:rPr>
                <w:rFonts w:ascii="Verdana" w:hAnsi="Verdana" w:cs="Arial"/>
                <w:sz w:val="18"/>
                <w:szCs w:val="18"/>
                <w:lang w:val="es-ES_tradnl"/>
              </w:rPr>
              <w:t>/1000</w:t>
            </w:r>
            <w:r w:rsidRPr="00CD721D">
              <w:rPr>
                <w:rFonts w:ascii="Verdana" w:hAnsi="Verdana" w:cs="Arial"/>
                <w:sz w:val="18"/>
                <w:szCs w:val="18"/>
                <w:lang w:val="es-ES_tradnl"/>
              </w:rPr>
              <w:t xml:space="preserve"> Mbps </w:t>
            </w:r>
            <w:proofErr w:type="spellStart"/>
            <w:r>
              <w:rPr>
                <w:rFonts w:ascii="Verdana" w:hAnsi="Verdana" w:cs="Arial"/>
                <w:sz w:val="18"/>
                <w:szCs w:val="18"/>
                <w:lang w:val="es-ES_tradnl"/>
              </w:rPr>
              <w:t>speed</w:t>
            </w:r>
            <w:proofErr w:type="spellEnd"/>
            <w:r>
              <w:rPr>
                <w:rFonts w:ascii="Verdana" w:hAnsi="Verdana" w:cs="Arial"/>
                <w:sz w:val="18"/>
                <w:szCs w:val="18"/>
                <w:lang w:val="es-ES_tradnl"/>
              </w:rPr>
              <w:t>, full dúplex/colisión, li</w:t>
            </w:r>
            <w:r w:rsidRPr="00CD721D">
              <w:rPr>
                <w:rFonts w:ascii="Verdana" w:hAnsi="Verdana" w:cs="Arial"/>
                <w:sz w:val="18"/>
                <w:szCs w:val="18"/>
                <w:lang w:val="es-ES_tradnl"/>
              </w:rPr>
              <w:t>nk/</w:t>
            </w:r>
            <w:proofErr w:type="spellStart"/>
            <w:r w:rsidRPr="00CD721D">
              <w:rPr>
                <w:rFonts w:ascii="Verdana" w:hAnsi="Verdana" w:cs="Arial"/>
                <w:sz w:val="18"/>
                <w:szCs w:val="18"/>
                <w:lang w:val="es-ES_tradnl"/>
              </w:rPr>
              <w:t>act</w:t>
            </w:r>
            <w:proofErr w:type="spellEnd"/>
            <w:r w:rsidRPr="00CD721D">
              <w:rPr>
                <w:rFonts w:ascii="Verdana" w:hAnsi="Verdana" w:cs="Arial"/>
                <w:sz w:val="18"/>
                <w:szCs w:val="18"/>
                <w:lang w:val="es-ES_tradnl"/>
              </w:rPr>
              <w:t>. AC input de 7.5V, alcance de 15 km</w:t>
            </w:r>
            <w:r>
              <w:rPr>
                <w:rFonts w:ascii="Verdana" w:hAnsi="Verdana" w:cs="Arial"/>
                <w:sz w:val="18"/>
                <w:szCs w:val="18"/>
                <w:lang w:val="es-ES_tradnl"/>
              </w:rPr>
              <w:t xml:space="preserve"> al menos y de la mejor calidad posible</w:t>
            </w:r>
            <w:r w:rsidRPr="00CD721D">
              <w:rPr>
                <w:rFonts w:ascii="Verdana" w:hAnsi="Verdana" w:cs="Arial"/>
                <w:sz w:val="18"/>
                <w:szCs w:val="18"/>
                <w:lang w:val="es-ES_tradnl"/>
              </w:rPr>
              <w:t>.</w:t>
            </w:r>
          </w:p>
          <w:p w:rsidR="00C858E3" w:rsidRPr="00CD721D"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-Al finalizar l</w:t>
            </w:r>
            <w:r>
              <w:rPr>
                <w:rFonts w:ascii="Verdana" w:hAnsi="Verdana" w:cs="Arial"/>
                <w:sz w:val="18"/>
                <w:szCs w:val="18"/>
                <w:lang w:val="es-ES_tradnl"/>
              </w:rPr>
              <w:t>as actividades</w:t>
            </w:r>
            <w:r w:rsidRPr="00CD721D">
              <w:rPr>
                <w:rFonts w:ascii="Verdana" w:hAnsi="Verdana" w:cs="Arial"/>
                <w:sz w:val="18"/>
                <w:szCs w:val="18"/>
                <w:lang w:val="es-ES_tradnl"/>
              </w:rPr>
              <w:t xml:space="preserve"> se entregará un informe de los trabajos realizados que incluya fotos, diagramas, manual de operación-mantenimiento y planos </w:t>
            </w:r>
            <w:r>
              <w:rPr>
                <w:rFonts w:ascii="Verdana" w:hAnsi="Verdana" w:cs="Arial"/>
                <w:sz w:val="18"/>
                <w:szCs w:val="18"/>
                <w:lang w:val="es-ES_tradnl"/>
              </w:rPr>
              <w:t>de las instalaciones realizadas; dentro del plazo que se estipule en este documento.</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w:t>
            </w:r>
            <w:r>
              <w:rPr>
                <w:rFonts w:ascii="Verdana" w:hAnsi="Verdana" w:cs="Arial"/>
                <w:sz w:val="18"/>
                <w:szCs w:val="18"/>
                <w:lang w:val="es-ES_tradnl"/>
              </w:rPr>
              <w:t xml:space="preserve">Se realizara una verificación y prueba del trabajo realizado para la finalización del proceso. </w:t>
            </w:r>
          </w:p>
          <w:p w:rsidR="00C858E3" w:rsidRPr="00CD721D" w:rsidRDefault="00C858E3" w:rsidP="00C858E3">
            <w:pPr>
              <w:pStyle w:val="Prrafodelista"/>
              <w:ind w:left="0"/>
              <w:jc w:val="both"/>
              <w:rPr>
                <w:rFonts w:ascii="Verdana" w:hAnsi="Verdana" w:cs="Arial"/>
                <w:sz w:val="18"/>
                <w:szCs w:val="18"/>
                <w:lang w:val="es-ES_tradnl"/>
              </w:rPr>
            </w:pPr>
          </w:p>
          <w:p w:rsidR="00C858E3" w:rsidRDefault="00C858E3" w:rsidP="00C858E3">
            <w:pPr>
              <w:rPr>
                <w:rFonts w:cs="Arial"/>
                <w:b/>
                <w:sz w:val="18"/>
                <w:szCs w:val="18"/>
              </w:rPr>
            </w:pPr>
            <w:r w:rsidRPr="00CD721D">
              <w:rPr>
                <w:rFonts w:cs="Arial"/>
                <w:sz w:val="18"/>
                <w:szCs w:val="18"/>
                <w:lang w:val="es-ES_tradnl"/>
              </w:rPr>
              <w:t>-Debe existir una garantía mínima de un año por</w:t>
            </w:r>
          </w:p>
          <w:p w:rsidR="00C858E3" w:rsidRPr="00C858E3" w:rsidRDefault="00C858E3" w:rsidP="00C858E3">
            <w:pPr>
              <w:rPr>
                <w:rFonts w:cs="Arial"/>
                <w:b/>
                <w:sz w:val="18"/>
                <w:szCs w:val="18"/>
                <w:lang w:val="es-ES_tradnl"/>
              </w:rPr>
            </w:pPr>
            <w:r w:rsidRPr="00C858E3">
              <w:rPr>
                <w:rFonts w:cs="Arial"/>
                <w:b/>
                <w:sz w:val="18"/>
                <w:szCs w:val="18"/>
                <w:lang w:val="es-ES_tradnl"/>
              </w:rPr>
              <w:lastRenderedPageBreak/>
              <w:t>TENDIDO DE FIBRA ÓPTICA EN LOMA ALTA</w:t>
            </w:r>
          </w:p>
        </w:tc>
        <w:tc>
          <w:tcPr>
            <w:tcW w:w="4110" w:type="dxa"/>
            <w:tcBorders>
              <w:bottom w:val="single" w:sz="2" w:space="0" w:color="000000"/>
            </w:tcBorders>
            <w:shd w:val="clear" w:color="auto" w:fill="D9E2F3" w:themeFill="accent1" w:themeFillTint="33"/>
            <w:vAlign w:val="center"/>
          </w:tcPr>
          <w:p w:rsidR="00C858E3" w:rsidRPr="00011E7A" w:rsidRDefault="00C858E3" w:rsidP="00CA58E5">
            <w:pPr>
              <w:jc w:val="center"/>
              <w:rPr>
                <w:rFonts w:cs="Arial"/>
                <w:b/>
                <w:sz w:val="18"/>
                <w:szCs w:val="18"/>
              </w:rPr>
            </w:pPr>
          </w:p>
        </w:tc>
      </w:tr>
      <w:tr w:rsidR="00C858E3"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C858E3" w:rsidRDefault="00C858E3" w:rsidP="00C858E3">
            <w:pPr>
              <w:rPr>
                <w:rFonts w:cs="Arial"/>
                <w:b/>
                <w:sz w:val="18"/>
                <w:szCs w:val="18"/>
              </w:rPr>
            </w:pPr>
            <w:r>
              <w:rPr>
                <w:rFonts w:cs="Arial"/>
                <w:b/>
                <w:sz w:val="18"/>
                <w:szCs w:val="18"/>
              </w:rPr>
              <w:lastRenderedPageBreak/>
              <w:t>Cantidad 1</w:t>
            </w:r>
          </w:p>
          <w:p w:rsidR="00C858E3" w:rsidRDefault="00C858E3" w:rsidP="00C858E3">
            <w:pPr>
              <w:rPr>
                <w:rFonts w:cs="Arial"/>
                <w:b/>
                <w:sz w:val="18"/>
                <w:szCs w:val="18"/>
              </w:rPr>
            </w:pPr>
            <w:r>
              <w:rPr>
                <w:rFonts w:cs="Arial"/>
                <w:b/>
                <w:sz w:val="18"/>
                <w:szCs w:val="18"/>
              </w:rPr>
              <w:t>DESCRIPCION DEL CONJUNTO</w:t>
            </w: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 xml:space="preserve">-Provisión e instalación </w:t>
            </w:r>
            <w:r>
              <w:rPr>
                <w:rFonts w:ascii="Verdana" w:hAnsi="Verdana" w:cs="Arial"/>
                <w:sz w:val="18"/>
                <w:szCs w:val="18"/>
                <w:lang w:val="es-ES_tradnl"/>
              </w:rPr>
              <w:t xml:space="preserve">aérea de fibra óptica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de 12 hilos ADSS por la extensión necesaria. (Aproximadamente 800 </w:t>
            </w:r>
            <w:proofErr w:type="spellStart"/>
            <w:r>
              <w:rPr>
                <w:rFonts w:ascii="Verdana" w:hAnsi="Verdana" w:cs="Arial"/>
                <w:sz w:val="18"/>
                <w:szCs w:val="18"/>
                <w:lang w:val="es-ES_tradnl"/>
              </w:rPr>
              <w:t>mts</w:t>
            </w:r>
            <w:proofErr w:type="spellEnd"/>
            <w:r>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Instalación de ferretería para tendido aéreo que cubra la extensión necesaria y en cantidad suficiente, tomando en cuenta al menos 2 nodos de reserva</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Instalación de la fibra dentro de las instalaciones iniciales y finales hasta los </w:t>
            </w:r>
            <w:proofErr w:type="spellStart"/>
            <w:r>
              <w:rPr>
                <w:rFonts w:ascii="Verdana" w:hAnsi="Verdana" w:cs="Arial"/>
                <w:sz w:val="18"/>
                <w:szCs w:val="18"/>
                <w:lang w:val="es-ES_tradnl"/>
              </w:rPr>
              <w:t>switches</w:t>
            </w:r>
            <w:proofErr w:type="spellEnd"/>
            <w:r>
              <w:rPr>
                <w:rFonts w:ascii="Verdana" w:hAnsi="Verdana" w:cs="Arial"/>
                <w:sz w:val="18"/>
                <w:szCs w:val="18"/>
                <w:lang w:val="es-ES_tradnl"/>
              </w:rPr>
              <w:t xml:space="preserve"> que el ENDE indique y proporcione, con el material apropiado.</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proofErr w:type="spellStart"/>
            <w:r>
              <w:rPr>
                <w:rFonts w:ascii="Verdana" w:hAnsi="Verdana" w:cs="Arial"/>
                <w:sz w:val="18"/>
                <w:szCs w:val="18"/>
                <w:lang w:val="es-ES_tradnl"/>
              </w:rPr>
              <w:t>Patch</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cords</w:t>
            </w:r>
            <w:proofErr w:type="spellEnd"/>
            <w:r>
              <w:rPr>
                <w:rFonts w:ascii="Verdana" w:hAnsi="Verdana" w:cs="Arial"/>
                <w:sz w:val="18"/>
                <w:szCs w:val="18"/>
                <w:lang w:val="es-ES_tradnl"/>
              </w:rPr>
              <w:t xml:space="preserve"> dúplex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SC/SC de 3 </w:t>
            </w:r>
            <w:proofErr w:type="spellStart"/>
            <w:r>
              <w:rPr>
                <w:rFonts w:ascii="Verdana" w:hAnsi="Verdana" w:cs="Arial"/>
                <w:sz w:val="18"/>
                <w:szCs w:val="18"/>
                <w:lang w:val="es-ES_tradnl"/>
              </w:rPr>
              <w:t>mts</w:t>
            </w:r>
            <w:proofErr w:type="spellEnd"/>
            <w:r>
              <w:rPr>
                <w:rFonts w:ascii="Verdana" w:hAnsi="Verdana" w:cs="Arial"/>
                <w:sz w:val="18"/>
                <w:szCs w:val="18"/>
                <w:lang w:val="es-ES_tradnl"/>
              </w:rPr>
              <w:t xml:space="preserve"> para 4 hilos por tendido</w:t>
            </w:r>
            <w:r w:rsidRPr="00C72D63">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2 Bandejas de fibra óptica </w:t>
            </w:r>
            <w:proofErr w:type="spellStart"/>
            <w:r>
              <w:rPr>
                <w:rFonts w:ascii="Verdana" w:hAnsi="Verdana" w:cs="Arial"/>
                <w:sz w:val="18"/>
                <w:szCs w:val="18"/>
                <w:lang w:val="es-ES_tradnl"/>
              </w:rPr>
              <w:t>rackeable</w:t>
            </w:r>
            <w:proofErr w:type="spellEnd"/>
            <w:r>
              <w:rPr>
                <w:rFonts w:ascii="Verdana" w:hAnsi="Verdana" w:cs="Arial"/>
                <w:sz w:val="18"/>
                <w:szCs w:val="18"/>
                <w:lang w:val="es-ES_tradnl"/>
              </w:rPr>
              <w:t xml:space="preserve"> de 19” Bx24</w:t>
            </w:r>
            <w:r w:rsidRPr="00C72D63">
              <w:rPr>
                <w:rFonts w:ascii="Verdana" w:hAnsi="Verdana" w:cs="Arial"/>
                <w:sz w:val="18"/>
                <w:szCs w:val="18"/>
                <w:lang w:val="es-ES_tradnl"/>
              </w:rPr>
              <w:t>.</w:t>
            </w:r>
          </w:p>
          <w:p w:rsidR="00C858E3" w:rsidRPr="00C72D6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 xml:space="preserve">Fusión de fibra óptica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en bandeja, 4 hilos por tendido, con los mejores resultados posibles acorde a norma </w:t>
            </w:r>
            <w:r>
              <w:rPr>
                <w:rFonts w:ascii="Arial" w:hAnsi="Arial" w:cs="Arial"/>
              </w:rPr>
              <w:t xml:space="preserve">EIA/TIA 568 </w:t>
            </w:r>
            <w:r>
              <w:rPr>
                <w:rFonts w:ascii="Verdana" w:hAnsi="Verdana" w:cs="Arial"/>
                <w:sz w:val="18"/>
                <w:szCs w:val="18"/>
                <w:lang w:val="es-ES_tradnl"/>
              </w:rPr>
              <w:t>y verificados</w:t>
            </w:r>
            <w:r w:rsidRPr="00C72D63">
              <w:rPr>
                <w:rFonts w:ascii="Verdana" w:hAnsi="Verdana" w:cs="Arial"/>
                <w:sz w:val="18"/>
                <w:szCs w:val="18"/>
                <w:lang w:val="es-ES_tradnl"/>
              </w:rPr>
              <w:t xml:space="preserve">. </w:t>
            </w:r>
          </w:p>
          <w:p w:rsidR="00C858E3" w:rsidRPr="00C72D6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r>
              <w:rPr>
                <w:rFonts w:ascii="Verdana" w:hAnsi="Verdana" w:cs="Arial"/>
                <w:sz w:val="18"/>
                <w:szCs w:val="18"/>
                <w:lang w:val="es-ES_tradnl"/>
              </w:rPr>
              <w:t>Acopladores dúplex SC para fibra óptica en cantidad necesaria por tendido</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Pr="00C72D63" w:rsidRDefault="00C858E3" w:rsidP="00C858E3">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w:t>
            </w:r>
            <w:proofErr w:type="spellStart"/>
            <w:r>
              <w:rPr>
                <w:rFonts w:ascii="Verdana" w:hAnsi="Verdana" w:cs="Arial"/>
                <w:sz w:val="18"/>
                <w:szCs w:val="18"/>
                <w:lang w:val="es-ES_tradnl"/>
              </w:rPr>
              <w:t>Patch</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cords</w:t>
            </w:r>
            <w:proofErr w:type="spellEnd"/>
            <w:r>
              <w:rPr>
                <w:rFonts w:ascii="Verdana" w:hAnsi="Verdana" w:cs="Arial"/>
                <w:sz w:val="18"/>
                <w:szCs w:val="18"/>
                <w:lang w:val="es-ES_tradnl"/>
              </w:rPr>
              <w:t xml:space="preserve"> dúplex </w:t>
            </w:r>
            <w:proofErr w:type="spellStart"/>
            <w:r>
              <w:rPr>
                <w:rFonts w:ascii="Verdana" w:hAnsi="Verdana" w:cs="Arial"/>
                <w:sz w:val="18"/>
                <w:szCs w:val="18"/>
                <w:lang w:val="es-ES_tradnl"/>
              </w:rPr>
              <w:t>monomodo</w:t>
            </w:r>
            <w:proofErr w:type="spellEnd"/>
            <w:r>
              <w:rPr>
                <w:rFonts w:ascii="Verdana" w:hAnsi="Verdana" w:cs="Arial"/>
                <w:sz w:val="18"/>
                <w:szCs w:val="18"/>
                <w:lang w:val="es-ES_tradnl"/>
              </w:rPr>
              <w:t xml:space="preserve"> de 3 </w:t>
            </w:r>
            <w:proofErr w:type="spellStart"/>
            <w:r>
              <w:rPr>
                <w:rFonts w:ascii="Verdana" w:hAnsi="Verdana" w:cs="Arial"/>
                <w:sz w:val="18"/>
                <w:szCs w:val="18"/>
                <w:lang w:val="es-ES_tradnl"/>
              </w:rPr>
              <w:t>mts</w:t>
            </w:r>
            <w:proofErr w:type="spellEnd"/>
            <w:r>
              <w:rPr>
                <w:rFonts w:ascii="Verdana" w:hAnsi="Verdana" w:cs="Arial"/>
                <w:sz w:val="18"/>
                <w:szCs w:val="18"/>
                <w:lang w:val="es-ES_tradnl"/>
              </w:rPr>
              <w:t xml:space="preserve"> SFP-LC macho para 4 hilos por tendido</w:t>
            </w:r>
            <w:r w:rsidRPr="00C72D63">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Pr>
                <w:rFonts w:ascii="Verdana" w:hAnsi="Verdana" w:cs="Arial"/>
                <w:sz w:val="18"/>
                <w:szCs w:val="18"/>
                <w:lang w:val="es-ES_tradnl"/>
              </w:rPr>
              <w:t>-</w:t>
            </w:r>
            <w:proofErr w:type="spellStart"/>
            <w:r>
              <w:rPr>
                <w:rFonts w:ascii="Verdana" w:hAnsi="Verdana" w:cs="Arial"/>
                <w:sz w:val="18"/>
                <w:szCs w:val="18"/>
                <w:lang w:val="es-ES_tradnl"/>
              </w:rPr>
              <w:t>Pigtales</w:t>
            </w:r>
            <w:proofErr w:type="spellEnd"/>
            <w:r>
              <w:rPr>
                <w:rFonts w:ascii="Verdana" w:hAnsi="Verdana" w:cs="Arial"/>
                <w:sz w:val="18"/>
                <w:szCs w:val="18"/>
                <w:lang w:val="es-ES_tradnl"/>
              </w:rPr>
              <w:t xml:space="preserve"> en cantidad necesaria para el tendido y </w:t>
            </w:r>
            <w:proofErr w:type="spellStart"/>
            <w:r>
              <w:rPr>
                <w:rFonts w:ascii="Verdana" w:hAnsi="Verdana" w:cs="Arial"/>
                <w:sz w:val="18"/>
                <w:szCs w:val="18"/>
                <w:lang w:val="es-ES_tradnl"/>
              </w:rPr>
              <w:t>fusionamiento</w:t>
            </w:r>
            <w:proofErr w:type="spellEnd"/>
            <w:r>
              <w:rPr>
                <w:rFonts w:ascii="Verdana" w:hAnsi="Verdana" w:cs="Arial"/>
                <w:sz w:val="18"/>
                <w:szCs w:val="18"/>
                <w:lang w:val="es-ES_tradnl"/>
              </w:rPr>
              <w:t>.</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Pr>
                <w:rFonts w:ascii="Verdana" w:hAnsi="Verdana" w:cs="Arial"/>
                <w:sz w:val="18"/>
                <w:szCs w:val="18"/>
                <w:lang w:val="es-ES_tradnl"/>
              </w:rPr>
              <w:t>-</w:t>
            </w:r>
            <w:proofErr w:type="spellStart"/>
            <w:r>
              <w:rPr>
                <w:rFonts w:ascii="Verdana" w:hAnsi="Verdana" w:cs="Arial"/>
                <w:sz w:val="18"/>
                <w:szCs w:val="18"/>
                <w:lang w:val="es-ES_tradnl"/>
              </w:rPr>
              <w:t>Patch</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cords</w:t>
            </w:r>
            <w:proofErr w:type="spellEnd"/>
            <w:r>
              <w:rPr>
                <w:rFonts w:ascii="Verdana" w:hAnsi="Verdana" w:cs="Arial"/>
                <w:sz w:val="18"/>
                <w:szCs w:val="18"/>
                <w:lang w:val="es-ES_tradnl"/>
              </w:rPr>
              <w:t xml:space="preserve"> </w:t>
            </w:r>
            <w:proofErr w:type="spellStart"/>
            <w:r>
              <w:rPr>
                <w:rFonts w:ascii="Verdana" w:hAnsi="Verdana" w:cs="Arial"/>
                <w:sz w:val="18"/>
                <w:szCs w:val="18"/>
                <w:lang w:val="es-ES_tradnl"/>
              </w:rPr>
              <w:t>cat</w:t>
            </w:r>
            <w:proofErr w:type="spellEnd"/>
            <w:r>
              <w:rPr>
                <w:rFonts w:ascii="Verdana" w:hAnsi="Verdana" w:cs="Arial"/>
                <w:sz w:val="18"/>
                <w:szCs w:val="18"/>
                <w:lang w:val="es-ES_tradnl"/>
              </w:rPr>
              <w:t xml:space="preserve"> 6 en cantidad necesaria para hacer funcional el enlace.</w:t>
            </w:r>
          </w:p>
          <w:p w:rsidR="00C858E3" w:rsidRPr="00C72D63" w:rsidRDefault="00C858E3" w:rsidP="00C858E3">
            <w:pPr>
              <w:pStyle w:val="Prrafodelista"/>
              <w:ind w:left="0"/>
              <w:jc w:val="both"/>
              <w:rPr>
                <w:rFonts w:ascii="Verdana" w:hAnsi="Verdana" w:cs="Arial"/>
                <w:sz w:val="18"/>
                <w:szCs w:val="18"/>
                <w:lang w:val="es-ES_tradnl"/>
              </w:rPr>
            </w:pPr>
          </w:p>
          <w:p w:rsidR="00C858E3" w:rsidRPr="00CD721D"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 xml:space="preserve">-Media </w:t>
            </w:r>
            <w:proofErr w:type="spellStart"/>
            <w:r w:rsidRPr="00CD721D">
              <w:rPr>
                <w:rFonts w:ascii="Verdana" w:hAnsi="Verdana" w:cs="Arial"/>
                <w:sz w:val="18"/>
                <w:szCs w:val="18"/>
                <w:lang w:val="es-ES_tradnl"/>
              </w:rPr>
              <w:t>converters</w:t>
            </w:r>
            <w:proofErr w:type="spellEnd"/>
            <w:r w:rsidRPr="00CD721D">
              <w:rPr>
                <w:rFonts w:ascii="Verdana" w:hAnsi="Verdana" w:cs="Arial"/>
                <w:sz w:val="18"/>
                <w:szCs w:val="18"/>
                <w:lang w:val="es-ES_tradnl"/>
              </w:rPr>
              <w:t xml:space="preserve"> </w:t>
            </w:r>
            <w:proofErr w:type="spellStart"/>
            <w:r w:rsidRPr="00CD721D">
              <w:rPr>
                <w:rFonts w:ascii="Verdana" w:hAnsi="Verdana" w:cs="Arial"/>
                <w:sz w:val="18"/>
                <w:szCs w:val="18"/>
                <w:lang w:val="es-ES_tradnl"/>
              </w:rPr>
              <w:t>monomodo</w:t>
            </w:r>
            <w:proofErr w:type="spellEnd"/>
            <w:r w:rsidRPr="00CD721D">
              <w:rPr>
                <w:rFonts w:ascii="Verdana" w:hAnsi="Verdana" w:cs="Arial"/>
                <w:sz w:val="18"/>
                <w:szCs w:val="18"/>
                <w:lang w:val="es-ES_tradnl"/>
              </w:rPr>
              <w:t xml:space="preserve"> gigabit en cantidad necesaria para los 4 hilos por tendido, con leds de poder, </w:t>
            </w:r>
            <w:r>
              <w:rPr>
                <w:rFonts w:ascii="Verdana" w:hAnsi="Verdana" w:cs="Arial"/>
                <w:sz w:val="18"/>
                <w:szCs w:val="18"/>
                <w:lang w:val="es-ES_tradnl"/>
              </w:rPr>
              <w:t>10/</w:t>
            </w:r>
            <w:r w:rsidRPr="00CD721D">
              <w:rPr>
                <w:rFonts w:ascii="Verdana" w:hAnsi="Verdana" w:cs="Arial"/>
                <w:sz w:val="18"/>
                <w:szCs w:val="18"/>
                <w:lang w:val="es-ES_tradnl"/>
              </w:rPr>
              <w:t>100</w:t>
            </w:r>
            <w:r>
              <w:rPr>
                <w:rFonts w:ascii="Verdana" w:hAnsi="Verdana" w:cs="Arial"/>
                <w:sz w:val="18"/>
                <w:szCs w:val="18"/>
                <w:lang w:val="es-ES_tradnl"/>
              </w:rPr>
              <w:t>/1000</w:t>
            </w:r>
            <w:r w:rsidRPr="00CD721D">
              <w:rPr>
                <w:rFonts w:ascii="Verdana" w:hAnsi="Verdana" w:cs="Arial"/>
                <w:sz w:val="18"/>
                <w:szCs w:val="18"/>
                <w:lang w:val="es-ES_tradnl"/>
              </w:rPr>
              <w:t xml:space="preserve"> Mbps </w:t>
            </w:r>
            <w:proofErr w:type="spellStart"/>
            <w:r>
              <w:rPr>
                <w:rFonts w:ascii="Verdana" w:hAnsi="Verdana" w:cs="Arial"/>
                <w:sz w:val="18"/>
                <w:szCs w:val="18"/>
                <w:lang w:val="es-ES_tradnl"/>
              </w:rPr>
              <w:t>speed</w:t>
            </w:r>
            <w:proofErr w:type="spellEnd"/>
            <w:r>
              <w:rPr>
                <w:rFonts w:ascii="Verdana" w:hAnsi="Verdana" w:cs="Arial"/>
                <w:sz w:val="18"/>
                <w:szCs w:val="18"/>
                <w:lang w:val="es-ES_tradnl"/>
              </w:rPr>
              <w:t>, full dúplex/</w:t>
            </w:r>
            <w:proofErr w:type="spellStart"/>
            <w:r>
              <w:rPr>
                <w:rFonts w:ascii="Verdana" w:hAnsi="Verdana" w:cs="Arial"/>
                <w:sz w:val="18"/>
                <w:szCs w:val="18"/>
                <w:lang w:val="es-ES_tradnl"/>
              </w:rPr>
              <w:t>colision</w:t>
            </w:r>
            <w:proofErr w:type="spellEnd"/>
            <w:r>
              <w:rPr>
                <w:rFonts w:ascii="Verdana" w:hAnsi="Verdana" w:cs="Arial"/>
                <w:sz w:val="18"/>
                <w:szCs w:val="18"/>
                <w:lang w:val="es-ES_tradnl"/>
              </w:rPr>
              <w:t>, li</w:t>
            </w:r>
            <w:r w:rsidRPr="00CD721D">
              <w:rPr>
                <w:rFonts w:ascii="Verdana" w:hAnsi="Verdana" w:cs="Arial"/>
                <w:sz w:val="18"/>
                <w:szCs w:val="18"/>
                <w:lang w:val="es-ES_tradnl"/>
              </w:rPr>
              <w:t>nk/</w:t>
            </w:r>
            <w:proofErr w:type="spellStart"/>
            <w:r w:rsidRPr="00CD721D">
              <w:rPr>
                <w:rFonts w:ascii="Verdana" w:hAnsi="Verdana" w:cs="Arial"/>
                <w:sz w:val="18"/>
                <w:szCs w:val="18"/>
                <w:lang w:val="es-ES_tradnl"/>
              </w:rPr>
              <w:t>act</w:t>
            </w:r>
            <w:proofErr w:type="spellEnd"/>
            <w:r w:rsidRPr="00CD721D">
              <w:rPr>
                <w:rFonts w:ascii="Verdana" w:hAnsi="Verdana" w:cs="Arial"/>
                <w:sz w:val="18"/>
                <w:szCs w:val="18"/>
                <w:lang w:val="es-ES_tradnl"/>
              </w:rPr>
              <w:t>. AC input de 7.5V, alcance de 15 km</w:t>
            </w:r>
            <w:r>
              <w:rPr>
                <w:rFonts w:ascii="Verdana" w:hAnsi="Verdana" w:cs="Arial"/>
                <w:sz w:val="18"/>
                <w:szCs w:val="18"/>
                <w:lang w:val="es-ES_tradnl"/>
              </w:rPr>
              <w:t xml:space="preserve"> al menos y de la mejor calidad posible</w:t>
            </w:r>
            <w:r w:rsidRPr="00CD721D">
              <w:rPr>
                <w:rFonts w:ascii="Verdana" w:hAnsi="Verdana" w:cs="Arial"/>
                <w:sz w:val="18"/>
                <w:szCs w:val="18"/>
                <w:lang w:val="es-ES_tradnl"/>
              </w:rPr>
              <w:t>.</w:t>
            </w:r>
          </w:p>
          <w:p w:rsidR="00C858E3" w:rsidRPr="00CD721D"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-Al finalizar l</w:t>
            </w:r>
            <w:r>
              <w:rPr>
                <w:rFonts w:ascii="Verdana" w:hAnsi="Verdana" w:cs="Arial"/>
                <w:sz w:val="18"/>
                <w:szCs w:val="18"/>
                <w:lang w:val="es-ES_tradnl"/>
              </w:rPr>
              <w:t>as actividades</w:t>
            </w:r>
            <w:r w:rsidRPr="00CD721D">
              <w:rPr>
                <w:rFonts w:ascii="Verdana" w:hAnsi="Verdana" w:cs="Arial"/>
                <w:sz w:val="18"/>
                <w:szCs w:val="18"/>
                <w:lang w:val="es-ES_tradnl"/>
              </w:rPr>
              <w:t xml:space="preserve"> se entregará un informe de los trabajos realizados que incluya fotos, diagramas, manual de operación-mantenimiento y planos </w:t>
            </w:r>
            <w:r>
              <w:rPr>
                <w:rFonts w:ascii="Verdana" w:hAnsi="Verdana" w:cs="Arial"/>
                <w:sz w:val="18"/>
                <w:szCs w:val="18"/>
                <w:lang w:val="es-ES_tradnl"/>
              </w:rPr>
              <w:t>de las instalaciones realizadas; dentro del plazo que se estipule en este documento.</w:t>
            </w:r>
          </w:p>
          <w:p w:rsidR="00C858E3" w:rsidRDefault="00C858E3" w:rsidP="00C858E3">
            <w:pPr>
              <w:pStyle w:val="Prrafodelista"/>
              <w:ind w:left="0"/>
              <w:jc w:val="both"/>
              <w:rPr>
                <w:rFonts w:ascii="Verdana" w:hAnsi="Verdana" w:cs="Arial"/>
                <w:sz w:val="18"/>
                <w:szCs w:val="18"/>
                <w:lang w:val="es-ES_tradnl"/>
              </w:rPr>
            </w:pPr>
          </w:p>
          <w:p w:rsidR="00C858E3" w:rsidRDefault="00C858E3" w:rsidP="00C858E3">
            <w:pPr>
              <w:pStyle w:val="Prrafodelista"/>
              <w:ind w:left="0"/>
              <w:jc w:val="both"/>
              <w:rPr>
                <w:rFonts w:ascii="Verdana" w:hAnsi="Verdana" w:cs="Arial"/>
                <w:sz w:val="18"/>
                <w:szCs w:val="18"/>
                <w:lang w:val="es-ES_tradnl"/>
              </w:rPr>
            </w:pPr>
            <w:r w:rsidRPr="00CD721D">
              <w:rPr>
                <w:rFonts w:ascii="Verdana" w:hAnsi="Verdana" w:cs="Arial"/>
                <w:sz w:val="18"/>
                <w:szCs w:val="18"/>
                <w:lang w:val="es-ES_tradnl"/>
              </w:rPr>
              <w:t>-</w:t>
            </w:r>
            <w:r>
              <w:rPr>
                <w:rFonts w:ascii="Verdana" w:hAnsi="Verdana" w:cs="Arial"/>
                <w:sz w:val="18"/>
                <w:szCs w:val="18"/>
                <w:lang w:val="es-ES_tradnl"/>
              </w:rPr>
              <w:t xml:space="preserve">Se realizara una verificación y prueba del trabajo realizado para la finalización del proceso. </w:t>
            </w:r>
          </w:p>
          <w:p w:rsidR="00C858E3" w:rsidRPr="00CD721D" w:rsidRDefault="00C858E3" w:rsidP="00C858E3">
            <w:pPr>
              <w:pStyle w:val="Prrafodelista"/>
              <w:ind w:left="0"/>
              <w:jc w:val="both"/>
              <w:rPr>
                <w:rFonts w:ascii="Verdana" w:hAnsi="Verdana" w:cs="Arial"/>
                <w:sz w:val="18"/>
                <w:szCs w:val="18"/>
                <w:lang w:val="es-ES_tradnl"/>
              </w:rPr>
            </w:pPr>
          </w:p>
          <w:p w:rsidR="00C858E3" w:rsidRDefault="00C858E3" w:rsidP="00C858E3">
            <w:pPr>
              <w:rPr>
                <w:rFonts w:cs="Arial"/>
                <w:b/>
                <w:sz w:val="18"/>
                <w:szCs w:val="18"/>
              </w:rPr>
            </w:pPr>
            <w:r w:rsidRPr="00CD721D">
              <w:rPr>
                <w:rFonts w:cs="Arial"/>
                <w:sz w:val="18"/>
                <w:szCs w:val="18"/>
                <w:lang w:val="es-ES_tradnl"/>
              </w:rPr>
              <w:t xml:space="preserve">-Debe existir una garantía mínima de un año por los </w:t>
            </w:r>
            <w:r>
              <w:rPr>
                <w:rFonts w:cs="Arial"/>
                <w:sz w:val="18"/>
                <w:szCs w:val="18"/>
                <w:lang w:val="es-ES_tradnl"/>
              </w:rPr>
              <w:t>servicios</w:t>
            </w:r>
            <w:r w:rsidRPr="00CD721D">
              <w:rPr>
                <w:rFonts w:cs="Arial"/>
                <w:sz w:val="18"/>
                <w:szCs w:val="18"/>
                <w:lang w:val="es-ES_tradnl"/>
              </w:rPr>
              <w:t xml:space="preserve"> suministrados y las instalaciones realizadas.</w:t>
            </w:r>
          </w:p>
          <w:p w:rsidR="00C858E3" w:rsidRDefault="00C858E3" w:rsidP="00C858E3">
            <w:pPr>
              <w:rPr>
                <w:rFonts w:cs="Arial"/>
                <w:b/>
                <w:sz w:val="18"/>
                <w:szCs w:val="18"/>
              </w:rPr>
            </w:pPr>
          </w:p>
          <w:p w:rsidR="00C858E3" w:rsidRDefault="00C858E3" w:rsidP="00CA58E5">
            <w:pPr>
              <w:rPr>
                <w:rFonts w:cs="Arial"/>
                <w:b/>
                <w:sz w:val="18"/>
                <w:szCs w:val="18"/>
              </w:rPr>
            </w:pPr>
          </w:p>
        </w:tc>
        <w:tc>
          <w:tcPr>
            <w:tcW w:w="4110" w:type="dxa"/>
            <w:tcBorders>
              <w:bottom w:val="single" w:sz="2" w:space="0" w:color="000000"/>
            </w:tcBorders>
            <w:shd w:val="clear" w:color="auto" w:fill="D9E2F3" w:themeFill="accent1" w:themeFillTint="33"/>
            <w:vAlign w:val="center"/>
          </w:tcPr>
          <w:p w:rsidR="00C858E3" w:rsidRPr="00011E7A" w:rsidRDefault="00C858E3" w:rsidP="00CA58E5">
            <w:pPr>
              <w:jc w:val="center"/>
              <w:rPr>
                <w:rFonts w:cs="Arial"/>
                <w:b/>
                <w:sz w:val="18"/>
                <w:szCs w:val="18"/>
              </w:rPr>
            </w:pPr>
          </w:p>
        </w:tc>
      </w:tr>
      <w:tr w:rsidR="00C858E3"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C858E3" w:rsidRPr="00011E7A" w:rsidRDefault="00C858E3" w:rsidP="00CA58E5">
            <w:pPr>
              <w:rPr>
                <w:rFonts w:cs="Arial"/>
                <w:b/>
                <w:sz w:val="18"/>
                <w:szCs w:val="18"/>
              </w:rPr>
            </w:pPr>
            <w:r w:rsidRPr="00011E7A">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C858E3" w:rsidRPr="00011E7A" w:rsidRDefault="00C858E3" w:rsidP="00CA58E5">
            <w:pPr>
              <w:jc w:val="center"/>
              <w:rPr>
                <w:rFonts w:cs="Arial"/>
                <w:b/>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011E7A" w:rsidRDefault="00050692" w:rsidP="00CA58E5">
            <w:pPr>
              <w:contextualSpacing/>
              <w:rPr>
                <w:rFonts w:cs="Tahoma"/>
                <w:b/>
                <w:sz w:val="18"/>
                <w:szCs w:val="18"/>
              </w:rPr>
            </w:pPr>
            <w:r w:rsidRPr="00011E7A">
              <w:rPr>
                <w:rFonts w:cs="Tahoma"/>
                <w:b/>
                <w:sz w:val="18"/>
                <w:szCs w:val="18"/>
              </w:rPr>
              <w:t xml:space="preserve"> LUGAR DE TRABAJO</w:t>
            </w: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4A479F" w:rsidRPr="00011E7A" w:rsidRDefault="004A479F" w:rsidP="004A479F">
            <w:pPr>
              <w:jc w:val="both"/>
              <w:rPr>
                <w:rFonts w:cs="Arial"/>
                <w:sz w:val="18"/>
                <w:szCs w:val="18"/>
                <w:lang w:val="es-ES_tradnl"/>
              </w:rPr>
            </w:pPr>
            <w:r w:rsidRPr="00011E7A">
              <w:rPr>
                <w:rFonts w:cs="Arial"/>
                <w:sz w:val="18"/>
                <w:szCs w:val="18"/>
                <w:lang w:val="es-ES_tradnl"/>
              </w:rPr>
              <w:t xml:space="preserve">La ejecución de este servicio se dará en el departamento de Pando, en las localidades de Puerto Gonzalo Moreno y Loma </w:t>
            </w:r>
            <w:r w:rsidRPr="00011E7A">
              <w:rPr>
                <w:rFonts w:cs="Arial"/>
                <w:sz w:val="18"/>
                <w:szCs w:val="18"/>
                <w:lang w:val="es-ES_tradnl"/>
              </w:rPr>
              <w:lastRenderedPageBreak/>
              <w:t xml:space="preserve">Alta. Ambas poblaciones se hallan a menos de 50 Km al norte de la población de </w:t>
            </w:r>
            <w:proofErr w:type="spellStart"/>
            <w:r w:rsidRPr="00011E7A">
              <w:rPr>
                <w:rFonts w:cs="Arial"/>
                <w:sz w:val="18"/>
                <w:szCs w:val="18"/>
                <w:lang w:val="es-ES_tradnl"/>
              </w:rPr>
              <w:t>Riberalta</w:t>
            </w:r>
            <w:proofErr w:type="spellEnd"/>
            <w:r w:rsidRPr="00011E7A">
              <w:rPr>
                <w:rFonts w:cs="Arial"/>
                <w:sz w:val="18"/>
                <w:szCs w:val="18"/>
                <w:lang w:val="es-ES_tradnl"/>
              </w:rPr>
              <w:t xml:space="preserve">, Beni. Las longitudes a cubrir serán las que existen entre las </w:t>
            </w:r>
            <w:proofErr w:type="spellStart"/>
            <w:r w:rsidRPr="00011E7A">
              <w:rPr>
                <w:rFonts w:cs="Arial"/>
                <w:sz w:val="18"/>
                <w:szCs w:val="18"/>
                <w:lang w:val="es-ES_tradnl"/>
              </w:rPr>
              <w:t>radiobases</w:t>
            </w:r>
            <w:proofErr w:type="spellEnd"/>
            <w:r w:rsidRPr="00011E7A">
              <w:rPr>
                <w:rFonts w:cs="Arial"/>
                <w:sz w:val="18"/>
                <w:szCs w:val="18"/>
                <w:lang w:val="es-ES_tradnl"/>
              </w:rPr>
              <w:t xml:space="preserve"> de Gonzalo Moreno y Loma Alta respectivamente y las oficinas de ENDE en aquellos sitios.</w:t>
            </w:r>
          </w:p>
          <w:p w:rsidR="004A479F" w:rsidRPr="00011E7A" w:rsidRDefault="004A479F" w:rsidP="004A479F">
            <w:pPr>
              <w:pStyle w:val="Prrafodelista"/>
              <w:ind w:left="0"/>
              <w:jc w:val="both"/>
              <w:rPr>
                <w:rFonts w:ascii="Verdana" w:hAnsi="Verdana" w:cs="Arial"/>
                <w:sz w:val="18"/>
                <w:szCs w:val="18"/>
                <w:lang w:val="es-ES_tradnl"/>
              </w:rPr>
            </w:pPr>
          </w:p>
          <w:p w:rsidR="004A479F" w:rsidRPr="00011E7A" w:rsidRDefault="004A479F" w:rsidP="004A479F">
            <w:pPr>
              <w:jc w:val="both"/>
              <w:rPr>
                <w:rFonts w:cs="Arial"/>
                <w:sz w:val="18"/>
                <w:szCs w:val="18"/>
                <w:lang w:val="es-ES_tradnl"/>
              </w:rPr>
            </w:pPr>
            <w:r w:rsidRPr="00011E7A">
              <w:rPr>
                <w:rFonts w:cs="Arial"/>
                <w:sz w:val="18"/>
                <w:szCs w:val="18"/>
                <w:lang w:val="es-ES_tradnl"/>
              </w:rPr>
              <w:t>Se debe considerar la logística de ingreso a las poblaciones en favor de realizar el servicio de manera adecuada.</w:t>
            </w:r>
          </w:p>
          <w:p w:rsidR="004A479F" w:rsidRPr="00011E7A" w:rsidRDefault="004A479F" w:rsidP="004A479F">
            <w:pPr>
              <w:pStyle w:val="Prrafodelista"/>
              <w:ind w:left="0"/>
              <w:jc w:val="both"/>
              <w:rPr>
                <w:rFonts w:ascii="Verdana" w:hAnsi="Verdana" w:cs="Arial"/>
                <w:sz w:val="18"/>
                <w:szCs w:val="18"/>
                <w:lang w:val="es-ES_tradnl"/>
              </w:rPr>
            </w:pPr>
          </w:p>
          <w:p w:rsidR="004A479F" w:rsidRPr="00011E7A" w:rsidRDefault="004A479F" w:rsidP="004A479F">
            <w:pPr>
              <w:jc w:val="both"/>
              <w:rPr>
                <w:rFonts w:cs="Arial"/>
                <w:sz w:val="18"/>
                <w:szCs w:val="18"/>
                <w:lang w:val="es-ES_tradnl"/>
              </w:rPr>
            </w:pPr>
            <w:r w:rsidRPr="00011E7A">
              <w:rPr>
                <w:rFonts w:cs="Arial"/>
                <w:sz w:val="18"/>
                <w:szCs w:val="18"/>
                <w:lang w:val="es-ES_tradnl"/>
              </w:rPr>
              <w:t>La ferretería, materiales, equipos y accesorios que componen este servicio contratado, deberán ser verificados y revisados en ENDE Corporación en la ciudad de Cochabamba,  ubicada  en la calle Colombia 655. Una vez probado y verificado todo el stock, la ferretería, materiales, equipos y accesorios a ser instalados deberán ser transportados por el proveedor hasta las poblaciones de Puerto Gonzalo Moreno y Villanueva (Loma Alta).</w:t>
            </w:r>
          </w:p>
          <w:p w:rsidR="004A479F" w:rsidRPr="00011E7A" w:rsidRDefault="004A479F" w:rsidP="004A479F">
            <w:pPr>
              <w:jc w:val="both"/>
              <w:rPr>
                <w:rFonts w:cs="Arial"/>
                <w:sz w:val="18"/>
                <w:szCs w:val="18"/>
                <w:lang w:val="es-ES_tradnl"/>
              </w:rPr>
            </w:pPr>
            <w:r w:rsidRPr="00011E7A">
              <w:rPr>
                <w:rFonts w:cs="Arial"/>
                <w:sz w:val="18"/>
                <w:szCs w:val="18"/>
                <w:lang w:val="es-ES_tradnl"/>
              </w:rPr>
              <w:t xml:space="preserve"> Los costos transporte, </w:t>
            </w:r>
            <w:proofErr w:type="spellStart"/>
            <w:r w:rsidRPr="00011E7A">
              <w:rPr>
                <w:rFonts w:cs="Arial"/>
                <w:sz w:val="18"/>
                <w:szCs w:val="18"/>
                <w:lang w:val="es-ES_tradnl"/>
              </w:rPr>
              <w:t>descarguío</w:t>
            </w:r>
            <w:proofErr w:type="spellEnd"/>
            <w:r w:rsidRPr="00011E7A">
              <w:rPr>
                <w:rFonts w:cs="Arial"/>
                <w:sz w:val="18"/>
                <w:szCs w:val="18"/>
                <w:lang w:val="es-ES_tradnl"/>
              </w:rPr>
              <w:t xml:space="preserve"> y manipuleo de los bienes hasta la buena disposición y     funcionamiento final corren por cuenta del proveedor.</w:t>
            </w:r>
          </w:p>
          <w:p w:rsidR="00050692" w:rsidRPr="00011E7A" w:rsidRDefault="00050692" w:rsidP="00CA58E5">
            <w:pPr>
              <w:autoSpaceDE w:val="0"/>
              <w:autoSpaceDN w:val="0"/>
              <w:adjustRightInd w:val="0"/>
              <w:jc w:val="both"/>
              <w:rPr>
                <w:rFonts w:cs="Tahoma"/>
                <w:color w:val="111212"/>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050692" w:rsidRPr="00011E7A" w:rsidRDefault="00050692" w:rsidP="000A0AC2">
            <w:pPr>
              <w:contextualSpacing/>
              <w:rPr>
                <w:b/>
                <w:sz w:val="18"/>
                <w:szCs w:val="18"/>
                <w:lang w:eastAsia="x-none"/>
              </w:rPr>
            </w:pPr>
            <w:r w:rsidRPr="00011E7A">
              <w:rPr>
                <w:b/>
                <w:sz w:val="18"/>
                <w:szCs w:val="18"/>
                <w:lang w:eastAsia="x-none"/>
              </w:rPr>
              <w:lastRenderedPageBreak/>
              <w:t xml:space="preserve">ALCANCE DEL </w:t>
            </w:r>
            <w:r w:rsidR="000A0AC2">
              <w:rPr>
                <w:b/>
                <w:sz w:val="18"/>
                <w:szCs w:val="18"/>
                <w:lang w:eastAsia="x-none"/>
              </w:rPr>
              <w:t>SERVICIO</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524" w:type="dxa"/>
          </w:tcPr>
          <w:p w:rsidR="004A479F" w:rsidRPr="00011E7A" w:rsidRDefault="004A479F" w:rsidP="004A479F">
            <w:pPr>
              <w:jc w:val="both"/>
              <w:rPr>
                <w:rFonts w:cs="Arial"/>
                <w:sz w:val="18"/>
                <w:szCs w:val="18"/>
                <w:lang w:val="es-ES_tradnl"/>
              </w:rPr>
            </w:pPr>
            <w:r w:rsidRPr="00011E7A">
              <w:rPr>
                <w:rFonts w:cs="Arial"/>
                <w:sz w:val="18"/>
                <w:szCs w:val="18"/>
                <w:lang w:val="es-ES_tradnl"/>
              </w:rPr>
              <w:t>En el marco de la prestación de servicios de suministro de energía eléctrica, se requiere un medio de comunicación que permita acceder a la información ubicada en los servidores de la oficina central de ENDE en la ciudad de Cochabamba, desde a las oficinas de ENDE en Puerto Gonzalo Moreno y Villanueva (Loma Alta).</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4A479F">
            <w:pPr>
              <w:jc w:val="both"/>
              <w:rPr>
                <w:rFonts w:cs="Arial"/>
                <w:sz w:val="18"/>
                <w:szCs w:val="18"/>
                <w:lang w:val="es-ES_tradnl"/>
              </w:rPr>
            </w:pPr>
            <w:r w:rsidRPr="00011E7A">
              <w:rPr>
                <w:rFonts w:cs="Arial"/>
                <w:sz w:val="18"/>
                <w:szCs w:val="18"/>
                <w:lang w:val="es-ES_tradnl"/>
              </w:rPr>
              <w:t>Al respecto, el detalle de las posibles alternativas de comunicación que pueden desarrollarse hacia dichas oficinas son:</w:t>
            </w:r>
          </w:p>
          <w:p w:rsidR="004A479F" w:rsidRPr="00011E7A" w:rsidRDefault="004A479F" w:rsidP="004A479F">
            <w:pPr>
              <w:widowControl w:val="0"/>
              <w:autoSpaceDE w:val="0"/>
              <w:autoSpaceDN w:val="0"/>
              <w:adjustRightInd w:val="0"/>
              <w:ind w:firstLine="1418"/>
              <w:jc w:val="both"/>
              <w:rPr>
                <w:rFonts w:cs="Tahoma"/>
                <w:sz w:val="18"/>
                <w:szCs w:val="18"/>
              </w:rPr>
            </w:pPr>
            <w:r w:rsidRPr="00011E7A">
              <w:rPr>
                <w:rFonts w:cs="Tahoma"/>
                <w:sz w:val="18"/>
                <w:szCs w:val="18"/>
              </w:rPr>
              <w:t xml:space="preserve"> </w:t>
            </w:r>
          </w:p>
          <w:p w:rsidR="004A479F" w:rsidRPr="00011E7A" w:rsidRDefault="004A479F" w:rsidP="00C54B90">
            <w:pPr>
              <w:pStyle w:val="Prrafodelista"/>
              <w:widowControl w:val="0"/>
              <w:numPr>
                <w:ilvl w:val="0"/>
                <w:numId w:val="38"/>
              </w:numPr>
              <w:autoSpaceDE w:val="0"/>
              <w:autoSpaceDN w:val="0"/>
              <w:adjustRightInd w:val="0"/>
              <w:jc w:val="both"/>
              <w:rPr>
                <w:rFonts w:ascii="Verdana" w:hAnsi="Verdana" w:cs="Tahoma"/>
                <w:sz w:val="18"/>
                <w:szCs w:val="18"/>
              </w:rPr>
            </w:pPr>
            <w:r w:rsidRPr="00011E7A">
              <w:rPr>
                <w:rFonts w:ascii="Verdana" w:hAnsi="Verdana" w:cs="Tahoma"/>
                <w:sz w:val="18"/>
                <w:szCs w:val="18"/>
              </w:rPr>
              <w:t xml:space="preserve">Establecer canales de comunicación a través de uso de la red de telefonía GSM, contratación y costo elevado de tráfico con ENTEL en este segmento, usando módems celulares que faciliten el flujo de datos, haciendo desfavorable esta alternativa. </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C54B90">
            <w:pPr>
              <w:pStyle w:val="Prrafodelista"/>
              <w:widowControl w:val="0"/>
              <w:numPr>
                <w:ilvl w:val="0"/>
                <w:numId w:val="38"/>
              </w:numPr>
              <w:autoSpaceDE w:val="0"/>
              <w:autoSpaceDN w:val="0"/>
              <w:adjustRightInd w:val="0"/>
              <w:jc w:val="both"/>
              <w:rPr>
                <w:rFonts w:ascii="Verdana" w:hAnsi="Verdana" w:cs="Tahoma"/>
                <w:sz w:val="18"/>
                <w:szCs w:val="18"/>
              </w:rPr>
            </w:pPr>
            <w:r w:rsidRPr="00011E7A">
              <w:rPr>
                <w:rFonts w:ascii="Verdana" w:hAnsi="Verdana" w:cs="Tahoma"/>
                <w:sz w:val="18"/>
                <w:szCs w:val="18"/>
              </w:rPr>
              <w:t xml:space="preserve">Enlaces satelitales con la ABE, elevado costo, tráfico restringido y velocidades limitadas. </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C54B90">
            <w:pPr>
              <w:pStyle w:val="Prrafodelista"/>
              <w:widowControl w:val="0"/>
              <w:numPr>
                <w:ilvl w:val="0"/>
                <w:numId w:val="38"/>
              </w:numPr>
              <w:autoSpaceDE w:val="0"/>
              <w:autoSpaceDN w:val="0"/>
              <w:adjustRightInd w:val="0"/>
              <w:jc w:val="both"/>
              <w:rPr>
                <w:rFonts w:ascii="Verdana" w:hAnsi="Verdana" w:cs="Tahoma"/>
                <w:sz w:val="18"/>
                <w:szCs w:val="18"/>
              </w:rPr>
            </w:pPr>
            <w:r w:rsidRPr="00011E7A">
              <w:rPr>
                <w:rFonts w:ascii="Verdana" w:hAnsi="Verdana" w:cs="Tahoma"/>
                <w:sz w:val="18"/>
                <w:szCs w:val="18"/>
              </w:rPr>
              <w:t xml:space="preserve">Armado de sistema de radio enlace y la contratación de servicio de ENTEL para tráfico y accesos; con la posibilidad de comportamientos erráticos debido a las condiciones del entorno. </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C54B90">
            <w:pPr>
              <w:pStyle w:val="Prrafodelista"/>
              <w:widowControl w:val="0"/>
              <w:numPr>
                <w:ilvl w:val="0"/>
                <w:numId w:val="38"/>
              </w:numPr>
              <w:autoSpaceDE w:val="0"/>
              <w:autoSpaceDN w:val="0"/>
              <w:adjustRightInd w:val="0"/>
              <w:jc w:val="both"/>
              <w:rPr>
                <w:rFonts w:ascii="Verdana" w:hAnsi="Verdana" w:cs="Tahoma"/>
                <w:sz w:val="18"/>
                <w:szCs w:val="18"/>
              </w:rPr>
            </w:pPr>
            <w:r w:rsidRPr="00011E7A">
              <w:rPr>
                <w:rFonts w:ascii="Verdana" w:hAnsi="Verdana" w:cs="Tahoma"/>
                <w:sz w:val="18"/>
                <w:szCs w:val="18"/>
              </w:rPr>
              <w:t>Tendido de canales de fibra óptica y la contratación de ENTEL para tráfico y accesos.</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4A479F">
            <w:pPr>
              <w:jc w:val="both"/>
              <w:rPr>
                <w:rFonts w:cs="Arial"/>
                <w:sz w:val="18"/>
                <w:szCs w:val="18"/>
                <w:lang w:val="es-ES_tradnl"/>
              </w:rPr>
            </w:pPr>
            <w:r w:rsidRPr="00011E7A">
              <w:rPr>
                <w:rFonts w:cs="Arial"/>
                <w:sz w:val="18"/>
                <w:szCs w:val="18"/>
                <w:lang w:val="es-ES_tradnl"/>
              </w:rPr>
              <w:t xml:space="preserve">Comparando todas las alternativas, el tendido de fibra óptica desde las </w:t>
            </w:r>
            <w:proofErr w:type="spellStart"/>
            <w:r w:rsidRPr="00011E7A">
              <w:rPr>
                <w:rFonts w:cs="Arial"/>
                <w:sz w:val="18"/>
                <w:szCs w:val="18"/>
                <w:lang w:val="es-ES_tradnl"/>
              </w:rPr>
              <w:t>radiobases</w:t>
            </w:r>
            <w:proofErr w:type="spellEnd"/>
            <w:r w:rsidRPr="00011E7A">
              <w:rPr>
                <w:rFonts w:cs="Arial"/>
                <w:sz w:val="18"/>
                <w:szCs w:val="18"/>
                <w:lang w:val="es-ES_tradnl"/>
              </w:rPr>
              <w:t xml:space="preserve"> de ENTEL en cada población hasta nuestras oficinas es la más fiable; de esta forma garantizamos que el canal se encuentre siempre disponible y no esté sujeto a factores climatológicos o componentes radio eléctricos que puedan presentar comportamientos erróneos dentro del esquema de comunicación.</w:t>
            </w:r>
          </w:p>
          <w:p w:rsidR="004A479F" w:rsidRPr="00011E7A" w:rsidRDefault="004A479F" w:rsidP="004A479F">
            <w:pPr>
              <w:widowControl w:val="0"/>
              <w:autoSpaceDE w:val="0"/>
              <w:autoSpaceDN w:val="0"/>
              <w:adjustRightInd w:val="0"/>
              <w:ind w:firstLine="1418"/>
              <w:jc w:val="both"/>
              <w:rPr>
                <w:rFonts w:cs="Tahoma"/>
                <w:sz w:val="18"/>
                <w:szCs w:val="18"/>
              </w:rPr>
            </w:pPr>
          </w:p>
          <w:p w:rsidR="004A479F" w:rsidRPr="00011E7A" w:rsidRDefault="004A479F" w:rsidP="004A479F">
            <w:pPr>
              <w:jc w:val="both"/>
              <w:rPr>
                <w:rFonts w:cs="Arial"/>
                <w:sz w:val="18"/>
                <w:szCs w:val="18"/>
                <w:lang w:val="es-ES_tradnl"/>
              </w:rPr>
            </w:pPr>
            <w:r w:rsidRPr="00011E7A">
              <w:rPr>
                <w:rFonts w:cs="Arial"/>
                <w:sz w:val="18"/>
                <w:szCs w:val="18"/>
                <w:lang w:val="es-ES_tradnl"/>
              </w:rPr>
              <w:lastRenderedPageBreak/>
              <w:t>Los avances y contratación de ENTEL se encaminan para la provisión del servicio de enlace VPN-MPLS, el cual saldrá de la radio base y viajará por el tendido de fibra hasta nuestras oficinas.</w:t>
            </w:r>
          </w:p>
          <w:p w:rsidR="004A479F" w:rsidRPr="00011E7A" w:rsidRDefault="004A479F" w:rsidP="004A479F">
            <w:pPr>
              <w:pStyle w:val="Prrafodelista"/>
              <w:ind w:left="709" w:firstLine="707"/>
              <w:jc w:val="both"/>
              <w:rPr>
                <w:rFonts w:ascii="Verdana" w:hAnsi="Verdana" w:cs="Arial"/>
                <w:sz w:val="18"/>
                <w:szCs w:val="18"/>
                <w:lang w:val="es-ES_tradnl"/>
              </w:rPr>
            </w:pPr>
          </w:p>
          <w:p w:rsidR="004A479F" w:rsidRPr="00011E7A" w:rsidRDefault="004A479F" w:rsidP="004A479F">
            <w:pPr>
              <w:jc w:val="both"/>
              <w:rPr>
                <w:rFonts w:cs="Arial"/>
                <w:sz w:val="18"/>
                <w:szCs w:val="18"/>
                <w:lang w:val="es-ES_tradnl"/>
              </w:rPr>
            </w:pPr>
            <w:r w:rsidRPr="00011E7A">
              <w:rPr>
                <w:rFonts w:cs="Arial"/>
                <w:sz w:val="18"/>
                <w:szCs w:val="18"/>
                <w:lang w:val="es-ES_tradnl"/>
              </w:rPr>
              <w:t>Por lo indicado, el medio de comunicación en las oficinas de Puerto Gonzalo Moreno y Villanueva (Loma Alta) debe ser ejecutado mediante el servicio de instalación de fibra óptica.</w:t>
            </w:r>
          </w:p>
          <w:p w:rsidR="00685CE2" w:rsidRPr="00011E7A" w:rsidRDefault="00685CE2" w:rsidP="00685CE2">
            <w:pPr>
              <w:keepNext/>
              <w:jc w:val="both"/>
              <w:outlineLvl w:val="3"/>
              <w:rPr>
                <w:rFonts w:cs="Tahoma"/>
                <w:bCs/>
                <w:sz w:val="18"/>
                <w:szCs w:val="18"/>
              </w:rPr>
            </w:pPr>
          </w:p>
          <w:p w:rsidR="00050692" w:rsidRPr="00011E7A" w:rsidRDefault="00050692" w:rsidP="00CA58E5">
            <w:pPr>
              <w:autoSpaceDE w:val="0"/>
              <w:autoSpaceDN w:val="0"/>
              <w:adjustRightInd w:val="0"/>
              <w:ind w:left="396" w:hanging="284"/>
              <w:jc w:val="both"/>
              <w:rPr>
                <w:rFonts w:cs="Tahoma"/>
                <w:bCs/>
                <w:color w:val="131313"/>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011E7A" w:rsidRDefault="00050692" w:rsidP="00CA58E5">
            <w:pPr>
              <w:keepNext/>
              <w:jc w:val="both"/>
              <w:outlineLvl w:val="3"/>
              <w:rPr>
                <w:rFonts w:cs="Tahoma"/>
                <w:b/>
                <w:sz w:val="18"/>
                <w:szCs w:val="18"/>
                <w:lang w:val="x-none" w:eastAsia="x-none"/>
              </w:rPr>
            </w:pPr>
            <w:r w:rsidRPr="00011E7A">
              <w:rPr>
                <w:rFonts w:cs="Tahoma"/>
                <w:b/>
                <w:sz w:val="18"/>
                <w:szCs w:val="18"/>
                <w:lang w:val="x-none" w:eastAsia="x-none"/>
              </w:rPr>
              <w:lastRenderedPageBreak/>
              <w:t>PLAZO DEL SERVICIO</w:t>
            </w:r>
          </w:p>
          <w:p w:rsidR="00050692" w:rsidRPr="00011E7A" w:rsidRDefault="00050692" w:rsidP="00CA58E5">
            <w:pPr>
              <w:contextualSpacing/>
              <w:jc w:val="both"/>
              <w:rPr>
                <w:rFonts w:cs="Tahoma"/>
                <w:b/>
                <w:sz w:val="18"/>
                <w:szCs w:val="18"/>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4A479F" w:rsidRPr="00011E7A" w:rsidRDefault="004A479F" w:rsidP="004A479F">
            <w:pPr>
              <w:jc w:val="both"/>
              <w:rPr>
                <w:rFonts w:cs="Arial"/>
                <w:sz w:val="18"/>
                <w:szCs w:val="18"/>
                <w:lang w:val="es-ES_tradnl"/>
              </w:rPr>
            </w:pPr>
            <w:r w:rsidRPr="00011E7A">
              <w:rPr>
                <w:rFonts w:cs="Tahoma"/>
                <w:sz w:val="18"/>
                <w:szCs w:val="18"/>
                <w:lang w:val="es-ES"/>
              </w:rPr>
              <w:t xml:space="preserve">El plazo del servicio de instalación de fibra óptica </w:t>
            </w:r>
            <w:r w:rsidRPr="00011E7A">
              <w:rPr>
                <w:rFonts w:cs="Arial"/>
                <w:sz w:val="18"/>
                <w:szCs w:val="18"/>
                <w:lang w:val="es-ES_tradnl"/>
              </w:rPr>
              <w:t>debe ser de 30 días calendario después de la firma del contrato, por parte del proveedor pudiendo ofertar plazos menores de entrega.</w:t>
            </w:r>
          </w:p>
          <w:p w:rsidR="004A479F" w:rsidRPr="00011E7A" w:rsidRDefault="004A479F" w:rsidP="004A479F">
            <w:pPr>
              <w:ind w:firstLine="12"/>
              <w:jc w:val="both"/>
              <w:rPr>
                <w:rFonts w:cs="Tahoma"/>
                <w:sz w:val="18"/>
                <w:szCs w:val="18"/>
                <w:lang w:val="es-ES"/>
              </w:rPr>
            </w:pPr>
          </w:p>
          <w:p w:rsidR="004A479F" w:rsidRPr="00011E7A" w:rsidRDefault="004A479F" w:rsidP="004A479F">
            <w:pPr>
              <w:widowControl w:val="0"/>
              <w:ind w:left="2145"/>
              <w:jc w:val="both"/>
              <w:rPr>
                <w:rFonts w:cs="Tahoma"/>
                <w:sz w:val="18"/>
                <w:szCs w:val="18"/>
                <w:lang w:val="es-ES"/>
              </w:rPr>
            </w:pPr>
          </w:p>
          <w:p w:rsidR="00050692" w:rsidRPr="00011E7A" w:rsidRDefault="00050692" w:rsidP="00CA58E5">
            <w:pPr>
              <w:tabs>
                <w:tab w:val="num" w:pos="537"/>
              </w:tabs>
              <w:ind w:firstLine="12"/>
              <w:jc w:val="both"/>
              <w:rPr>
                <w:rFonts w:cs="Tahoma"/>
                <w:sz w:val="18"/>
                <w:szCs w:val="18"/>
                <w:lang w:val="es-ES"/>
              </w:rPr>
            </w:pPr>
          </w:p>
        </w:tc>
        <w:tc>
          <w:tcPr>
            <w:tcW w:w="4110" w:type="dxa"/>
            <w:shd w:val="clear" w:color="auto" w:fill="FFFFFF" w:themeFill="background1"/>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4A479F" w:rsidRPr="00011E7A" w:rsidRDefault="004A479F" w:rsidP="004A479F">
            <w:pPr>
              <w:keepNext/>
              <w:widowControl w:val="0"/>
              <w:autoSpaceDE w:val="0"/>
              <w:autoSpaceDN w:val="0"/>
              <w:adjustRightInd w:val="0"/>
              <w:spacing w:line="240" w:lineRule="exact"/>
              <w:ind w:right="208"/>
              <w:jc w:val="both"/>
              <w:outlineLvl w:val="3"/>
              <w:rPr>
                <w:rFonts w:cs="Tahoma"/>
                <w:sz w:val="18"/>
                <w:szCs w:val="18"/>
              </w:rPr>
            </w:pPr>
            <w:r w:rsidRPr="00011E7A">
              <w:rPr>
                <w:rFonts w:eastAsia="Meiryo" w:cs="Tahoma"/>
                <w:b/>
                <w:bCs/>
                <w:spacing w:val="1"/>
                <w:sz w:val="18"/>
                <w:szCs w:val="18"/>
              </w:rPr>
              <w:t>P</w:t>
            </w:r>
            <w:r w:rsidRPr="00011E7A">
              <w:rPr>
                <w:rFonts w:eastAsia="Meiryo" w:cs="Tahoma"/>
                <w:b/>
                <w:bCs/>
                <w:spacing w:val="-1"/>
                <w:sz w:val="18"/>
                <w:szCs w:val="18"/>
              </w:rPr>
              <w:t>R</w:t>
            </w:r>
            <w:r w:rsidRPr="00011E7A">
              <w:rPr>
                <w:rFonts w:eastAsia="Meiryo" w:cs="Tahoma"/>
                <w:b/>
                <w:bCs/>
                <w:sz w:val="18"/>
                <w:szCs w:val="18"/>
              </w:rPr>
              <w:t>E</w:t>
            </w:r>
            <w:r w:rsidRPr="00011E7A">
              <w:rPr>
                <w:rFonts w:eastAsia="Meiryo" w:cs="Tahoma"/>
                <w:b/>
                <w:bCs/>
                <w:spacing w:val="-1"/>
                <w:sz w:val="18"/>
                <w:szCs w:val="18"/>
              </w:rPr>
              <w:t>C</w:t>
            </w:r>
            <w:r w:rsidRPr="00011E7A">
              <w:rPr>
                <w:rFonts w:eastAsia="Meiryo" w:cs="Tahoma"/>
                <w:b/>
                <w:bCs/>
                <w:spacing w:val="2"/>
                <w:sz w:val="18"/>
                <w:szCs w:val="18"/>
              </w:rPr>
              <w:t>I</w:t>
            </w:r>
            <w:r w:rsidRPr="00011E7A">
              <w:rPr>
                <w:rFonts w:eastAsia="Meiryo" w:cs="Tahoma"/>
                <w:b/>
                <w:bCs/>
                <w:sz w:val="18"/>
                <w:szCs w:val="18"/>
              </w:rPr>
              <w:t>O</w:t>
            </w:r>
            <w:r w:rsidRPr="00011E7A">
              <w:rPr>
                <w:rFonts w:eastAsia="Meiryo" w:cs="Tahoma"/>
                <w:b/>
                <w:bCs/>
                <w:spacing w:val="-7"/>
                <w:sz w:val="18"/>
                <w:szCs w:val="18"/>
              </w:rPr>
              <w:t xml:space="preserve"> </w:t>
            </w:r>
            <w:r w:rsidRPr="00011E7A">
              <w:rPr>
                <w:rFonts w:eastAsia="Meiryo" w:cs="Tahoma"/>
                <w:b/>
                <w:bCs/>
                <w:spacing w:val="-1"/>
                <w:sz w:val="18"/>
                <w:szCs w:val="18"/>
              </w:rPr>
              <w:t>R</w:t>
            </w:r>
            <w:r w:rsidRPr="00011E7A">
              <w:rPr>
                <w:rFonts w:eastAsia="Meiryo" w:cs="Tahoma"/>
                <w:b/>
                <w:bCs/>
                <w:sz w:val="18"/>
                <w:szCs w:val="18"/>
              </w:rPr>
              <w:t>E</w:t>
            </w:r>
            <w:r w:rsidRPr="00011E7A">
              <w:rPr>
                <w:rFonts w:eastAsia="Meiryo" w:cs="Tahoma"/>
                <w:b/>
                <w:bCs/>
                <w:spacing w:val="2"/>
                <w:sz w:val="18"/>
                <w:szCs w:val="18"/>
              </w:rPr>
              <w:t>F</w:t>
            </w:r>
            <w:r w:rsidRPr="00011E7A">
              <w:rPr>
                <w:rFonts w:eastAsia="Meiryo" w:cs="Tahoma"/>
                <w:b/>
                <w:bCs/>
                <w:sz w:val="18"/>
                <w:szCs w:val="18"/>
              </w:rPr>
              <w:t>E</w:t>
            </w:r>
            <w:r w:rsidRPr="00011E7A">
              <w:rPr>
                <w:rFonts w:eastAsia="Meiryo" w:cs="Tahoma"/>
                <w:b/>
                <w:bCs/>
                <w:spacing w:val="-1"/>
                <w:sz w:val="18"/>
                <w:szCs w:val="18"/>
              </w:rPr>
              <w:t>R</w:t>
            </w:r>
            <w:r w:rsidRPr="00011E7A">
              <w:rPr>
                <w:rFonts w:eastAsia="Meiryo" w:cs="Tahoma"/>
                <w:b/>
                <w:bCs/>
                <w:spacing w:val="2"/>
                <w:sz w:val="18"/>
                <w:szCs w:val="18"/>
              </w:rPr>
              <w:t>E</w:t>
            </w:r>
            <w:r w:rsidRPr="00011E7A">
              <w:rPr>
                <w:rFonts w:eastAsia="Meiryo" w:cs="Tahoma"/>
                <w:b/>
                <w:bCs/>
                <w:sz w:val="18"/>
                <w:szCs w:val="18"/>
              </w:rPr>
              <w:t>N</w:t>
            </w:r>
            <w:r w:rsidRPr="00011E7A">
              <w:rPr>
                <w:rFonts w:eastAsia="Meiryo" w:cs="Tahoma"/>
                <w:b/>
                <w:bCs/>
                <w:spacing w:val="-1"/>
                <w:sz w:val="18"/>
                <w:szCs w:val="18"/>
              </w:rPr>
              <w:t>C</w:t>
            </w:r>
            <w:r w:rsidRPr="00011E7A">
              <w:rPr>
                <w:rFonts w:eastAsia="Meiryo" w:cs="Tahoma"/>
                <w:b/>
                <w:bCs/>
                <w:spacing w:val="2"/>
                <w:sz w:val="18"/>
                <w:szCs w:val="18"/>
              </w:rPr>
              <w:t>I</w:t>
            </w:r>
            <w:r w:rsidRPr="00011E7A">
              <w:rPr>
                <w:rFonts w:eastAsia="Meiryo" w:cs="Tahoma"/>
                <w:b/>
                <w:bCs/>
                <w:sz w:val="18"/>
                <w:szCs w:val="18"/>
              </w:rPr>
              <w:t>AL</w:t>
            </w:r>
          </w:p>
          <w:p w:rsidR="00050692" w:rsidRPr="00011E7A" w:rsidRDefault="00050692" w:rsidP="00CA58E5">
            <w:pPr>
              <w:contextualSpacing/>
              <w:rPr>
                <w:rFonts w:cs="Tahoma"/>
                <w:b/>
                <w:bCs/>
                <w:sz w:val="18"/>
                <w:szCs w:val="18"/>
              </w:rPr>
            </w:pP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4A479F" w:rsidRPr="00011E7A" w:rsidRDefault="004A479F" w:rsidP="00011E7A">
            <w:pPr>
              <w:keepNext/>
              <w:widowControl w:val="0"/>
              <w:autoSpaceDE w:val="0"/>
              <w:autoSpaceDN w:val="0"/>
              <w:adjustRightInd w:val="0"/>
              <w:spacing w:line="240" w:lineRule="exact"/>
              <w:ind w:right="208"/>
              <w:jc w:val="both"/>
              <w:outlineLvl w:val="3"/>
              <w:rPr>
                <w:rFonts w:cs="Tahoma"/>
                <w:sz w:val="18"/>
                <w:szCs w:val="18"/>
              </w:rPr>
            </w:pPr>
            <w:r w:rsidRPr="00011E7A">
              <w:rPr>
                <w:rFonts w:cs="Tahoma"/>
                <w:sz w:val="18"/>
                <w:szCs w:val="18"/>
              </w:rPr>
              <w:t xml:space="preserve">El precio presupuestado y Referencial para este proceso </w:t>
            </w:r>
            <w:r w:rsidR="00011E7A" w:rsidRPr="00011E7A">
              <w:rPr>
                <w:rFonts w:cs="Tahoma"/>
                <w:sz w:val="18"/>
                <w:szCs w:val="18"/>
              </w:rPr>
              <w:t>corresponde a Bs 52.000,00 (Cincuenta y Dos Mil 00/100 bolivianos)</w:t>
            </w:r>
          </w:p>
          <w:p w:rsidR="00050692" w:rsidRPr="00011E7A" w:rsidRDefault="00050692" w:rsidP="00CA58E5">
            <w:pPr>
              <w:jc w:val="both"/>
              <w:rPr>
                <w:sz w:val="18"/>
                <w:szCs w:val="18"/>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050692" w:rsidRPr="00011E7A" w:rsidRDefault="00011E7A" w:rsidP="00CA58E5">
            <w:pPr>
              <w:keepNext/>
              <w:jc w:val="both"/>
              <w:outlineLvl w:val="3"/>
              <w:rPr>
                <w:b/>
                <w:sz w:val="18"/>
                <w:szCs w:val="18"/>
              </w:rPr>
            </w:pPr>
            <w:r w:rsidRPr="00011E7A">
              <w:rPr>
                <w:b/>
                <w:sz w:val="18"/>
                <w:szCs w:val="18"/>
              </w:rPr>
              <w:t>FORMA DE PAGO</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11E7A" w:rsidRPr="00011E7A" w:rsidRDefault="00011E7A" w:rsidP="00011E7A">
            <w:pPr>
              <w:jc w:val="both"/>
              <w:rPr>
                <w:rFonts w:cs="Tahoma"/>
                <w:sz w:val="18"/>
                <w:szCs w:val="18"/>
                <w:lang w:val="es-ES"/>
              </w:rPr>
            </w:pPr>
          </w:p>
          <w:p w:rsidR="00011E7A" w:rsidRPr="00011E7A" w:rsidRDefault="00011E7A" w:rsidP="00011E7A">
            <w:pPr>
              <w:jc w:val="both"/>
              <w:rPr>
                <w:rFonts w:cs="Tahoma"/>
                <w:sz w:val="18"/>
                <w:szCs w:val="18"/>
                <w:lang w:val="es-ES"/>
              </w:rPr>
            </w:pPr>
            <w:r w:rsidRPr="00011E7A">
              <w:rPr>
                <w:rFonts w:cs="Tahoma"/>
                <w:sz w:val="18"/>
                <w:szCs w:val="18"/>
                <w:lang w:val="es-ES"/>
              </w:rPr>
              <w:t>El pago se efectuara mediante la emisión de un cheque intransferible a la orden del proveedor  contra entrega total y definitiva del servicio adjudicado a conformidad de ENDE en el lugar dispuesto para la entrega.</w:t>
            </w:r>
          </w:p>
          <w:p w:rsidR="00050692" w:rsidRPr="00011E7A" w:rsidRDefault="00050692" w:rsidP="009E116E">
            <w:pPr>
              <w:keepNext/>
              <w:ind w:left="464"/>
              <w:jc w:val="both"/>
              <w:outlineLvl w:val="3"/>
              <w:rPr>
                <w:rFonts w:cs="Tahoma"/>
                <w:sz w:val="18"/>
                <w:szCs w:val="18"/>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11E7A" w:rsidRPr="00011E7A" w:rsidRDefault="00011E7A" w:rsidP="00011E7A">
            <w:pPr>
              <w:widowControl w:val="0"/>
              <w:autoSpaceDE w:val="0"/>
              <w:autoSpaceDN w:val="0"/>
              <w:adjustRightInd w:val="0"/>
              <w:spacing w:line="230" w:lineRule="exact"/>
              <w:ind w:right="-20"/>
              <w:rPr>
                <w:rFonts w:cs="Tahoma"/>
                <w:sz w:val="18"/>
                <w:szCs w:val="18"/>
                <w:lang w:eastAsia="en-US"/>
              </w:rPr>
            </w:pPr>
            <w:r w:rsidRPr="00011E7A">
              <w:rPr>
                <w:rFonts w:cs="Tahoma"/>
                <w:b/>
                <w:bCs/>
                <w:color w:val="000000"/>
                <w:sz w:val="18"/>
                <w:szCs w:val="18"/>
                <w:lang w:eastAsia="es-BO"/>
              </w:rPr>
              <w:t>PLAZO DE VALIDEZ DE LA PROPUESTA</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011E7A" w:rsidRPr="00011E7A" w:rsidRDefault="00011E7A" w:rsidP="00011E7A">
            <w:pPr>
              <w:jc w:val="both"/>
              <w:rPr>
                <w:rFonts w:cs="Tahoma"/>
                <w:sz w:val="18"/>
                <w:szCs w:val="18"/>
                <w:lang w:val="es-ES"/>
              </w:rPr>
            </w:pPr>
            <w:r w:rsidRPr="00011E7A">
              <w:rPr>
                <w:rFonts w:cs="Tahoma"/>
                <w:sz w:val="18"/>
                <w:szCs w:val="18"/>
                <w:lang w:val="es-ES"/>
              </w:rPr>
              <w:t>La propuesta deberá tener una validez no menor a (60) sesenta días calendario desde la fecha fijada para la apertura de las ofertas.</w:t>
            </w:r>
          </w:p>
          <w:p w:rsidR="00050692" w:rsidRPr="00011E7A" w:rsidRDefault="00050692" w:rsidP="00CA58E5">
            <w:pPr>
              <w:contextualSpacing/>
              <w:jc w:val="both"/>
              <w:rPr>
                <w:rFonts w:cs="Tahoma"/>
                <w:sz w:val="18"/>
                <w:szCs w:val="18"/>
                <w:lang w:eastAsia="es-BO"/>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50692" w:rsidRPr="00011E7A" w:rsidRDefault="00011E7A" w:rsidP="00CA58E5">
            <w:pPr>
              <w:contextualSpacing/>
              <w:rPr>
                <w:rFonts w:cs="Tahoma"/>
                <w:b/>
                <w:sz w:val="18"/>
                <w:szCs w:val="18"/>
                <w:lang w:eastAsia="es-BO"/>
              </w:rPr>
            </w:pPr>
            <w:r w:rsidRPr="00011E7A">
              <w:rPr>
                <w:rFonts w:cs="Tahoma"/>
                <w:b/>
                <w:sz w:val="18"/>
                <w:szCs w:val="18"/>
                <w:lang w:val="es-ES"/>
              </w:rPr>
              <w:t>GARANTIA TECNICA</w:t>
            </w:r>
            <w:r w:rsidRPr="00011E7A">
              <w:rPr>
                <w:rFonts w:cs="Tahoma"/>
                <w:b/>
                <w:sz w:val="18"/>
                <w:szCs w:val="18"/>
                <w:lang w:eastAsia="es-BO"/>
              </w:rPr>
              <w:t xml:space="preserve"> </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011E7A" w:rsidRPr="00011E7A" w:rsidRDefault="00011E7A" w:rsidP="00011E7A">
            <w:pPr>
              <w:jc w:val="both"/>
              <w:rPr>
                <w:rFonts w:cs="Tahoma"/>
                <w:sz w:val="18"/>
                <w:szCs w:val="18"/>
                <w:lang w:val="es-ES"/>
              </w:rPr>
            </w:pPr>
            <w:r w:rsidRPr="00011E7A">
              <w:rPr>
                <w:rFonts w:cs="Tahoma"/>
                <w:sz w:val="18"/>
                <w:szCs w:val="18"/>
                <w:lang w:val="es-ES"/>
              </w:rPr>
              <w:t>El servicio, incluida la ferretería, materiales, equipos y accesorios -ofertado bajo estas especificaciones- deberán contar con una garantía, como mínimo de doce (12) meses, a partir de la verificación del servicio que incluye la ferretería, materiales, equipos y accesorios. Esta garantía deberá indicarse explícitamente en la propuesta presentada a través de una certificación por parte de la empresa.</w:t>
            </w:r>
          </w:p>
          <w:p w:rsidR="00050692" w:rsidRPr="00011E7A" w:rsidRDefault="00050692" w:rsidP="00CA58E5">
            <w:pPr>
              <w:jc w:val="both"/>
              <w:rPr>
                <w:rFonts w:eastAsiaTheme="minorHAnsi" w:cs="Tahoma"/>
                <w:sz w:val="18"/>
                <w:szCs w:val="18"/>
                <w:lang w:eastAsia="en-US"/>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050692" w:rsidRPr="00011E7A" w:rsidRDefault="00011E7A" w:rsidP="00CA58E5">
            <w:pPr>
              <w:contextualSpacing/>
              <w:rPr>
                <w:rFonts w:cs="Tahoma"/>
                <w:b/>
                <w:sz w:val="18"/>
                <w:szCs w:val="18"/>
                <w:lang w:eastAsia="es-BO"/>
              </w:rPr>
            </w:pPr>
            <w:r w:rsidRPr="00011E7A">
              <w:rPr>
                <w:rFonts w:cs="Tahoma"/>
                <w:b/>
                <w:sz w:val="18"/>
                <w:szCs w:val="18"/>
                <w:lang w:eastAsia="es-BO"/>
              </w:rPr>
              <w:t xml:space="preserve">GARANTIA DE CUMPLIMIENTO DE CONTRATO </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011E7A" w:rsidRPr="00011E7A" w:rsidRDefault="00011E7A" w:rsidP="00011E7A">
            <w:pPr>
              <w:jc w:val="both"/>
              <w:rPr>
                <w:rFonts w:cs="Tahoma"/>
                <w:sz w:val="18"/>
                <w:szCs w:val="18"/>
                <w:lang w:val="es-ES"/>
              </w:rPr>
            </w:pPr>
            <w:r w:rsidRPr="00011E7A">
              <w:rPr>
                <w:rFonts w:cs="Tahoma"/>
                <w:sz w:val="18"/>
                <w:szCs w:val="18"/>
                <w:lang w:val="es-ES"/>
              </w:rPr>
              <w:t xml:space="preserve">El proponente deberá presentar como garantía de cumplimiento de contrato,  una Garantía a Primer requerimiento que deberá ser emitida por una entidad de financiamiento y debe expresar su carácter de renovable, irrevocable y de ejecución inmediata, con el objeto garantizar la conclusión y entrega el servicio ofertado, misma </w:t>
            </w:r>
            <w:r w:rsidRPr="00011E7A">
              <w:rPr>
                <w:rFonts w:cs="Tahoma"/>
                <w:sz w:val="18"/>
                <w:szCs w:val="18"/>
                <w:lang w:val="es-ES"/>
              </w:rPr>
              <w:lastRenderedPageBreak/>
              <w:t>boleta será equivalente al siete por ciento (7%) del monto del contrato. La misma debe tener un periodo de 60 días de validez posterior a la entrega definitiva de todo lo expresado en este documento.</w:t>
            </w:r>
          </w:p>
          <w:p w:rsidR="00011E7A" w:rsidRPr="00011E7A" w:rsidRDefault="00011E7A" w:rsidP="00011E7A">
            <w:pPr>
              <w:jc w:val="both"/>
              <w:rPr>
                <w:rFonts w:cs="Tahoma"/>
                <w:sz w:val="18"/>
                <w:szCs w:val="18"/>
                <w:lang w:val="es-ES"/>
              </w:rPr>
            </w:pPr>
            <w:r w:rsidRPr="00011E7A">
              <w:rPr>
                <w:rFonts w:cs="Tahoma"/>
                <w:sz w:val="18"/>
                <w:szCs w:val="18"/>
                <w:lang w:val="es-ES"/>
              </w:rPr>
              <w:t>La Garantía a Primer Requerimiento será devuelta una vez cumplido los 60 días calendarios al cumplimiento de contrato y que se cuente con la conformidad de recepción definitiva.</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CA58E5">
            <w:pPr>
              <w:ind w:right="114"/>
              <w:jc w:val="both"/>
              <w:rPr>
                <w:sz w:val="18"/>
                <w:szCs w:val="18"/>
                <w:lang w:val="es-E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11E7A" w:rsidRPr="00011E7A" w:rsidRDefault="00011E7A" w:rsidP="00011E7A">
            <w:pPr>
              <w:widowControl w:val="0"/>
              <w:autoSpaceDE w:val="0"/>
              <w:autoSpaceDN w:val="0"/>
              <w:adjustRightInd w:val="0"/>
              <w:spacing w:before="1" w:line="240" w:lineRule="exact"/>
              <w:jc w:val="both"/>
              <w:rPr>
                <w:rFonts w:cs="Tahoma"/>
                <w:sz w:val="18"/>
                <w:szCs w:val="18"/>
                <w:lang w:eastAsia="en-US"/>
              </w:rPr>
            </w:pPr>
            <w:r w:rsidRPr="00011E7A">
              <w:rPr>
                <w:rFonts w:cs="Tahoma"/>
                <w:b/>
                <w:bCs/>
                <w:sz w:val="18"/>
                <w:szCs w:val="18"/>
                <w:lang w:eastAsia="es-BO"/>
              </w:rPr>
              <w:lastRenderedPageBreak/>
              <w:t>PRECIO DE LA PROPUESTA.</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011E7A" w:rsidRPr="00011E7A" w:rsidRDefault="00011E7A" w:rsidP="00011E7A">
            <w:pPr>
              <w:jc w:val="both"/>
              <w:rPr>
                <w:rFonts w:cs="Tahoma"/>
                <w:sz w:val="18"/>
                <w:szCs w:val="18"/>
                <w:lang w:val="es-ES"/>
              </w:rPr>
            </w:pPr>
            <w:r w:rsidRPr="00011E7A">
              <w:rPr>
                <w:rFonts w:cs="Tahoma"/>
                <w:sz w:val="18"/>
                <w:szCs w:val="18"/>
                <w:lang w:val="es-ES"/>
              </w:rPr>
              <w:t>El precio de la propuesta deberá incluir todos los costos hasta la disposición final en los puntos de funcionamiento, incluido todos los impuestos de Ley mediante la emisión de la correspondiente factura con derecho a crédito fiscal de acuerdo a normas tributarias bolivianas.</w:t>
            </w:r>
          </w:p>
          <w:p w:rsidR="00050692" w:rsidRPr="00011E7A" w:rsidRDefault="00050692" w:rsidP="00CA58E5">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11E7A" w:rsidRPr="00011E7A" w:rsidRDefault="00011E7A" w:rsidP="00011E7A">
            <w:pPr>
              <w:jc w:val="both"/>
              <w:rPr>
                <w:rFonts w:cs="Tahoma"/>
                <w:b/>
                <w:sz w:val="18"/>
                <w:szCs w:val="18"/>
                <w:lang w:eastAsia="es-BO"/>
              </w:rPr>
            </w:pPr>
          </w:p>
          <w:p w:rsidR="00011E7A" w:rsidRPr="00011E7A" w:rsidRDefault="00011E7A" w:rsidP="00011E7A">
            <w:pPr>
              <w:jc w:val="both"/>
              <w:rPr>
                <w:rFonts w:cs="Tahoma"/>
                <w:b/>
                <w:sz w:val="18"/>
                <w:szCs w:val="18"/>
                <w:lang w:eastAsia="es-BO"/>
              </w:rPr>
            </w:pPr>
            <w:r w:rsidRPr="00011E7A">
              <w:rPr>
                <w:rFonts w:cs="Tahoma"/>
                <w:b/>
                <w:sz w:val="18"/>
                <w:szCs w:val="18"/>
                <w:lang w:eastAsia="es-BO"/>
              </w:rPr>
              <w:t>TRANSPORTE, EMPAQUE Y PROTECCIÓN</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r w:rsidRPr="00011E7A">
              <w:rPr>
                <w:rFonts w:cs="Tahoma"/>
                <w:sz w:val="18"/>
                <w:szCs w:val="18"/>
                <w:lang w:val="es-ES"/>
              </w:rPr>
              <w:t>El empaque de la ferretería, materiales, equipos y accesorios debe ser adecuado para proteger los mismos, contra los daños que se puedan presentar durante el transporte, manejo y almacenamiento. En caso de que ocurran daños durante el transporte, el proveedor deberá remplazar los mencionados inmediatamente para cumplir con el servicio de instalación.</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011E7A">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D30676" w:rsidRDefault="00D30676"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p>
    <w:sectPr w:rsidR="00BD6E57"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03" w:rsidRDefault="00261203">
      <w:r>
        <w:separator/>
      </w:r>
    </w:p>
  </w:endnote>
  <w:endnote w:type="continuationSeparator" w:id="0">
    <w:p w:rsidR="00261203" w:rsidRDefault="0026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C2" w:rsidRDefault="00D837C2">
    <w:pPr>
      <w:pStyle w:val="Piedepgina"/>
      <w:jc w:val="right"/>
    </w:pPr>
  </w:p>
  <w:p w:rsidR="00D837C2" w:rsidRDefault="00D837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03" w:rsidRDefault="00261203">
      <w:r>
        <w:separator/>
      </w:r>
    </w:p>
  </w:footnote>
  <w:footnote w:type="continuationSeparator" w:id="0">
    <w:p w:rsidR="00261203" w:rsidRDefault="00261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4B733E"/>
    <w:multiLevelType w:val="hybridMultilevel"/>
    <w:tmpl w:val="60C0F9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2660F9"/>
    <w:multiLevelType w:val="hybridMultilevel"/>
    <w:tmpl w:val="1D7A41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0313938"/>
    <w:multiLevelType w:val="hybridMultilevel"/>
    <w:tmpl w:val="BCA0E98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3">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31B106C0"/>
    <w:multiLevelType w:val="hybridMultilevel"/>
    <w:tmpl w:val="2684E3FE"/>
    <w:lvl w:ilvl="0" w:tplc="CB10E030">
      <w:start w:val="1"/>
      <w:numFmt w:val="upperRoman"/>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16">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E2E0BBE"/>
    <w:multiLevelType w:val="hybridMultilevel"/>
    <w:tmpl w:val="87485990"/>
    <w:lvl w:ilvl="0" w:tplc="7FA20358">
      <w:start w:val="1"/>
      <w:numFmt w:val="decimal"/>
      <w:lvlText w:val="%1)"/>
      <w:lvlJc w:val="left"/>
      <w:pPr>
        <w:ind w:left="2136" w:hanging="360"/>
      </w:pPr>
      <w:rPr>
        <w:rFonts w:hint="default"/>
      </w:rPr>
    </w:lvl>
    <w:lvl w:ilvl="1" w:tplc="400A0019" w:tentative="1">
      <w:start w:val="1"/>
      <w:numFmt w:val="lowerLetter"/>
      <w:lvlText w:val="%2."/>
      <w:lvlJc w:val="left"/>
      <w:pPr>
        <w:ind w:left="2856" w:hanging="360"/>
      </w:pPr>
    </w:lvl>
    <w:lvl w:ilvl="2" w:tplc="400A001B" w:tentative="1">
      <w:start w:val="1"/>
      <w:numFmt w:val="lowerRoman"/>
      <w:lvlText w:val="%3."/>
      <w:lvlJc w:val="right"/>
      <w:pPr>
        <w:ind w:left="3576" w:hanging="180"/>
      </w:pPr>
    </w:lvl>
    <w:lvl w:ilvl="3" w:tplc="400A000F" w:tentative="1">
      <w:start w:val="1"/>
      <w:numFmt w:val="decimal"/>
      <w:lvlText w:val="%4."/>
      <w:lvlJc w:val="left"/>
      <w:pPr>
        <w:ind w:left="4296" w:hanging="360"/>
      </w:pPr>
    </w:lvl>
    <w:lvl w:ilvl="4" w:tplc="400A0019" w:tentative="1">
      <w:start w:val="1"/>
      <w:numFmt w:val="lowerLetter"/>
      <w:lvlText w:val="%5."/>
      <w:lvlJc w:val="left"/>
      <w:pPr>
        <w:ind w:left="5016" w:hanging="360"/>
      </w:pPr>
    </w:lvl>
    <w:lvl w:ilvl="5" w:tplc="400A001B" w:tentative="1">
      <w:start w:val="1"/>
      <w:numFmt w:val="lowerRoman"/>
      <w:lvlText w:val="%6."/>
      <w:lvlJc w:val="right"/>
      <w:pPr>
        <w:ind w:left="5736" w:hanging="180"/>
      </w:pPr>
    </w:lvl>
    <w:lvl w:ilvl="6" w:tplc="400A000F" w:tentative="1">
      <w:start w:val="1"/>
      <w:numFmt w:val="decimal"/>
      <w:lvlText w:val="%7."/>
      <w:lvlJc w:val="left"/>
      <w:pPr>
        <w:ind w:left="6456" w:hanging="360"/>
      </w:pPr>
    </w:lvl>
    <w:lvl w:ilvl="7" w:tplc="400A0019" w:tentative="1">
      <w:start w:val="1"/>
      <w:numFmt w:val="lowerLetter"/>
      <w:lvlText w:val="%8."/>
      <w:lvlJc w:val="left"/>
      <w:pPr>
        <w:ind w:left="7176" w:hanging="360"/>
      </w:pPr>
    </w:lvl>
    <w:lvl w:ilvl="8" w:tplc="400A001B" w:tentative="1">
      <w:start w:val="1"/>
      <w:numFmt w:val="lowerRoman"/>
      <w:lvlText w:val="%9."/>
      <w:lvlJc w:val="right"/>
      <w:pPr>
        <w:ind w:left="7896" w:hanging="180"/>
      </w:pPr>
    </w:lvl>
  </w:abstractNum>
  <w:abstractNum w:abstractNumId="2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2">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70195F"/>
    <w:multiLevelType w:val="singleLevel"/>
    <w:tmpl w:val="38C2B268"/>
    <w:lvl w:ilvl="0">
      <w:numFmt w:val="decimal"/>
      <w:pStyle w:val="Ttulo9"/>
      <w:lvlText w:val=""/>
      <w:lvlJc w:val="left"/>
    </w:lvl>
  </w:abstractNum>
  <w:abstractNum w:abstractNumId="27">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3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28"/>
  </w:num>
  <w:num w:numId="3">
    <w:abstractNumId w:val="26"/>
  </w:num>
  <w:num w:numId="4">
    <w:abstractNumId w:val="7"/>
  </w:num>
  <w:num w:numId="5">
    <w:abstractNumId w:val="9"/>
  </w:num>
  <w:num w:numId="6">
    <w:abstractNumId w:val="29"/>
  </w:num>
  <w:num w:numId="7">
    <w:abstractNumId w:val="30"/>
  </w:num>
  <w:num w:numId="8">
    <w:abstractNumId w:val="21"/>
  </w:num>
  <w:num w:numId="9">
    <w:abstractNumId w:val="5"/>
  </w:num>
  <w:num w:numId="10">
    <w:abstractNumId w:val="23"/>
  </w:num>
  <w:num w:numId="11">
    <w:abstractNumId w:val="13"/>
  </w:num>
  <w:num w:numId="12">
    <w:abstractNumId w:val="18"/>
  </w:num>
  <w:num w:numId="13">
    <w:abstractNumId w:val="25"/>
  </w:num>
  <w:num w:numId="14">
    <w:abstractNumId w:val="1"/>
  </w:num>
  <w:num w:numId="15">
    <w:abstractNumId w:val="31"/>
  </w:num>
  <w:num w:numId="16">
    <w:abstractNumId w:val="24"/>
  </w:num>
  <w:num w:numId="17">
    <w:abstractNumId w:val="19"/>
  </w:num>
  <w:num w:numId="18">
    <w:abstractNumId w:val="33"/>
  </w:num>
  <w:num w:numId="19">
    <w:abstractNumId w:val="10"/>
  </w:num>
  <w:num w:numId="20">
    <w:abstractNumId w:val="14"/>
  </w:num>
  <w:num w:numId="21">
    <w:abstractNumId w:val="36"/>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0"/>
  </w:num>
  <w:num w:numId="26">
    <w:abstractNumId w:val="11"/>
  </w:num>
  <w:num w:numId="27">
    <w:abstractNumId w:val="35"/>
  </w:num>
  <w:num w:numId="28">
    <w:abstractNumId w:val="3"/>
  </w:num>
  <w:num w:numId="29">
    <w:abstractNumId w:val="37"/>
  </w:num>
  <w:num w:numId="30">
    <w:abstractNumId w:val="2"/>
  </w:num>
  <w:num w:numId="31">
    <w:abstractNumId w:val="8"/>
  </w:num>
  <w:num w:numId="32">
    <w:abstractNumId w:val="32"/>
  </w:num>
  <w:num w:numId="33">
    <w:abstractNumId w:val="22"/>
  </w:num>
  <w:num w:numId="34">
    <w:abstractNumId w:val="17"/>
  </w:num>
  <w:num w:numId="35">
    <w:abstractNumId w:val="6"/>
  </w:num>
  <w:num w:numId="36">
    <w:abstractNumId w:val="15"/>
  </w:num>
  <w:num w:numId="37">
    <w:abstractNumId w:val="12"/>
  </w:num>
  <w:num w:numId="38">
    <w:abstractNumId w:val="4"/>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1E7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524"/>
    <w:rsid w:val="00084A33"/>
    <w:rsid w:val="00084C9F"/>
    <w:rsid w:val="00085F06"/>
    <w:rsid w:val="00092130"/>
    <w:rsid w:val="00092E5A"/>
    <w:rsid w:val="00093675"/>
    <w:rsid w:val="00093896"/>
    <w:rsid w:val="00093EB2"/>
    <w:rsid w:val="00094DA0"/>
    <w:rsid w:val="000953F7"/>
    <w:rsid w:val="00095927"/>
    <w:rsid w:val="00095BBF"/>
    <w:rsid w:val="000975F3"/>
    <w:rsid w:val="000A0AC2"/>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1AF"/>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74C47"/>
    <w:rsid w:val="00176714"/>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1203"/>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058"/>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2DF5"/>
    <w:rsid w:val="00334DD7"/>
    <w:rsid w:val="003356D3"/>
    <w:rsid w:val="003373B0"/>
    <w:rsid w:val="003379A7"/>
    <w:rsid w:val="0034152A"/>
    <w:rsid w:val="00341582"/>
    <w:rsid w:val="0034226F"/>
    <w:rsid w:val="003424CC"/>
    <w:rsid w:val="003424E2"/>
    <w:rsid w:val="00345449"/>
    <w:rsid w:val="00347492"/>
    <w:rsid w:val="00351CA7"/>
    <w:rsid w:val="00352E5D"/>
    <w:rsid w:val="00353231"/>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A74C1"/>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79F"/>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151A"/>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885"/>
    <w:rsid w:val="005B1F7C"/>
    <w:rsid w:val="005B365E"/>
    <w:rsid w:val="005B43D5"/>
    <w:rsid w:val="005B4B68"/>
    <w:rsid w:val="005B6346"/>
    <w:rsid w:val="005B6AA6"/>
    <w:rsid w:val="005B6EC6"/>
    <w:rsid w:val="005B718E"/>
    <w:rsid w:val="005C04C9"/>
    <w:rsid w:val="005C1576"/>
    <w:rsid w:val="005C1968"/>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372"/>
    <w:rsid w:val="006635DE"/>
    <w:rsid w:val="00663B9E"/>
    <w:rsid w:val="006653A5"/>
    <w:rsid w:val="006654A9"/>
    <w:rsid w:val="00666787"/>
    <w:rsid w:val="006701EB"/>
    <w:rsid w:val="00670BBC"/>
    <w:rsid w:val="0067214B"/>
    <w:rsid w:val="00672435"/>
    <w:rsid w:val="00672531"/>
    <w:rsid w:val="00672BE5"/>
    <w:rsid w:val="00673DE3"/>
    <w:rsid w:val="0067488B"/>
    <w:rsid w:val="00676663"/>
    <w:rsid w:val="006768BD"/>
    <w:rsid w:val="00676ACA"/>
    <w:rsid w:val="00677519"/>
    <w:rsid w:val="00677960"/>
    <w:rsid w:val="00677EDA"/>
    <w:rsid w:val="0068144D"/>
    <w:rsid w:val="00681AF8"/>
    <w:rsid w:val="00682011"/>
    <w:rsid w:val="0068206F"/>
    <w:rsid w:val="006823D4"/>
    <w:rsid w:val="00682751"/>
    <w:rsid w:val="00685CE2"/>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374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1AB2"/>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1286"/>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BFF"/>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239"/>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16E"/>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47FCE"/>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0B87"/>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601"/>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B90"/>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5F0A"/>
    <w:rsid w:val="00C7633A"/>
    <w:rsid w:val="00C76FB1"/>
    <w:rsid w:val="00C779D6"/>
    <w:rsid w:val="00C8114C"/>
    <w:rsid w:val="00C8134B"/>
    <w:rsid w:val="00C81439"/>
    <w:rsid w:val="00C83D97"/>
    <w:rsid w:val="00C84581"/>
    <w:rsid w:val="00C84DFC"/>
    <w:rsid w:val="00C8522A"/>
    <w:rsid w:val="00C852E4"/>
    <w:rsid w:val="00C858E3"/>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37C2"/>
    <w:rsid w:val="00D8498A"/>
    <w:rsid w:val="00D874C1"/>
    <w:rsid w:val="00D87A65"/>
    <w:rsid w:val="00D90497"/>
    <w:rsid w:val="00D910BE"/>
    <w:rsid w:val="00D928C8"/>
    <w:rsid w:val="00D933D1"/>
    <w:rsid w:val="00D942D2"/>
    <w:rsid w:val="00D9567E"/>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AF9"/>
    <w:rsid w:val="00E4403C"/>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6650"/>
    <w:rsid w:val="00E87D35"/>
    <w:rsid w:val="00E914B4"/>
    <w:rsid w:val="00E93472"/>
    <w:rsid w:val="00E934BF"/>
    <w:rsid w:val="00E93E2B"/>
    <w:rsid w:val="00E963D3"/>
    <w:rsid w:val="00E96923"/>
    <w:rsid w:val="00E97BEF"/>
    <w:rsid w:val="00E97C35"/>
    <w:rsid w:val="00EA0D49"/>
    <w:rsid w:val="00EA0DC8"/>
    <w:rsid w:val="00EA368A"/>
    <w:rsid w:val="00EA38F1"/>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B93"/>
    <w:rsid w:val="00EE5F83"/>
    <w:rsid w:val="00EE6A99"/>
    <w:rsid w:val="00EF0A14"/>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12CAE"/>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2A7B"/>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341E"/>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654"/>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link w:val="Textodeglobo"/>
    <w:uiPriority w:val="99"/>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PuestoCar1">
    <w:name w:val="Puesto Car1"/>
    <w:link w:val="Puest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Puesto">
    <w:name w:val="Title"/>
    <w:basedOn w:val="Normal"/>
    <w:link w:val="PuestoCar1"/>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 w:type="character" w:customStyle="1" w:styleId="EncabezadoCar">
    <w:name w:val="Encabezado Car"/>
    <w:basedOn w:val="Fuentedeprrafopredeter"/>
    <w:link w:val="Encabezado"/>
    <w:uiPriority w:val="99"/>
    <w:locked/>
    <w:rsid w:val="002C3058"/>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8903-AFB9-44EA-9AFD-B703CF47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3106</Words>
  <Characters>17087</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20153</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Mónica Landivar Villagómez</cp:lastModifiedBy>
  <cp:revision>2</cp:revision>
  <cp:lastPrinted>2020-02-12T13:00:00Z</cp:lastPrinted>
  <dcterms:created xsi:type="dcterms:W3CDTF">2020-02-12T13:05:00Z</dcterms:created>
  <dcterms:modified xsi:type="dcterms:W3CDTF">2020-02-12T13:05:00Z</dcterms:modified>
</cp:coreProperties>
</file>