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034BBA" w:rsidRPr="00885F6E" w:rsidRDefault="00034BB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034BBA" w:rsidRPr="00885F6E" w:rsidRDefault="00034BB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034BBA" w:rsidRPr="002A4CA1" w:rsidRDefault="00034BB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034BBA" w:rsidRPr="002A4CA1" w:rsidRDefault="00034BB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034BBA" w:rsidRPr="00DA11C1" w:rsidRDefault="00034BBA" w:rsidP="00124985">
                            <w:pPr>
                              <w:jc w:val="center"/>
                              <w:rPr>
                                <w:rFonts w:ascii="Arial" w:hAnsi="Arial" w:cs="Arial"/>
                                <w:b/>
                                <w:color w:val="1F4E79"/>
                                <w:sz w:val="32"/>
                                <w:szCs w:val="32"/>
                                <w:lang w:val="es-MX"/>
                              </w:rPr>
                            </w:pPr>
                          </w:p>
                          <w:p w14:paraId="3119A614" w14:textId="77777777" w:rsidR="00034BBA" w:rsidRPr="001D7AD8" w:rsidRDefault="00034BBA" w:rsidP="00124985">
                            <w:pPr>
                              <w:rPr>
                                <w:rFonts w:ascii="Century Gothic" w:hAnsi="Century Gothic"/>
                                <w:b/>
                                <w:color w:val="244061"/>
                                <w:sz w:val="36"/>
                                <w:szCs w:val="36"/>
                              </w:rPr>
                            </w:pPr>
                          </w:p>
                          <w:p w14:paraId="400524C8" w14:textId="77777777" w:rsidR="00034BBA" w:rsidRPr="001D7AD8" w:rsidRDefault="00034BB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034BBA" w:rsidRPr="001D7AD8" w:rsidRDefault="00034BBA" w:rsidP="00124985">
                            <w:pPr>
                              <w:jc w:val="center"/>
                              <w:rPr>
                                <w:rFonts w:ascii="Century Gothic" w:hAnsi="Century Gothic"/>
                                <w:b/>
                                <w:color w:val="244061"/>
                                <w:sz w:val="32"/>
                                <w:szCs w:val="36"/>
                              </w:rPr>
                            </w:pPr>
                          </w:p>
                          <w:p w14:paraId="415D5D76" w14:textId="77777777" w:rsidR="00034BBA" w:rsidRPr="001D7AD8" w:rsidRDefault="00034BB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034BBA" w:rsidRPr="000E742A" w:rsidRDefault="00034BBA" w:rsidP="00124985">
                            <w:pPr>
                              <w:ind w:right="931"/>
                              <w:rPr>
                                <w:rFonts w:ascii="Century Gothic" w:hAnsi="Century Gothic"/>
                                <w:szCs w:val="18"/>
                              </w:rPr>
                            </w:pPr>
                          </w:p>
                          <w:p w14:paraId="22AB044E" w14:textId="77777777" w:rsidR="00034BBA" w:rsidRPr="00507C03" w:rsidRDefault="00034BBA"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034BBA" w:rsidRPr="002A4CA1" w:rsidRDefault="00034BB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034BBA" w:rsidRPr="002A4CA1" w:rsidRDefault="00034BB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034BBA" w:rsidRPr="00DA11C1" w:rsidRDefault="00034BBA" w:rsidP="00124985">
                      <w:pPr>
                        <w:jc w:val="center"/>
                        <w:rPr>
                          <w:rFonts w:ascii="Arial" w:hAnsi="Arial" w:cs="Arial"/>
                          <w:b/>
                          <w:color w:val="1F4E79"/>
                          <w:sz w:val="32"/>
                          <w:szCs w:val="32"/>
                          <w:lang w:val="es-MX"/>
                        </w:rPr>
                      </w:pPr>
                    </w:p>
                    <w:p w14:paraId="3119A614" w14:textId="77777777" w:rsidR="00034BBA" w:rsidRPr="001D7AD8" w:rsidRDefault="00034BBA" w:rsidP="00124985">
                      <w:pPr>
                        <w:rPr>
                          <w:rFonts w:ascii="Century Gothic" w:hAnsi="Century Gothic"/>
                          <w:b/>
                          <w:color w:val="244061"/>
                          <w:sz w:val="36"/>
                          <w:szCs w:val="36"/>
                        </w:rPr>
                      </w:pPr>
                    </w:p>
                    <w:p w14:paraId="400524C8" w14:textId="77777777" w:rsidR="00034BBA" w:rsidRPr="001D7AD8" w:rsidRDefault="00034BB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034BBA" w:rsidRPr="001D7AD8" w:rsidRDefault="00034BBA" w:rsidP="00124985">
                      <w:pPr>
                        <w:jc w:val="center"/>
                        <w:rPr>
                          <w:rFonts w:ascii="Century Gothic" w:hAnsi="Century Gothic"/>
                          <w:b/>
                          <w:color w:val="244061"/>
                          <w:sz w:val="32"/>
                          <w:szCs w:val="36"/>
                        </w:rPr>
                      </w:pPr>
                    </w:p>
                    <w:p w14:paraId="415D5D76" w14:textId="77777777" w:rsidR="00034BBA" w:rsidRPr="001D7AD8" w:rsidRDefault="00034BB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034BBA" w:rsidRPr="000E742A" w:rsidRDefault="00034BBA" w:rsidP="00124985">
                      <w:pPr>
                        <w:ind w:right="931"/>
                        <w:rPr>
                          <w:rFonts w:ascii="Century Gothic" w:hAnsi="Century Gothic"/>
                          <w:szCs w:val="18"/>
                        </w:rPr>
                      </w:pPr>
                    </w:p>
                    <w:p w14:paraId="22AB044E" w14:textId="77777777" w:rsidR="00034BBA" w:rsidRPr="00507C03" w:rsidRDefault="00034BBA"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40017A3"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51321A">
        <w:rPr>
          <w:rFonts w:cs="Arial"/>
          <w:b/>
          <w:bCs/>
          <w:sz w:val="24"/>
          <w:szCs w:val="24"/>
          <w:lang w:val="pt-BR"/>
        </w:rPr>
        <w:t>10</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0EF83FB5">
                <wp:simplePos x="0" y="0"/>
                <wp:positionH relativeFrom="column">
                  <wp:posOffset>475533</wp:posOffset>
                </wp:positionH>
                <wp:positionV relativeFrom="paragraph">
                  <wp:posOffset>117218</wp:posOffset>
                </wp:positionV>
                <wp:extent cx="4721860" cy="1395351"/>
                <wp:effectExtent l="95250" t="19050" r="40640" b="1098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95351"/>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C364BE5" w:rsidR="00034BBA" w:rsidRPr="00353B48" w:rsidRDefault="00034BBA"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SEGURIDAD DE TECNOLOGIAS DE INFORMACION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25pt;width:371.8pt;height:1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" strokecolor="#b4c6e7" strokeweight="5pt">
                <v:stroke linestyle="thickThin"/>
                <v:shadow on="t" color="#868686" opacity=".5" offset="-6pt,6pt"/>
                <v:textbox>
                  <w:txbxContent>
                    <w:p w14:paraId="15D0E2E7" w14:textId="4C364BE5" w:rsidR="00034BBA" w:rsidRPr="00353B48" w:rsidRDefault="00034BBA"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SEGURIDAD DE TECNOLOGIAS DE INFORMACION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034BBA" w:rsidRPr="00507C03" w:rsidRDefault="00034BB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034BBA" w:rsidRPr="00507C03" w:rsidRDefault="00034BB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034BBA" w:rsidRPr="004150A3" w:rsidRDefault="00034BB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034BBA" w:rsidRPr="00507C03" w:rsidRDefault="00034BB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034BBA" w:rsidRPr="00507C03" w:rsidRDefault="00034BB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034BBA" w:rsidRPr="004150A3" w:rsidRDefault="00034BB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034BBA" w:rsidRPr="001D7AD8" w:rsidRDefault="00034BBA"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034BBA" w:rsidRPr="001D7AD8" w:rsidRDefault="00034BB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034BBA" w:rsidRPr="001D7AD8" w:rsidRDefault="00034BBA"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034BBA" w:rsidRDefault="00034BBA"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034BBA" w:rsidRPr="001D7AD8" w:rsidRDefault="00034BBA"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034BBA" w:rsidRPr="001D7AD8" w:rsidRDefault="00034BB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034BBA" w:rsidRPr="001D7AD8" w:rsidRDefault="00034BBA"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034BBA" w:rsidRDefault="00034BBA"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45DF4E39" w14:textId="4684E930"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22C8AA4A" w14:textId="417DF8A9"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07399A99" w14:textId="18AD08EF"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47EC9E86" w14:textId="48977AAD"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063B66">
          <w:rPr>
            <w:noProof/>
            <w:webHidden/>
            <w:lang w:val="es-BO"/>
          </w:rPr>
          <w:t>3</w:t>
        </w:r>
        <w:r w:rsidR="00C962BF" w:rsidRPr="00B47D4D">
          <w:rPr>
            <w:webHidden/>
            <w:lang w:val="es-BO"/>
          </w:rPr>
          <w:fldChar w:fldCharType="end"/>
        </w:r>
      </w:hyperlink>
    </w:p>
    <w:p w14:paraId="5B8A4455" w14:textId="1334AE87"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063B66">
          <w:rPr>
            <w:noProof/>
            <w:webHidden/>
            <w:lang w:val="es-BO"/>
          </w:rPr>
          <w:t>4</w:t>
        </w:r>
        <w:r w:rsidR="00C962BF" w:rsidRPr="00B47D4D">
          <w:rPr>
            <w:webHidden/>
            <w:lang w:val="es-BO"/>
          </w:rPr>
          <w:fldChar w:fldCharType="end"/>
        </w:r>
      </w:hyperlink>
    </w:p>
    <w:p w14:paraId="626C5FEC" w14:textId="24A54F56"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72A8C1EA" w14:textId="02882180"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4F241E66" w14:textId="4F4ED8C4" w:rsidR="00C962BF" w:rsidRPr="00B47D4D" w:rsidRDefault="001E0179">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37AF1A94" w14:textId="635700D8"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063B66">
          <w:rPr>
            <w:noProof/>
            <w:webHidden/>
            <w:lang w:val="es-BO"/>
          </w:rPr>
          <w:t>5</w:t>
        </w:r>
        <w:r w:rsidR="00C962BF" w:rsidRPr="00B47D4D">
          <w:rPr>
            <w:webHidden/>
            <w:lang w:val="es-BO"/>
          </w:rPr>
          <w:fldChar w:fldCharType="end"/>
        </w:r>
      </w:hyperlink>
    </w:p>
    <w:p w14:paraId="539B6C57" w14:textId="6C7B10FB"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0C9837E0" w14:textId="72AA5545"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46A43FED" w14:textId="1B4D3429"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26353FBD" w14:textId="7A136284"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63DB0AED" w14:textId="16665683"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653F1B0F" w14:textId="0FBCAAEE"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063B66">
          <w:rPr>
            <w:noProof/>
            <w:webHidden/>
            <w:lang w:val="es-BO"/>
          </w:rPr>
          <w:t>6</w:t>
        </w:r>
        <w:r w:rsidR="00C962BF" w:rsidRPr="00B47D4D">
          <w:rPr>
            <w:webHidden/>
            <w:lang w:val="es-BO"/>
          </w:rPr>
          <w:fldChar w:fldCharType="end"/>
        </w:r>
      </w:hyperlink>
    </w:p>
    <w:p w14:paraId="40FDFD0B" w14:textId="246D8946"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6AE16CBB" w14:textId="17B59F59"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651524B0" w14:textId="24C90053"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063B66">
          <w:rPr>
            <w:noProof/>
            <w:webHidden/>
            <w:lang w:val="es-BO"/>
          </w:rPr>
          <w:t>7</w:t>
        </w:r>
        <w:r w:rsidR="00C962BF" w:rsidRPr="00B47D4D">
          <w:rPr>
            <w:webHidden/>
            <w:lang w:val="es-BO"/>
          </w:rPr>
          <w:fldChar w:fldCharType="end"/>
        </w:r>
      </w:hyperlink>
    </w:p>
    <w:p w14:paraId="772D5D5C" w14:textId="76355E8D"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063B66">
          <w:rPr>
            <w:noProof/>
            <w:webHidden/>
            <w:lang w:val="es-BO"/>
          </w:rPr>
          <w:t>8</w:t>
        </w:r>
        <w:r w:rsidR="00C962BF" w:rsidRPr="00B47D4D">
          <w:rPr>
            <w:webHidden/>
            <w:lang w:val="es-BO"/>
          </w:rPr>
          <w:fldChar w:fldCharType="end"/>
        </w:r>
      </w:hyperlink>
    </w:p>
    <w:p w14:paraId="22638211" w14:textId="60BE6672"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063B66">
          <w:rPr>
            <w:noProof/>
            <w:webHidden/>
            <w:lang w:val="es-BO"/>
          </w:rPr>
          <w:t>9</w:t>
        </w:r>
        <w:r w:rsidR="00C962BF" w:rsidRPr="00B47D4D">
          <w:rPr>
            <w:webHidden/>
            <w:lang w:val="es-BO"/>
          </w:rPr>
          <w:fldChar w:fldCharType="end"/>
        </w:r>
      </w:hyperlink>
    </w:p>
    <w:p w14:paraId="5E819287" w14:textId="08E5E526"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063B66">
          <w:rPr>
            <w:noProof/>
            <w:webHidden/>
            <w:lang w:val="es-BO"/>
          </w:rPr>
          <w:t>9</w:t>
        </w:r>
        <w:r w:rsidR="00C962BF" w:rsidRPr="00B47D4D">
          <w:rPr>
            <w:webHidden/>
            <w:lang w:val="es-BO"/>
          </w:rPr>
          <w:fldChar w:fldCharType="end"/>
        </w:r>
      </w:hyperlink>
    </w:p>
    <w:p w14:paraId="2BDF2268" w14:textId="3DDA53E1"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063B66">
          <w:rPr>
            <w:noProof/>
            <w:webHidden/>
            <w:lang w:val="es-BO"/>
          </w:rPr>
          <w:t>11</w:t>
        </w:r>
        <w:r w:rsidR="00C962BF" w:rsidRPr="00B47D4D">
          <w:rPr>
            <w:webHidden/>
            <w:lang w:val="es-BO"/>
          </w:rPr>
          <w:fldChar w:fldCharType="end"/>
        </w:r>
      </w:hyperlink>
    </w:p>
    <w:p w14:paraId="2A37AFB2" w14:textId="118AD456" w:rsidR="00C962BF" w:rsidRPr="00B47D4D" w:rsidRDefault="001E0179">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063B66">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86353A">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86353A">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86353A">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86353A">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86353A">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86353A">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86353A">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86353A">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86353A">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86353A">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86353A">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86353A">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86353A">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86353A">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86353A">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A7F84C6" w:rsidR="00DD3382" w:rsidRPr="00B47D4D" w:rsidRDefault="00684C53" w:rsidP="00880B94">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w:t>
            </w:r>
            <w:r w:rsidR="00880B94">
              <w:rPr>
                <w:rFonts w:ascii="Arial" w:hAnsi="Arial" w:cs="Arial"/>
                <w:sz w:val="16"/>
                <w:lang w:val="es-BO"/>
              </w:rPr>
              <w:t>10</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A371BF"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5A09EBE" w:rsidR="00DD3382" w:rsidRPr="00B47D4D" w:rsidRDefault="00A371BF"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DF6CAA0" w:rsidR="00DD3382" w:rsidRPr="00B47D4D" w:rsidRDefault="00A371BF"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FC8094E" w:rsidR="00DD3382" w:rsidRPr="00B47D4D" w:rsidRDefault="00A371BF"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819E37B" w:rsidR="00DD3382" w:rsidRPr="00B47D4D" w:rsidRDefault="00A371BF"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438BFF9" w:rsidR="00DD3382" w:rsidRPr="00B47D4D" w:rsidRDefault="00A371BF"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0298894" w:rsidR="00DD3382" w:rsidRPr="00B47D4D" w:rsidRDefault="00A371BF"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33CA14F" w:rsidR="00DD3382" w:rsidRPr="00B47D4D" w:rsidRDefault="00681825"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8053D7F" w:rsidR="00DD3382" w:rsidRPr="00B47D4D" w:rsidRDefault="00681825"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C151D41" w:rsidR="00DD3382" w:rsidRPr="00B47D4D" w:rsidRDefault="0068182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51104B03" w:rsidR="00DD3382" w:rsidRPr="00B47D4D" w:rsidRDefault="0068182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91A8A6D" w:rsidR="00DD3382" w:rsidRPr="00B47D4D" w:rsidRDefault="00681825"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3"/>
        <w:gridCol w:w="280"/>
        <w:gridCol w:w="281"/>
        <w:gridCol w:w="272"/>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2"/>
        <w:gridCol w:w="272"/>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2AB470C5" w:rsidR="00DD3382" w:rsidRPr="00880B94" w:rsidRDefault="00880B94" w:rsidP="00880B94">
            <w:pPr>
              <w:rPr>
                <w:rFonts w:ascii="Arial" w:hAnsi="Arial" w:cs="Arial"/>
                <w:b/>
                <w:sz w:val="16"/>
                <w:lang w:val="es-ES_tradnl"/>
              </w:rPr>
            </w:pPr>
            <w:r w:rsidRPr="00126D40">
              <w:rPr>
                <w:rFonts w:ascii="Arial" w:hAnsi="Arial" w:cs="Arial"/>
                <w:b/>
                <w:sz w:val="16"/>
              </w:rPr>
              <w:t>SERVICIO DE CONSULTORIA INDIVIDUAL DE LINEA UNIDAD DE SEGURIDAD DE TECNOLOGIAS DE INFORMACION 2021-1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DFD8668" w:rsidR="00DD3382" w:rsidRPr="00B47D4D" w:rsidRDefault="00684C53" w:rsidP="00880B94">
            <w:pPr>
              <w:rPr>
                <w:rFonts w:ascii="Arial" w:hAnsi="Arial" w:cs="Arial"/>
                <w:sz w:val="16"/>
                <w:lang w:val="es-BO"/>
              </w:rPr>
            </w:pPr>
            <w:r w:rsidRPr="0052347E">
              <w:rPr>
                <w:rFonts w:ascii="Arial" w:hAnsi="Arial" w:cs="Arial"/>
                <w:bCs/>
                <w:i/>
                <w:iCs/>
                <w:color w:val="000000"/>
                <w:sz w:val="16"/>
                <w:lang w:val="es-BO"/>
              </w:rPr>
              <w:t xml:space="preserve">POR </w:t>
            </w:r>
            <w:r w:rsidR="00880B94">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167" w:type="dxa"/>
              <w:tblCellMar>
                <w:left w:w="70" w:type="dxa"/>
                <w:right w:w="70" w:type="dxa"/>
              </w:tblCellMar>
              <w:tblLook w:val="04A0" w:firstRow="1" w:lastRow="0" w:firstColumn="1" w:lastColumn="0" w:noHBand="0" w:noVBand="1"/>
            </w:tblPr>
            <w:tblGrid>
              <w:gridCol w:w="820"/>
              <w:gridCol w:w="4660"/>
              <w:gridCol w:w="1687"/>
            </w:tblGrid>
            <w:tr w:rsidR="005D1AE8" w:rsidRPr="00634414" w14:paraId="438BD89A" w14:textId="77777777" w:rsidTr="005D1AE8">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73BA2CB" w14:textId="46E21C2C" w:rsidR="005D1AE8" w:rsidRPr="005D1AE8" w:rsidRDefault="005D1AE8" w:rsidP="00634414">
                  <w:pPr>
                    <w:jc w:val="center"/>
                    <w:rPr>
                      <w:rFonts w:ascii="Arial" w:hAnsi="Arial" w:cs="Arial"/>
                      <w:b/>
                      <w:bCs/>
                      <w:color w:val="000000"/>
                      <w:sz w:val="16"/>
                    </w:rPr>
                  </w:pPr>
                  <w:r w:rsidRPr="005D1AE8">
                    <w:rPr>
                      <w:rFonts w:ascii="Arial" w:hAnsi="Arial" w:cs="Arial"/>
                      <w:b/>
                      <w:bCs/>
                      <w:color w:val="000000"/>
                      <w:sz w:val="16"/>
                    </w:rPr>
                    <w:t>N°</w:t>
                  </w:r>
                </w:p>
              </w:tc>
              <w:tc>
                <w:tcPr>
                  <w:tcW w:w="4660" w:type="dxa"/>
                  <w:tcBorders>
                    <w:top w:val="nil"/>
                    <w:left w:val="nil"/>
                    <w:bottom w:val="single" w:sz="8" w:space="0" w:color="auto"/>
                    <w:right w:val="single" w:sz="8" w:space="0" w:color="auto"/>
                  </w:tcBorders>
                  <w:shd w:val="clear" w:color="000000" w:fill="B8CCE4"/>
                  <w:vAlign w:val="center"/>
                  <w:hideMark/>
                </w:tcPr>
                <w:p w14:paraId="55E12FEB" w14:textId="77777777" w:rsidR="005D1AE8" w:rsidRPr="005D1AE8" w:rsidRDefault="005D1AE8" w:rsidP="00634414">
                  <w:pPr>
                    <w:jc w:val="center"/>
                    <w:rPr>
                      <w:rFonts w:ascii="Arial" w:hAnsi="Arial" w:cs="Arial"/>
                      <w:b/>
                      <w:bCs/>
                      <w:color w:val="000000"/>
                      <w:sz w:val="16"/>
                    </w:rPr>
                  </w:pPr>
                  <w:r w:rsidRPr="005D1AE8">
                    <w:rPr>
                      <w:rFonts w:ascii="Arial" w:hAnsi="Arial" w:cs="Arial"/>
                      <w:b/>
                      <w:bCs/>
                      <w:color w:val="000000"/>
                      <w:sz w:val="16"/>
                    </w:rPr>
                    <w:t>CARGO</w:t>
                  </w:r>
                </w:p>
              </w:tc>
              <w:tc>
                <w:tcPr>
                  <w:tcW w:w="1687" w:type="dxa"/>
                  <w:tcBorders>
                    <w:top w:val="nil"/>
                    <w:left w:val="nil"/>
                    <w:bottom w:val="single" w:sz="8" w:space="0" w:color="auto"/>
                    <w:right w:val="single" w:sz="8" w:space="0" w:color="auto"/>
                  </w:tcBorders>
                  <w:shd w:val="clear" w:color="000000" w:fill="B8CCE4"/>
                  <w:vAlign w:val="center"/>
                  <w:hideMark/>
                </w:tcPr>
                <w:p w14:paraId="3AF832F9" w14:textId="155E4FDB" w:rsidR="005D1AE8" w:rsidRPr="005D1AE8" w:rsidRDefault="005D1AE8" w:rsidP="00634414">
                  <w:pPr>
                    <w:jc w:val="center"/>
                    <w:rPr>
                      <w:rFonts w:ascii="Arial" w:hAnsi="Arial" w:cs="Arial"/>
                      <w:b/>
                      <w:bCs/>
                      <w:color w:val="000000"/>
                      <w:sz w:val="16"/>
                    </w:rPr>
                  </w:pPr>
                  <w:r w:rsidRPr="005D1AE8">
                    <w:rPr>
                      <w:rFonts w:ascii="Arial" w:hAnsi="Arial" w:cs="Arial"/>
                      <w:b/>
                      <w:bCs/>
                      <w:color w:val="000000"/>
                      <w:sz w:val="16"/>
                    </w:rPr>
                    <w:t>PRECIO REF. MES</w:t>
                  </w:r>
                </w:p>
              </w:tc>
            </w:tr>
            <w:tr w:rsidR="005D1AE8" w:rsidRPr="00634414" w14:paraId="23BE6CB3" w14:textId="77777777" w:rsidTr="005D1AE8">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67015479" w14:textId="6B5F998D" w:rsidR="005D1AE8" w:rsidRPr="005D1AE8" w:rsidRDefault="005D1AE8" w:rsidP="00634414">
                  <w:pPr>
                    <w:jc w:val="center"/>
                    <w:rPr>
                      <w:rFonts w:ascii="Arial" w:hAnsi="Arial" w:cs="Arial"/>
                      <w:color w:val="000000"/>
                      <w:sz w:val="16"/>
                    </w:rPr>
                  </w:pPr>
                  <w:r w:rsidRPr="005D1AE8">
                    <w:rPr>
                      <w:rFonts w:ascii="Arial" w:hAnsi="Arial" w:cs="Arial"/>
                      <w:color w:val="000000"/>
                      <w:sz w:val="16"/>
                    </w:rPr>
                    <w:t>1</w:t>
                  </w:r>
                </w:p>
              </w:tc>
              <w:tc>
                <w:tcPr>
                  <w:tcW w:w="4660" w:type="dxa"/>
                  <w:tcBorders>
                    <w:top w:val="nil"/>
                    <w:left w:val="nil"/>
                    <w:bottom w:val="single" w:sz="8" w:space="0" w:color="auto"/>
                    <w:right w:val="single" w:sz="8" w:space="0" w:color="auto"/>
                  </w:tcBorders>
                  <w:shd w:val="clear" w:color="000000" w:fill="FDE9D9"/>
                  <w:vAlign w:val="center"/>
                  <w:hideMark/>
                </w:tcPr>
                <w:p w14:paraId="39129F91" w14:textId="39B96FE1" w:rsidR="005D1AE8" w:rsidRPr="005D1AE8" w:rsidRDefault="005D1AE8" w:rsidP="00063FA7">
                  <w:pPr>
                    <w:jc w:val="center"/>
                    <w:rPr>
                      <w:rFonts w:ascii="Arial" w:hAnsi="Arial" w:cs="Arial"/>
                      <w:color w:val="000000"/>
                      <w:sz w:val="16"/>
                    </w:rPr>
                  </w:pPr>
                  <w:r w:rsidRPr="005D1AE8">
                    <w:rPr>
                      <w:rFonts w:ascii="Arial" w:hAnsi="Arial" w:cs="Arial"/>
                      <w:color w:val="000000"/>
                      <w:sz w:val="16"/>
                    </w:rPr>
                    <w:t>PROFESIONAL NIVEL II –USTI 1</w:t>
                  </w:r>
                </w:p>
              </w:tc>
              <w:tc>
                <w:tcPr>
                  <w:tcW w:w="1687" w:type="dxa"/>
                  <w:tcBorders>
                    <w:top w:val="nil"/>
                    <w:left w:val="nil"/>
                    <w:bottom w:val="single" w:sz="8" w:space="0" w:color="auto"/>
                    <w:right w:val="single" w:sz="8" w:space="0" w:color="auto"/>
                  </w:tcBorders>
                  <w:shd w:val="clear" w:color="000000" w:fill="FDE9D9"/>
                  <w:vAlign w:val="center"/>
                  <w:hideMark/>
                </w:tcPr>
                <w:p w14:paraId="1A804FF3" w14:textId="3660E30F" w:rsidR="005D1AE8" w:rsidRPr="005D1AE8" w:rsidRDefault="005D1AE8" w:rsidP="00634414">
                  <w:pPr>
                    <w:jc w:val="center"/>
                    <w:rPr>
                      <w:rFonts w:ascii="Arial" w:hAnsi="Arial" w:cs="Arial"/>
                      <w:color w:val="000000"/>
                      <w:sz w:val="16"/>
                    </w:rPr>
                  </w:pPr>
                  <w:r w:rsidRPr="005D1AE8">
                    <w:rPr>
                      <w:rFonts w:ascii="Arial" w:hAnsi="Arial" w:cs="Arial"/>
                      <w:color w:val="000000"/>
                      <w:sz w:val="16"/>
                    </w:rPr>
                    <w:t>14.256</w:t>
                  </w:r>
                </w:p>
              </w:tc>
            </w:tr>
            <w:tr w:rsidR="005D1AE8" w:rsidRPr="00634414" w14:paraId="755A8BF2" w14:textId="77777777" w:rsidTr="00A371BF">
              <w:trPr>
                <w:trHeight w:val="300"/>
              </w:trPr>
              <w:tc>
                <w:tcPr>
                  <w:tcW w:w="7167" w:type="dxa"/>
                  <w:gridSpan w:val="3"/>
                  <w:tcBorders>
                    <w:top w:val="single" w:sz="8" w:space="0" w:color="auto"/>
                    <w:left w:val="nil"/>
                    <w:bottom w:val="single" w:sz="8" w:space="0" w:color="auto"/>
                    <w:right w:val="single" w:sz="8" w:space="0" w:color="000000"/>
                  </w:tcBorders>
                  <w:shd w:val="clear" w:color="000000" w:fill="FDE9D9"/>
                  <w:vAlign w:val="center"/>
                  <w:hideMark/>
                </w:tcPr>
                <w:p w14:paraId="769B2818" w14:textId="3633EA8E" w:rsidR="005D1AE8" w:rsidRPr="005D1AE8" w:rsidRDefault="005D1AE8" w:rsidP="005D1AE8">
                  <w:pPr>
                    <w:jc w:val="left"/>
                    <w:rPr>
                      <w:rFonts w:ascii="Arial" w:hAnsi="Arial" w:cs="Arial"/>
                      <w:b/>
                      <w:bCs/>
                      <w:color w:val="000000"/>
                      <w:sz w:val="16"/>
                    </w:rPr>
                  </w:pPr>
                  <w:r w:rsidRPr="005D1AE8">
                    <w:rPr>
                      <w:rFonts w:ascii="Arial" w:hAnsi="Arial" w:cs="Arial"/>
                      <w:b/>
                      <w:bCs/>
                      <w:color w:val="000000"/>
                      <w:sz w:val="16"/>
                      <w:lang w:val="es-BO"/>
                    </w:rPr>
                    <w:t xml:space="preserve">TOTAL: </w:t>
                  </w:r>
                  <w:r>
                    <w:rPr>
                      <w:rFonts w:ascii="Arial" w:hAnsi="Arial" w:cs="Arial"/>
                      <w:b/>
                      <w:bCs/>
                      <w:color w:val="000000"/>
                      <w:sz w:val="16"/>
                      <w:lang w:val="es-BO"/>
                    </w:rPr>
                    <w:t>Catorce mil doscientos cincuenta y seis</w:t>
                  </w:r>
                  <w:r w:rsidRPr="005D1AE8">
                    <w:rPr>
                      <w:rFonts w:ascii="Arial" w:hAnsi="Arial" w:cs="Arial"/>
                      <w:b/>
                      <w:bCs/>
                      <w:color w:val="000000"/>
                      <w:sz w:val="16"/>
                      <w:lang w:val="es-BO"/>
                    </w:rPr>
                    <w:t xml:space="preserve">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86353A">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0DC9595" w:rsidR="00DD3382" w:rsidRPr="00B47D4D" w:rsidRDefault="00880B94" w:rsidP="005F1FE6">
            <w:pPr>
              <w:jc w:val="center"/>
              <w:rPr>
                <w:rFonts w:ascii="Arial" w:hAnsi="Arial" w:cs="Arial"/>
                <w:sz w:val="16"/>
                <w:lang w:val="es-BO"/>
              </w:rPr>
            </w:pPr>
            <w:r>
              <w:rPr>
                <w:rFonts w:ascii="Arial" w:hAnsi="Arial" w:cs="Arial"/>
                <w:sz w:val="16"/>
                <w:lang w:val="es-BO"/>
              </w:rPr>
              <w:t>Marcelo M.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0EA616A0" w:rsidR="00DD3382" w:rsidRPr="00B47D4D" w:rsidRDefault="00880B94" w:rsidP="005F1FE6">
            <w:pPr>
              <w:jc w:val="center"/>
              <w:rPr>
                <w:rFonts w:ascii="Arial" w:hAnsi="Arial" w:cs="Arial"/>
                <w:sz w:val="16"/>
                <w:lang w:val="es-BO"/>
              </w:rPr>
            </w:pPr>
            <w:r>
              <w:rPr>
                <w:rFonts w:ascii="Arial" w:hAnsi="Arial" w:cs="Arial"/>
                <w:sz w:val="16"/>
                <w:lang w:val="es-BO"/>
              </w:rPr>
              <w:t>Coordinador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3857A7F" w:rsidR="00DD3382" w:rsidRPr="00B47D4D" w:rsidRDefault="00880B94" w:rsidP="00DD3382">
            <w:pPr>
              <w:rPr>
                <w:rFonts w:ascii="Arial" w:hAnsi="Arial" w:cs="Arial"/>
                <w:sz w:val="16"/>
                <w:lang w:val="es-BO"/>
              </w:rPr>
            </w:pPr>
            <w:r>
              <w:rPr>
                <w:rFonts w:ascii="Arial" w:hAnsi="Arial" w:cs="Arial"/>
                <w:sz w:val="16"/>
                <w:lang w:val="es-BO"/>
              </w:rPr>
              <w:t>marcelo.grandillert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07CEF83" w:rsidR="00120392" w:rsidRPr="00B47D4D" w:rsidRDefault="00880B94"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C235C71"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39E4931"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FC42E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25"/>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0C44014" w:rsidR="00120392" w:rsidRPr="00B47D4D" w:rsidRDefault="00FC42E5"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F5943D" w14:textId="77777777" w:rsidR="00FC42E5" w:rsidRDefault="00FC42E5" w:rsidP="00EB3E8A">
            <w:pPr>
              <w:adjustRightInd w:val="0"/>
              <w:snapToGrid w:val="0"/>
              <w:jc w:val="center"/>
              <w:rPr>
                <w:rFonts w:ascii="Arial" w:hAnsi="Arial" w:cs="Arial"/>
                <w:lang w:val="es-BO"/>
              </w:rPr>
            </w:pPr>
          </w:p>
          <w:p w14:paraId="2744D82E" w14:textId="77777777" w:rsidR="00FC42E5" w:rsidRDefault="00FC42E5" w:rsidP="00EB3E8A">
            <w:pPr>
              <w:adjustRightInd w:val="0"/>
              <w:snapToGrid w:val="0"/>
              <w:jc w:val="center"/>
              <w:rPr>
                <w:rFonts w:ascii="Arial" w:hAnsi="Arial" w:cs="Arial"/>
                <w:lang w:val="es-BO"/>
              </w:rPr>
            </w:pPr>
          </w:p>
          <w:p w14:paraId="53DAFEA7" w14:textId="47DD8CF5" w:rsidR="00120392" w:rsidRDefault="009429EB" w:rsidP="00EB3E8A">
            <w:pPr>
              <w:adjustRightInd w:val="0"/>
              <w:snapToGrid w:val="0"/>
              <w:jc w:val="center"/>
              <w:rPr>
                <w:rFonts w:ascii="Arial" w:hAnsi="Arial" w:cs="Arial"/>
                <w:lang w:val="es-BO"/>
              </w:rPr>
            </w:pPr>
            <w:r>
              <w:rPr>
                <w:rFonts w:ascii="Arial" w:hAnsi="Arial" w:cs="Arial"/>
                <w:lang w:val="es-BO"/>
              </w:rPr>
              <w:t>1</w:t>
            </w:r>
            <w:r w:rsidR="0069353B">
              <w:rPr>
                <w:rFonts w:ascii="Arial" w:hAnsi="Arial" w:cs="Arial"/>
                <w:lang w:val="es-BO"/>
              </w:rPr>
              <w:t>5</w:t>
            </w:r>
          </w:p>
          <w:p w14:paraId="5264B17C" w14:textId="77777777" w:rsidR="00FC42E5" w:rsidRDefault="00FC42E5" w:rsidP="00EB3E8A">
            <w:pPr>
              <w:adjustRightInd w:val="0"/>
              <w:snapToGrid w:val="0"/>
              <w:jc w:val="center"/>
              <w:rPr>
                <w:rFonts w:ascii="Arial" w:hAnsi="Arial" w:cs="Arial"/>
                <w:lang w:val="es-BO"/>
              </w:rPr>
            </w:pPr>
          </w:p>
          <w:p w14:paraId="7BF9C506" w14:textId="77777777" w:rsidR="00FC42E5" w:rsidRDefault="00FC42E5" w:rsidP="00EB3E8A">
            <w:pPr>
              <w:adjustRightInd w:val="0"/>
              <w:snapToGrid w:val="0"/>
              <w:jc w:val="center"/>
              <w:rPr>
                <w:rFonts w:ascii="Arial" w:hAnsi="Arial" w:cs="Arial"/>
                <w:lang w:val="es-BO"/>
              </w:rPr>
            </w:pPr>
          </w:p>
          <w:p w14:paraId="3808755C" w14:textId="77777777" w:rsidR="00FC42E5" w:rsidRDefault="00FC42E5" w:rsidP="00EB3E8A">
            <w:pPr>
              <w:adjustRightInd w:val="0"/>
              <w:snapToGrid w:val="0"/>
              <w:jc w:val="center"/>
              <w:rPr>
                <w:rFonts w:ascii="Arial" w:hAnsi="Arial" w:cs="Arial"/>
                <w:lang w:val="es-BO"/>
              </w:rPr>
            </w:pPr>
          </w:p>
          <w:p w14:paraId="378B1FC4" w14:textId="77777777" w:rsidR="00FC42E5" w:rsidRDefault="00FC42E5" w:rsidP="00EB3E8A">
            <w:pPr>
              <w:adjustRightInd w:val="0"/>
              <w:snapToGrid w:val="0"/>
              <w:jc w:val="center"/>
              <w:rPr>
                <w:rFonts w:ascii="Arial" w:hAnsi="Arial" w:cs="Arial"/>
                <w:lang w:val="es-BO"/>
              </w:rPr>
            </w:pPr>
          </w:p>
          <w:p w14:paraId="3055AB0A" w14:textId="77777777" w:rsidR="00FC42E5" w:rsidRDefault="00FC42E5" w:rsidP="00EB3E8A">
            <w:pPr>
              <w:adjustRightInd w:val="0"/>
              <w:snapToGrid w:val="0"/>
              <w:jc w:val="center"/>
              <w:rPr>
                <w:rFonts w:ascii="Arial" w:hAnsi="Arial" w:cs="Arial"/>
                <w:lang w:val="es-BO"/>
              </w:rPr>
            </w:pPr>
          </w:p>
          <w:p w14:paraId="355055D0" w14:textId="46C10474" w:rsidR="00FC42E5" w:rsidRPr="00B47D4D" w:rsidRDefault="00FC42E5" w:rsidP="0069353B">
            <w:pPr>
              <w:adjustRightInd w:val="0"/>
              <w:snapToGrid w:val="0"/>
              <w:jc w:val="center"/>
              <w:rPr>
                <w:rFonts w:ascii="Arial" w:hAnsi="Arial" w:cs="Arial"/>
                <w:lang w:val="es-BO"/>
              </w:rPr>
            </w:pPr>
            <w:r>
              <w:rPr>
                <w:rFonts w:ascii="Arial" w:hAnsi="Arial" w:cs="Arial"/>
                <w:lang w:val="es-BO"/>
              </w:rPr>
              <w:t>1</w:t>
            </w:r>
            <w:r w:rsidR="0069353B">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262565" w14:textId="77777777" w:rsidR="00FC42E5" w:rsidRDefault="00FC42E5" w:rsidP="00EB3E8A">
            <w:pPr>
              <w:adjustRightInd w:val="0"/>
              <w:snapToGrid w:val="0"/>
              <w:jc w:val="center"/>
              <w:rPr>
                <w:rFonts w:ascii="Arial" w:hAnsi="Arial" w:cs="Arial"/>
                <w:lang w:val="es-BO"/>
              </w:rPr>
            </w:pPr>
          </w:p>
          <w:p w14:paraId="2D754E83" w14:textId="77777777" w:rsidR="00FC42E5" w:rsidRDefault="00FC42E5" w:rsidP="00EB3E8A">
            <w:pPr>
              <w:adjustRightInd w:val="0"/>
              <w:snapToGrid w:val="0"/>
              <w:jc w:val="center"/>
              <w:rPr>
                <w:rFonts w:ascii="Arial" w:hAnsi="Arial" w:cs="Arial"/>
                <w:lang w:val="es-BO"/>
              </w:rPr>
            </w:pPr>
          </w:p>
          <w:p w14:paraId="21712EAC" w14:textId="77777777" w:rsidR="00120392" w:rsidRDefault="009429EB"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618F7CD1" w14:textId="77777777" w:rsidR="00FC42E5" w:rsidRDefault="00FC42E5" w:rsidP="00EB3E8A">
            <w:pPr>
              <w:adjustRightInd w:val="0"/>
              <w:snapToGrid w:val="0"/>
              <w:jc w:val="center"/>
              <w:rPr>
                <w:rFonts w:ascii="Arial" w:hAnsi="Arial" w:cs="Arial"/>
                <w:lang w:val="es-BO"/>
              </w:rPr>
            </w:pPr>
          </w:p>
          <w:p w14:paraId="58B44420" w14:textId="77777777" w:rsidR="00FC42E5" w:rsidRDefault="00FC42E5" w:rsidP="00EB3E8A">
            <w:pPr>
              <w:adjustRightInd w:val="0"/>
              <w:snapToGrid w:val="0"/>
              <w:jc w:val="center"/>
              <w:rPr>
                <w:rFonts w:ascii="Arial" w:hAnsi="Arial" w:cs="Arial"/>
                <w:lang w:val="es-BO"/>
              </w:rPr>
            </w:pPr>
          </w:p>
          <w:p w14:paraId="16A6768A" w14:textId="77777777" w:rsidR="00FC42E5" w:rsidRDefault="00FC42E5" w:rsidP="00EB3E8A">
            <w:pPr>
              <w:adjustRightInd w:val="0"/>
              <w:snapToGrid w:val="0"/>
              <w:jc w:val="center"/>
              <w:rPr>
                <w:rFonts w:ascii="Arial" w:hAnsi="Arial" w:cs="Arial"/>
                <w:lang w:val="es-BO"/>
              </w:rPr>
            </w:pPr>
          </w:p>
          <w:p w14:paraId="0B1E49BA" w14:textId="77777777" w:rsidR="00FC42E5" w:rsidRDefault="00FC42E5" w:rsidP="00EB3E8A">
            <w:pPr>
              <w:adjustRightInd w:val="0"/>
              <w:snapToGrid w:val="0"/>
              <w:jc w:val="center"/>
              <w:rPr>
                <w:rFonts w:ascii="Arial" w:hAnsi="Arial" w:cs="Arial"/>
                <w:lang w:val="es-BO"/>
              </w:rPr>
            </w:pPr>
          </w:p>
          <w:p w14:paraId="7A057B65" w14:textId="77777777" w:rsidR="00FC42E5" w:rsidRDefault="00FC42E5" w:rsidP="00EB3E8A">
            <w:pPr>
              <w:adjustRightInd w:val="0"/>
              <w:snapToGrid w:val="0"/>
              <w:jc w:val="center"/>
              <w:rPr>
                <w:rFonts w:ascii="Arial" w:hAnsi="Arial" w:cs="Arial"/>
                <w:lang w:val="es-BO"/>
              </w:rPr>
            </w:pPr>
          </w:p>
          <w:p w14:paraId="17A07B1F" w14:textId="7C7E35B2" w:rsidR="00FC42E5" w:rsidRPr="00B47D4D" w:rsidRDefault="0069353B" w:rsidP="00EB3E8A">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034BBA" w:rsidRDefault="004F454E" w:rsidP="004F454E">
            <w:pPr>
              <w:snapToGrid w:val="0"/>
              <w:rPr>
                <w:rFonts w:ascii="Arial" w:hAnsi="Arial" w:cs="Arial"/>
                <w:b/>
                <w:sz w:val="16"/>
                <w:u w:val="single"/>
                <w:lang w:val="es-BO" w:eastAsia="es-BO"/>
              </w:rPr>
            </w:pPr>
            <w:r w:rsidRPr="00034BBA">
              <w:rPr>
                <w:rFonts w:ascii="Arial" w:hAnsi="Arial" w:cs="Arial"/>
                <w:b/>
                <w:sz w:val="16"/>
                <w:u w:val="single"/>
                <w:lang w:val="es-BO" w:eastAsia="es-BO"/>
              </w:rPr>
              <w:t>Presentación</w:t>
            </w:r>
          </w:p>
          <w:p w14:paraId="772EAF99" w14:textId="77777777" w:rsidR="004F454E" w:rsidRPr="00034BBA" w:rsidRDefault="004F454E" w:rsidP="004F454E">
            <w:pPr>
              <w:snapToGrid w:val="0"/>
              <w:rPr>
                <w:rFonts w:ascii="Arial" w:hAnsi="Arial" w:cs="Arial"/>
                <w:b/>
                <w:sz w:val="16"/>
                <w:lang w:val="es-BO" w:eastAsia="es-BO"/>
              </w:rPr>
            </w:pPr>
            <w:r w:rsidRPr="00034BBA">
              <w:rPr>
                <w:rFonts w:ascii="Arial" w:hAnsi="Arial" w:cs="Arial"/>
                <w:b/>
                <w:sz w:val="16"/>
                <w:u w:val="single"/>
                <w:lang w:val="es-BO" w:eastAsia="es-BO"/>
              </w:rPr>
              <w:t>de Propuestas</w:t>
            </w:r>
            <w:r w:rsidRPr="00034BBA">
              <w:rPr>
                <w:rFonts w:ascii="Arial" w:hAnsi="Arial" w:cs="Arial"/>
                <w:b/>
                <w:sz w:val="16"/>
                <w:lang w:val="es-BO" w:eastAsia="es-BO"/>
              </w:rPr>
              <w:t>:</w:t>
            </w:r>
          </w:p>
          <w:p w14:paraId="55136B94" w14:textId="605E1943" w:rsidR="004F454E" w:rsidRPr="00034BBA" w:rsidRDefault="004F454E" w:rsidP="004F454E">
            <w:pPr>
              <w:snapToGrid w:val="0"/>
              <w:rPr>
                <w:rFonts w:ascii="Arial" w:hAnsi="Arial" w:cs="Arial"/>
                <w:sz w:val="16"/>
                <w:lang w:val="es-BO" w:eastAsia="es-BO"/>
              </w:rPr>
            </w:pPr>
            <w:r w:rsidRPr="00034BBA">
              <w:rPr>
                <w:rFonts w:ascii="Arial" w:hAnsi="Arial" w:cs="Arial"/>
                <w:sz w:val="16"/>
                <w:lang w:val="es-BO" w:eastAsia="es-BO"/>
              </w:rPr>
              <w:t>Oficinas de ENDE de la Calle Colombia esquina Falsuri N° 655 (Recepción de correspondencia)</w:t>
            </w:r>
          </w:p>
          <w:p w14:paraId="6512F54A" w14:textId="77777777" w:rsidR="004F454E" w:rsidRPr="00034BBA" w:rsidRDefault="004F454E" w:rsidP="004F454E">
            <w:pPr>
              <w:adjustRightInd w:val="0"/>
              <w:snapToGrid w:val="0"/>
              <w:rPr>
                <w:rFonts w:ascii="Tahoma" w:hAnsi="Tahoma" w:cs="Tahoma"/>
                <w:sz w:val="16"/>
                <w:lang w:val="es-BO"/>
              </w:rPr>
            </w:pPr>
          </w:p>
          <w:p w14:paraId="235900A2" w14:textId="77777777" w:rsidR="004F454E" w:rsidRPr="00034BBA" w:rsidRDefault="004F454E" w:rsidP="004F454E">
            <w:pPr>
              <w:snapToGrid w:val="0"/>
              <w:rPr>
                <w:rFonts w:ascii="Arial" w:hAnsi="Arial" w:cs="Arial"/>
                <w:sz w:val="16"/>
                <w:lang w:val="es-BO" w:eastAsia="es-BO"/>
              </w:rPr>
            </w:pPr>
            <w:r w:rsidRPr="00034BBA">
              <w:rPr>
                <w:rFonts w:ascii="Arial" w:hAnsi="Arial" w:cs="Arial"/>
                <w:b/>
                <w:sz w:val="16"/>
                <w:u w:val="single"/>
                <w:lang w:val="es-BO" w:eastAsia="es-BO"/>
              </w:rPr>
              <w:t>Apertura de Propuestas:</w:t>
            </w:r>
            <w:r w:rsidRPr="00034BBA">
              <w:rPr>
                <w:rFonts w:ascii="Arial" w:hAnsi="Arial" w:cs="Arial"/>
                <w:sz w:val="16"/>
                <w:lang w:val="es-BO" w:eastAsia="es-BO"/>
              </w:rPr>
              <w:t xml:space="preserve"> </w:t>
            </w:r>
          </w:p>
          <w:p w14:paraId="287A1E25" w14:textId="77777777" w:rsidR="004F454E" w:rsidRPr="00034BBA"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034BBA">
              <w:rPr>
                <w:rFonts w:ascii="Arial" w:hAnsi="Arial" w:cs="Arial"/>
                <w:sz w:val="16"/>
                <w:lang w:val="es-BO" w:eastAsia="es-BO"/>
              </w:rPr>
              <w:t>Oficinas de ENDE de la Calle Colombia esquina Falsuri N° 655 (Sala de Apertura de Sobres</w:t>
            </w:r>
            <w:r w:rsidRPr="00034BBA">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86E08D0"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793F21">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2F3D34E" w:rsidR="00120392" w:rsidRPr="00B47D4D" w:rsidRDefault="00793F21" w:rsidP="00EB3E8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E123F39" w:rsidR="00120392" w:rsidRPr="00B47D4D" w:rsidRDefault="00793F21"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9F52793" w:rsidR="00120392" w:rsidRPr="00B47D4D" w:rsidRDefault="00793F21" w:rsidP="009429EB">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8FB6696" w:rsidR="00120392" w:rsidRPr="00B47D4D" w:rsidRDefault="00793F21"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86353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A1E52D6" w:rsidR="00120392" w:rsidRPr="00B47D4D" w:rsidRDefault="00793F21"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475F7EB5" w14:textId="01A37DE2" w:rsidR="00271CE1" w:rsidRPr="00FC42E5" w:rsidRDefault="00A72FB0" w:rsidP="00271CE1">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682C7BBD" w:rsidR="00271CE1" w:rsidRPr="00271CE1" w:rsidRDefault="00FC42E5"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II – USTI 1</w:t>
      </w:r>
    </w:p>
    <w:p w14:paraId="6DE29EB9" w14:textId="77777777" w:rsidR="00271CE1" w:rsidRPr="00DB0C80" w:rsidRDefault="00271CE1" w:rsidP="00271CE1">
      <w:pPr>
        <w:autoSpaceDE w:val="0"/>
        <w:autoSpaceDN w:val="0"/>
        <w:adjustRightInd w:val="0"/>
        <w:spacing w:line="360" w:lineRule="auto"/>
        <w:ind w:right="255"/>
        <w:jc w:val="center"/>
        <w:rPr>
          <w:rFonts w:eastAsia="Calibri" w:cs="Tahoma"/>
          <w:b/>
          <w:color w:val="000000"/>
          <w:szCs w:val="18"/>
          <w:lang w:val="es-BO"/>
        </w:rPr>
      </w:pPr>
    </w:p>
    <w:p w14:paraId="6920B6C0"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olor w:val="000000"/>
          <w:szCs w:val="18"/>
        </w:rPr>
        <w:t>ANTECEDENTES</w:t>
      </w:r>
    </w:p>
    <w:p w14:paraId="270FC010" w14:textId="77777777" w:rsidR="00FC42E5" w:rsidRPr="00392FAD" w:rsidRDefault="00FC42E5" w:rsidP="00FC42E5">
      <w:pPr>
        <w:spacing w:line="276" w:lineRule="auto"/>
        <w:ind w:left="1065" w:right="153"/>
        <w:contextualSpacing/>
        <w:rPr>
          <w:rFonts w:cs="Tahoma"/>
          <w:b/>
          <w:caps/>
          <w:color w:val="000000"/>
          <w:szCs w:val="18"/>
        </w:rPr>
      </w:pPr>
    </w:p>
    <w:p w14:paraId="2247F743" w14:textId="77777777" w:rsidR="00FC42E5" w:rsidRPr="00392FAD" w:rsidRDefault="00FC42E5" w:rsidP="00FC42E5">
      <w:pPr>
        <w:spacing w:after="120" w:line="276" w:lineRule="auto"/>
        <w:ind w:left="709" w:right="233"/>
        <w:contextualSpacing/>
        <w:rPr>
          <w:rFonts w:cs="Tahoma"/>
          <w:color w:val="000000"/>
          <w:szCs w:val="18"/>
        </w:rPr>
      </w:pPr>
      <w:r w:rsidRPr="00392FAD">
        <w:rPr>
          <w:rFonts w:cs="Tahoma"/>
          <w:color w:val="000000"/>
          <w:szCs w:val="18"/>
        </w:rPr>
        <w:t xml:space="preserve">La Empresa Nacional de Electricidad - </w:t>
      </w:r>
      <w:r w:rsidRPr="00392FAD">
        <w:rPr>
          <w:rFonts w:cs="Tahoma"/>
          <w:b/>
          <w:color w:val="000000"/>
          <w:szCs w:val="18"/>
        </w:rPr>
        <w:t>ENDE</w:t>
      </w:r>
      <w:r w:rsidRPr="00392FAD">
        <w:rPr>
          <w:rFonts w:cs="Tahoma"/>
          <w:color w:val="000000"/>
          <w:szCs w:val="18"/>
        </w:rPr>
        <w:t xml:space="preserve">, para cumplir las actividades planificadas por la Gerencia de Desarrollo Empresarial y Economía, en </w:t>
      </w:r>
      <w:r>
        <w:rPr>
          <w:rFonts w:cs="Tahoma"/>
          <w:color w:val="000000"/>
          <w:szCs w:val="18"/>
        </w:rPr>
        <w:t>la</w:t>
      </w:r>
      <w:r w:rsidRPr="00392FAD">
        <w:rPr>
          <w:rFonts w:cs="Tahoma"/>
          <w:color w:val="000000"/>
          <w:szCs w:val="18"/>
        </w:rPr>
        <w:t xml:space="preserve"> </w:t>
      </w:r>
      <w:r>
        <w:rPr>
          <w:rFonts w:cs="Tahoma"/>
          <w:color w:val="000000"/>
          <w:szCs w:val="18"/>
        </w:rPr>
        <w:t>Unidad de Seguridad y Tecnologías de Información</w:t>
      </w:r>
      <w:r w:rsidRPr="00392FAD">
        <w:rPr>
          <w:rFonts w:cs="Tahoma"/>
          <w:color w:val="000000"/>
          <w:szCs w:val="18"/>
        </w:rPr>
        <w:t>, requiere contratar a un Consultor Individual que cumpla con la experiencia y formación establecida en el presente Término de Referencia (TDR).</w:t>
      </w:r>
    </w:p>
    <w:p w14:paraId="3DE589D3" w14:textId="77777777" w:rsidR="00FC42E5" w:rsidRPr="00392FAD" w:rsidRDefault="00FC42E5" w:rsidP="00FC42E5">
      <w:pPr>
        <w:spacing w:line="276" w:lineRule="auto"/>
        <w:ind w:left="360" w:right="153"/>
        <w:contextualSpacing/>
        <w:rPr>
          <w:rFonts w:cs="Tahoma"/>
          <w:b/>
          <w:caps/>
          <w:color w:val="000000"/>
          <w:szCs w:val="18"/>
        </w:rPr>
      </w:pPr>
      <w:r w:rsidRPr="00392FAD">
        <w:rPr>
          <w:rFonts w:cs="Tahoma"/>
          <w:b/>
          <w:color w:val="000000"/>
          <w:szCs w:val="18"/>
        </w:rPr>
        <w:t xml:space="preserve"> </w:t>
      </w:r>
    </w:p>
    <w:p w14:paraId="29E53E3E"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olor w:val="000000"/>
          <w:szCs w:val="18"/>
        </w:rPr>
        <w:t>OBJETO DE LA CONSULTORIA INDIVIDUAL</w:t>
      </w:r>
    </w:p>
    <w:p w14:paraId="5A919B27" w14:textId="77777777" w:rsidR="00FC42E5" w:rsidRPr="00392FAD" w:rsidRDefault="00FC42E5" w:rsidP="00FC42E5">
      <w:pPr>
        <w:spacing w:line="276" w:lineRule="auto"/>
        <w:ind w:left="1065" w:right="153"/>
        <w:contextualSpacing/>
        <w:rPr>
          <w:rFonts w:cs="Tahoma"/>
          <w:b/>
          <w:caps/>
          <w:color w:val="000000"/>
          <w:szCs w:val="18"/>
        </w:rPr>
      </w:pPr>
    </w:p>
    <w:p w14:paraId="1EF9FDB6" w14:textId="77777777" w:rsidR="00FC42E5" w:rsidRDefault="00FC42E5" w:rsidP="00FC42E5">
      <w:pPr>
        <w:spacing w:after="200" w:line="276" w:lineRule="auto"/>
        <w:ind w:left="709" w:right="232"/>
        <w:contextualSpacing/>
        <w:rPr>
          <w:rFonts w:cs="Tahoma"/>
          <w:color w:val="000000"/>
          <w:szCs w:val="18"/>
        </w:rPr>
      </w:pPr>
      <w:r w:rsidRPr="00392FAD">
        <w:rPr>
          <w:rFonts w:cs="Tahoma"/>
          <w:color w:val="000000"/>
          <w:szCs w:val="18"/>
        </w:rPr>
        <w:t>La Empresa Nacional de Electricidad (</w:t>
      </w:r>
      <w:r w:rsidRPr="00392FAD">
        <w:rPr>
          <w:rFonts w:cs="Tahoma"/>
          <w:b/>
          <w:color w:val="000000"/>
          <w:szCs w:val="18"/>
        </w:rPr>
        <w:t>ENDE</w:t>
      </w:r>
      <w:r w:rsidRPr="00392FAD">
        <w:rPr>
          <w:rFonts w:cs="Tahoma"/>
          <w:color w:val="000000"/>
          <w:szCs w:val="18"/>
        </w:rPr>
        <w:t>), a través de la Gerencia de Desarrollo Empresarial y Economía</w:t>
      </w:r>
      <w:r>
        <w:rPr>
          <w:rFonts w:cs="Tahoma"/>
          <w:color w:val="000000"/>
          <w:szCs w:val="18"/>
        </w:rPr>
        <w:t>, en la</w:t>
      </w:r>
      <w:r w:rsidRPr="00392FAD">
        <w:rPr>
          <w:rFonts w:cs="Tahoma"/>
          <w:color w:val="000000"/>
          <w:szCs w:val="18"/>
        </w:rPr>
        <w:t xml:space="preserve"> </w:t>
      </w:r>
      <w:r>
        <w:rPr>
          <w:rFonts w:cs="Tahoma"/>
          <w:color w:val="000000"/>
          <w:szCs w:val="18"/>
        </w:rPr>
        <w:t>Unidad de Seguridad y Tecnologías de Información</w:t>
      </w:r>
      <w:r w:rsidRPr="00392FAD">
        <w:rPr>
          <w:rFonts w:cs="Tahoma"/>
          <w:color w:val="000000"/>
          <w:szCs w:val="18"/>
        </w:rPr>
        <w:t>, requiere contratar un Consultor Individual capacitado para supervisar el desarrollo del contrato OMA con ENDE Tecnologías.</w:t>
      </w:r>
    </w:p>
    <w:p w14:paraId="77870116" w14:textId="77777777" w:rsidR="00FC42E5" w:rsidRDefault="00FC42E5" w:rsidP="00FC42E5">
      <w:pPr>
        <w:spacing w:after="200" w:line="276" w:lineRule="auto"/>
        <w:ind w:left="709" w:right="232"/>
        <w:contextualSpacing/>
        <w:rPr>
          <w:rFonts w:cs="Tahoma"/>
          <w:color w:val="000000"/>
          <w:szCs w:val="18"/>
        </w:rPr>
      </w:pPr>
    </w:p>
    <w:p w14:paraId="11419E42" w14:textId="77777777" w:rsidR="00FC42E5" w:rsidRPr="00DF798A" w:rsidRDefault="00FC42E5" w:rsidP="00FC42E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D6107CB" w14:textId="77777777" w:rsidR="00FC42E5" w:rsidRPr="00392FAD" w:rsidRDefault="00FC42E5" w:rsidP="00FC42E5">
      <w:pPr>
        <w:spacing w:line="276" w:lineRule="auto"/>
        <w:ind w:left="360" w:right="51"/>
        <w:contextualSpacing/>
        <w:rPr>
          <w:rFonts w:cs="Tahoma"/>
          <w:color w:val="000000"/>
          <w:szCs w:val="18"/>
        </w:rPr>
      </w:pPr>
    </w:p>
    <w:p w14:paraId="2E74CAF8" w14:textId="77777777" w:rsidR="00FC42E5" w:rsidRPr="00392FAD" w:rsidRDefault="00FC42E5" w:rsidP="0086353A">
      <w:pPr>
        <w:numPr>
          <w:ilvl w:val="0"/>
          <w:numId w:val="34"/>
        </w:numPr>
        <w:tabs>
          <w:tab w:val="clear" w:pos="1065"/>
        </w:tabs>
        <w:spacing w:line="276" w:lineRule="auto"/>
        <w:ind w:left="720" w:right="153" w:hanging="400"/>
        <w:contextualSpacing/>
        <w:rPr>
          <w:rFonts w:cs="Tahoma"/>
          <w:b/>
          <w:caps/>
          <w:color w:val="000000"/>
          <w:szCs w:val="18"/>
        </w:rPr>
      </w:pPr>
      <w:r w:rsidRPr="00392FAD">
        <w:rPr>
          <w:rFonts w:cs="Tahoma"/>
          <w:b/>
          <w:caps/>
          <w:color w:val="000000"/>
          <w:szCs w:val="18"/>
        </w:rPr>
        <w:t>ALCANCE DEL SERVICIO</w:t>
      </w:r>
    </w:p>
    <w:p w14:paraId="519B45DD" w14:textId="77777777" w:rsidR="00FC42E5" w:rsidRPr="00392FAD" w:rsidRDefault="00FC42E5" w:rsidP="00FC42E5">
      <w:pPr>
        <w:spacing w:line="276" w:lineRule="auto"/>
        <w:ind w:left="720" w:right="153"/>
        <w:contextualSpacing/>
        <w:rPr>
          <w:rFonts w:cs="Tahoma"/>
          <w:b/>
          <w:caps/>
          <w:color w:val="000000"/>
          <w:szCs w:val="18"/>
        </w:rPr>
      </w:pPr>
    </w:p>
    <w:p w14:paraId="4CD40AD9" w14:textId="77777777" w:rsidR="00FC42E5" w:rsidRPr="00392FAD" w:rsidRDefault="00FC42E5" w:rsidP="00FC42E5">
      <w:pPr>
        <w:spacing w:after="200" w:line="276" w:lineRule="auto"/>
        <w:ind w:left="709" w:right="232"/>
        <w:contextualSpacing/>
        <w:rPr>
          <w:rFonts w:cs="Tahoma"/>
          <w:b/>
          <w:i/>
          <w:color w:val="FF0000"/>
          <w:szCs w:val="18"/>
        </w:rPr>
      </w:pPr>
      <w:r w:rsidRPr="00392FA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Pr>
          <w:rFonts w:cs="Tahoma"/>
          <w:szCs w:val="18"/>
        </w:rPr>
        <w:t>la</w:t>
      </w:r>
      <w:r w:rsidRPr="00392FAD">
        <w:rPr>
          <w:rFonts w:cs="Tahoma"/>
          <w:szCs w:val="18"/>
        </w:rPr>
        <w:t xml:space="preserve"> </w:t>
      </w:r>
      <w:r>
        <w:rPr>
          <w:rFonts w:cs="Tahoma"/>
          <w:color w:val="000000"/>
          <w:szCs w:val="18"/>
        </w:rPr>
        <w:t>Unidad de Seguridad y Tecnologías de Información</w:t>
      </w:r>
      <w:r w:rsidRPr="00392FAD">
        <w:rPr>
          <w:rFonts w:cs="Tahoma"/>
          <w:color w:val="000000"/>
          <w:szCs w:val="18"/>
        </w:rPr>
        <w:t>.</w:t>
      </w:r>
      <w:r w:rsidRPr="00392FAD">
        <w:rPr>
          <w:rFonts w:cs="Tahoma"/>
          <w:szCs w:val="18"/>
        </w:rPr>
        <w:t xml:space="preserve"> Para este fin, el </w:t>
      </w:r>
      <w:r w:rsidRPr="00392FAD">
        <w:rPr>
          <w:rFonts w:cs="Tahoma"/>
          <w:b/>
          <w:szCs w:val="18"/>
        </w:rPr>
        <w:t>CONSULTOR</w:t>
      </w:r>
      <w:r w:rsidRPr="00392FAD">
        <w:rPr>
          <w:rFonts w:cs="Tahoma"/>
          <w:szCs w:val="18"/>
        </w:rPr>
        <w:t xml:space="preserve"> deberá efectuar, sin ser limitativas, las siguientes actividades</w:t>
      </w:r>
      <w:r w:rsidRPr="00392FAD">
        <w:rPr>
          <w:rFonts w:cs="Tahoma"/>
          <w:b/>
          <w:i/>
          <w:szCs w:val="18"/>
        </w:rPr>
        <w:t>:</w:t>
      </w:r>
    </w:p>
    <w:p w14:paraId="7DB0FF52"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Supervisión del desarrollo del contrato OMA con ENDE Tecnologías.</w:t>
      </w:r>
    </w:p>
    <w:p w14:paraId="0A3FDA7D"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Supervisar el trabajo del personal de</w:t>
      </w:r>
      <w:r>
        <w:rPr>
          <w:rFonts w:ascii="Verdana" w:hAnsi="Verdana" w:cs="Tahoma"/>
          <w:sz w:val="18"/>
          <w:szCs w:val="18"/>
        </w:rPr>
        <w:t xml:space="preserve"> </w:t>
      </w:r>
      <w:r w:rsidRPr="00392FAD">
        <w:rPr>
          <w:rFonts w:ascii="Verdana" w:hAnsi="Verdana" w:cs="Tahoma"/>
          <w:sz w:val="18"/>
          <w:szCs w:val="18"/>
        </w:rPr>
        <w:t>l</w:t>
      </w:r>
      <w:r>
        <w:rPr>
          <w:rFonts w:ascii="Verdana" w:hAnsi="Verdana" w:cs="Tahoma"/>
          <w:sz w:val="18"/>
          <w:szCs w:val="18"/>
        </w:rPr>
        <w:t>a</w:t>
      </w:r>
      <w:r w:rsidRPr="00392FAD">
        <w:rPr>
          <w:rFonts w:ascii="Verdana" w:hAnsi="Verdana" w:cs="Tahoma"/>
          <w:sz w:val="18"/>
          <w:szCs w:val="18"/>
        </w:rPr>
        <w:t xml:space="preserve"> </w:t>
      </w:r>
      <w:r>
        <w:rPr>
          <w:rFonts w:ascii="Verdana" w:hAnsi="Verdana" w:cs="Tahoma"/>
          <w:sz w:val="18"/>
          <w:szCs w:val="18"/>
        </w:rPr>
        <w:t>Unidad de Seguridad y Tecnologías de Información</w:t>
      </w:r>
      <w:r w:rsidRPr="00392FAD">
        <w:rPr>
          <w:rFonts w:ascii="Verdana" w:hAnsi="Verdana" w:cs="Tahoma"/>
          <w:sz w:val="18"/>
          <w:szCs w:val="18"/>
        </w:rPr>
        <w:t>.</w:t>
      </w:r>
    </w:p>
    <w:p w14:paraId="4EAD9DE3"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Revisión de Sistema de Atención y Soporte Técnico, administrador</w:t>
      </w:r>
      <w:r>
        <w:rPr>
          <w:rFonts w:ascii="Verdana" w:hAnsi="Verdana" w:cs="Tahoma"/>
          <w:sz w:val="18"/>
          <w:szCs w:val="18"/>
        </w:rPr>
        <w:t>.</w:t>
      </w:r>
      <w:r w:rsidRPr="00392FAD">
        <w:rPr>
          <w:rFonts w:ascii="Verdana" w:hAnsi="Verdana" w:cs="Tahoma"/>
          <w:sz w:val="18"/>
          <w:szCs w:val="18"/>
        </w:rPr>
        <w:t xml:space="preserve"> </w:t>
      </w:r>
    </w:p>
    <w:p w14:paraId="758EFB4F"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Pago a proveedores por servicios tecnológicos que brindan a ENDE matriz.</w:t>
      </w:r>
    </w:p>
    <w:p w14:paraId="094BEA7B"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Coordinación de atención a requerimientos al interior de ENDE en el área de redes y servidores (Personal de ENDE, dependientes, OMA)</w:t>
      </w:r>
    </w:p>
    <w:p w14:paraId="406F3000"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Atención a requerimientos al interior de ENDE en el área de software (Personal de ENDE, dependientes, OMA)</w:t>
      </w:r>
    </w:p>
    <w:p w14:paraId="04913623"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 xml:space="preserve">Revisión del correo </w:t>
      </w:r>
      <w:hyperlink r:id="rId9" w:history="1">
        <w:r w:rsidRPr="00231883">
          <w:rPr>
            <w:rStyle w:val="Hipervnculo"/>
            <w:rFonts w:ascii="Verdana" w:hAnsi="Verdana" w:cs="Tahoma"/>
            <w:sz w:val="18"/>
            <w:szCs w:val="18"/>
          </w:rPr>
          <w:t>ende@ende.bo</w:t>
        </w:r>
      </w:hyperlink>
    </w:p>
    <w:p w14:paraId="51D690CA"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Seguimiento a trabajos programados de desarrollo y mantenimiento de software al interior de ENDE (Coordinación con ET y ENDE, seguimiento y solicitud de informe)</w:t>
      </w:r>
    </w:p>
    <w:p w14:paraId="2F7D7870" w14:textId="77777777" w:rsidR="00FC42E5" w:rsidRPr="00392FAD"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Mediador ante las instituciones financieras (FACTUR)</w:t>
      </w:r>
    </w:p>
    <w:p w14:paraId="7B823F78" w14:textId="77777777" w:rsidR="00FC42E5" w:rsidRPr="00606EFB" w:rsidRDefault="00FC42E5" w:rsidP="0086353A">
      <w:pPr>
        <w:pStyle w:val="Prrafodelista"/>
        <w:numPr>
          <w:ilvl w:val="0"/>
          <w:numId w:val="36"/>
        </w:numPr>
        <w:spacing w:after="160" w:line="276" w:lineRule="auto"/>
        <w:contextualSpacing/>
        <w:rPr>
          <w:rFonts w:ascii="Verdana" w:hAnsi="Verdana" w:cs="Tahoma"/>
          <w:color w:val="FF0000"/>
          <w:sz w:val="18"/>
          <w:szCs w:val="18"/>
        </w:rPr>
      </w:pPr>
      <w:r w:rsidRPr="00392FAD">
        <w:rPr>
          <w:rFonts w:ascii="Verdana" w:hAnsi="Verdana" w:cs="Tahoma"/>
          <w:sz w:val="18"/>
          <w:szCs w:val="18"/>
        </w:rPr>
        <w:t>Aprobación de informes mensuales y final del contrato OMA con ENDE Tecnologías.</w:t>
      </w:r>
    </w:p>
    <w:p w14:paraId="4EC9D62E" w14:textId="77777777" w:rsidR="00FC42E5" w:rsidRPr="00392FAD" w:rsidRDefault="00FC42E5" w:rsidP="0086353A">
      <w:pPr>
        <w:pStyle w:val="Prrafodelista"/>
        <w:numPr>
          <w:ilvl w:val="0"/>
          <w:numId w:val="36"/>
        </w:numPr>
        <w:spacing w:after="160" w:line="276" w:lineRule="auto"/>
        <w:contextualSpacing/>
        <w:rPr>
          <w:rFonts w:ascii="Verdana" w:hAnsi="Verdana" w:cs="Tahoma"/>
          <w:color w:val="FF0000"/>
          <w:sz w:val="18"/>
          <w:szCs w:val="18"/>
        </w:rPr>
      </w:pPr>
      <w:r>
        <w:rPr>
          <w:rFonts w:ascii="Verdana" w:hAnsi="Verdana" w:cs="Tahoma"/>
          <w:sz w:val="18"/>
          <w:szCs w:val="18"/>
        </w:rPr>
        <w:t>Responsable de Seguridad de la Información de ENDE.</w:t>
      </w:r>
    </w:p>
    <w:p w14:paraId="302A78A8" w14:textId="77777777" w:rsidR="00FC42E5" w:rsidRDefault="00FC42E5" w:rsidP="0086353A">
      <w:pPr>
        <w:pStyle w:val="Prrafodelista"/>
        <w:numPr>
          <w:ilvl w:val="0"/>
          <w:numId w:val="36"/>
        </w:numPr>
        <w:spacing w:after="160" w:line="276" w:lineRule="auto"/>
        <w:contextualSpacing/>
        <w:rPr>
          <w:rFonts w:ascii="Verdana" w:hAnsi="Verdana" w:cs="Tahoma"/>
          <w:sz w:val="18"/>
          <w:szCs w:val="18"/>
        </w:rPr>
      </w:pPr>
      <w:r w:rsidRPr="00392FAD">
        <w:rPr>
          <w:rFonts w:ascii="Verdana" w:hAnsi="Verdana" w:cs="Tahoma"/>
          <w:sz w:val="18"/>
          <w:szCs w:val="18"/>
        </w:rPr>
        <w:t>Participación en reuniones de AGETIC.</w:t>
      </w:r>
    </w:p>
    <w:p w14:paraId="6863859E" w14:textId="77777777" w:rsidR="00FC42E5" w:rsidRPr="00392FAD" w:rsidRDefault="00FC42E5" w:rsidP="00FC42E5">
      <w:pPr>
        <w:spacing w:line="276" w:lineRule="auto"/>
        <w:ind w:left="709"/>
        <w:contextualSpacing/>
        <w:rPr>
          <w:rFonts w:cs="Tahoma"/>
          <w:szCs w:val="18"/>
        </w:rPr>
      </w:pPr>
    </w:p>
    <w:p w14:paraId="4D09EE44" w14:textId="77777777" w:rsidR="00FC42E5" w:rsidRDefault="00FC42E5" w:rsidP="00FC42E5">
      <w:pPr>
        <w:spacing w:line="276" w:lineRule="auto"/>
        <w:ind w:left="709" w:right="153"/>
        <w:contextualSpacing/>
        <w:rPr>
          <w:rFonts w:cs="Tahoma"/>
          <w:b/>
          <w:color w:val="000000"/>
          <w:szCs w:val="18"/>
        </w:rPr>
      </w:pPr>
      <w:r w:rsidRPr="00392FAD">
        <w:rPr>
          <w:rFonts w:cs="Tahoma"/>
          <w:color w:val="000000"/>
          <w:szCs w:val="18"/>
        </w:rPr>
        <w:lastRenderedPageBreak/>
        <w:t xml:space="preserve">El presente alcance es de carácter enunciativo y no limitativo, pudiendo el </w:t>
      </w:r>
      <w:r w:rsidRPr="00392FAD">
        <w:rPr>
          <w:rFonts w:cs="Tahoma"/>
          <w:b/>
          <w:color w:val="000000"/>
          <w:szCs w:val="18"/>
        </w:rPr>
        <w:t>CONSULTOR</w:t>
      </w:r>
      <w:r w:rsidRPr="00392FAD">
        <w:rPr>
          <w:rFonts w:cs="Tahoma"/>
          <w:color w:val="000000"/>
          <w:szCs w:val="18"/>
        </w:rPr>
        <w:t xml:space="preserve"> ampliar su alcance de acuerdo a necesidad y a requerimiento de </w:t>
      </w:r>
      <w:r w:rsidRPr="00392FAD">
        <w:rPr>
          <w:rFonts w:cs="Tahoma"/>
          <w:b/>
          <w:color w:val="000000"/>
          <w:szCs w:val="18"/>
        </w:rPr>
        <w:t>ENDE.</w:t>
      </w:r>
    </w:p>
    <w:p w14:paraId="110687D0" w14:textId="77777777" w:rsidR="00FC42E5" w:rsidRDefault="00FC42E5" w:rsidP="00FC42E5">
      <w:pPr>
        <w:spacing w:line="276" w:lineRule="auto"/>
        <w:ind w:left="709" w:right="153"/>
        <w:contextualSpacing/>
        <w:rPr>
          <w:rFonts w:cs="Tahoma"/>
          <w:b/>
          <w:color w:val="000000"/>
          <w:szCs w:val="18"/>
        </w:rPr>
      </w:pPr>
    </w:p>
    <w:p w14:paraId="4294F9A0" w14:textId="77777777" w:rsidR="00FC42E5" w:rsidRDefault="00FC42E5" w:rsidP="00FC42E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68393867" w14:textId="77777777" w:rsidR="00FC42E5" w:rsidRPr="00392FAD" w:rsidRDefault="00FC42E5" w:rsidP="00FC42E5">
      <w:pPr>
        <w:spacing w:line="276" w:lineRule="auto"/>
        <w:ind w:left="709" w:right="153"/>
        <w:contextualSpacing/>
        <w:rPr>
          <w:rFonts w:cs="Tahoma"/>
          <w:color w:val="000000"/>
          <w:szCs w:val="18"/>
        </w:rPr>
      </w:pPr>
    </w:p>
    <w:p w14:paraId="7635B9FB"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aps/>
          <w:color w:val="000000"/>
          <w:szCs w:val="18"/>
        </w:rPr>
        <w:t>ESULTADOS ESPERADOS</w:t>
      </w:r>
    </w:p>
    <w:p w14:paraId="062CC7FA" w14:textId="77777777" w:rsidR="00FC42E5" w:rsidRPr="00392FAD" w:rsidRDefault="00FC42E5" w:rsidP="00FC42E5">
      <w:pPr>
        <w:spacing w:line="276" w:lineRule="auto"/>
        <w:ind w:left="1065" w:right="153"/>
        <w:contextualSpacing/>
        <w:rPr>
          <w:rFonts w:cs="Tahoma"/>
          <w:b/>
          <w:caps/>
          <w:color w:val="000000"/>
          <w:szCs w:val="18"/>
        </w:rPr>
      </w:pPr>
    </w:p>
    <w:p w14:paraId="7F00639C" w14:textId="77777777" w:rsidR="00FC42E5" w:rsidRPr="00392FAD" w:rsidRDefault="00FC42E5" w:rsidP="00FC42E5">
      <w:pPr>
        <w:spacing w:line="276" w:lineRule="auto"/>
        <w:ind w:left="709" w:right="153"/>
        <w:contextualSpacing/>
        <w:rPr>
          <w:rFonts w:cs="Tahoma"/>
          <w:color w:val="000000"/>
          <w:szCs w:val="18"/>
        </w:rPr>
      </w:pPr>
      <w:r w:rsidRPr="00392FAD">
        <w:rPr>
          <w:rFonts w:cs="Tahoma"/>
          <w:color w:val="000000"/>
          <w:szCs w:val="18"/>
        </w:rPr>
        <w:t xml:space="preserve">El desempeño del </w:t>
      </w:r>
      <w:r w:rsidRPr="00392FAD">
        <w:rPr>
          <w:rFonts w:cs="Tahoma"/>
          <w:b/>
          <w:color w:val="000000"/>
          <w:szCs w:val="18"/>
        </w:rPr>
        <w:t>CONSULTOR</w:t>
      </w:r>
      <w:r w:rsidRPr="00392FAD">
        <w:rPr>
          <w:rFonts w:cs="Tahoma"/>
          <w:color w:val="000000"/>
          <w:szCs w:val="18"/>
        </w:rPr>
        <w:t xml:space="preserve"> se medirá por los siguientes resultados:</w:t>
      </w:r>
    </w:p>
    <w:p w14:paraId="4CFA54CD" w14:textId="77777777" w:rsidR="00FC42E5" w:rsidRPr="00392FAD" w:rsidRDefault="00FC42E5" w:rsidP="00FC42E5">
      <w:pPr>
        <w:spacing w:line="276" w:lineRule="auto"/>
        <w:ind w:left="709" w:right="153"/>
        <w:contextualSpacing/>
        <w:rPr>
          <w:rFonts w:cs="Tahoma"/>
          <w:color w:val="000000"/>
          <w:szCs w:val="18"/>
        </w:rPr>
      </w:pPr>
    </w:p>
    <w:p w14:paraId="3A942380" w14:textId="77777777" w:rsidR="00FC42E5" w:rsidRDefault="00FC42E5" w:rsidP="00FC42E5">
      <w:pPr>
        <w:spacing w:line="276" w:lineRule="auto"/>
        <w:ind w:left="709" w:right="153"/>
        <w:contextualSpacing/>
        <w:rPr>
          <w:rFonts w:cs="Tahoma"/>
          <w:color w:val="000000"/>
          <w:szCs w:val="18"/>
        </w:rPr>
      </w:pPr>
      <w:r w:rsidRPr="00392FAD">
        <w:rPr>
          <w:rFonts w:cs="Tahoma"/>
          <w:color w:val="000000"/>
          <w:szCs w:val="18"/>
        </w:rPr>
        <w:t>•</w:t>
      </w:r>
      <w:r w:rsidRPr="00392FAD">
        <w:rPr>
          <w:rFonts w:cs="Tahoma"/>
          <w:color w:val="000000"/>
          <w:szCs w:val="18"/>
        </w:rPr>
        <w:tab/>
        <w:t>Cumplimiento de las actividades y tareas encomendadas.</w:t>
      </w:r>
    </w:p>
    <w:p w14:paraId="6022B5F9" w14:textId="77777777" w:rsidR="00FC42E5" w:rsidRPr="00392FAD" w:rsidRDefault="00FC42E5" w:rsidP="00FC42E5">
      <w:pPr>
        <w:spacing w:line="276" w:lineRule="auto"/>
        <w:ind w:left="709" w:right="153"/>
        <w:contextualSpacing/>
        <w:rPr>
          <w:rFonts w:cs="Tahoma"/>
          <w:color w:val="000000"/>
          <w:szCs w:val="18"/>
        </w:rPr>
      </w:pPr>
    </w:p>
    <w:p w14:paraId="2EABEE72"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szCs w:val="18"/>
        </w:rPr>
      </w:pPr>
      <w:r w:rsidRPr="00392FAD">
        <w:rPr>
          <w:rFonts w:cs="Tahoma"/>
          <w:b/>
          <w:caps/>
          <w:szCs w:val="18"/>
        </w:rPr>
        <w:t>informes</w:t>
      </w:r>
    </w:p>
    <w:p w14:paraId="14E74EDA" w14:textId="77777777" w:rsidR="00FC42E5" w:rsidRPr="00392FAD" w:rsidRDefault="00FC42E5" w:rsidP="00FC42E5">
      <w:pPr>
        <w:spacing w:line="276" w:lineRule="auto"/>
        <w:ind w:left="292" w:right="153"/>
        <w:contextualSpacing/>
        <w:rPr>
          <w:rFonts w:cs="Tahoma"/>
          <w:szCs w:val="18"/>
        </w:rPr>
      </w:pPr>
    </w:p>
    <w:p w14:paraId="08C8C6F5" w14:textId="77777777" w:rsidR="00FC42E5" w:rsidRPr="00392FAD" w:rsidRDefault="00FC42E5" w:rsidP="00FC42E5">
      <w:pPr>
        <w:spacing w:line="276" w:lineRule="auto"/>
        <w:ind w:left="709"/>
        <w:contextualSpacing/>
        <w:rPr>
          <w:rFonts w:cs="Tahoma"/>
          <w:szCs w:val="18"/>
        </w:rPr>
      </w:pPr>
      <w:r w:rsidRPr="00392FAD">
        <w:rPr>
          <w:rFonts w:cs="Tahoma"/>
          <w:szCs w:val="18"/>
        </w:rPr>
        <w:t xml:space="preserve">El </w:t>
      </w:r>
      <w:r w:rsidRPr="00392FAD">
        <w:rPr>
          <w:rFonts w:cs="Tahoma"/>
          <w:b/>
          <w:szCs w:val="18"/>
        </w:rPr>
        <w:t>CONSULTOR</w:t>
      </w:r>
      <w:r w:rsidRPr="00392FAD">
        <w:rPr>
          <w:rFonts w:cs="Tahoma"/>
          <w:szCs w:val="18"/>
        </w:rPr>
        <w:t>, deberá presentar a</w:t>
      </w:r>
      <w:r>
        <w:rPr>
          <w:rFonts w:cs="Tahoma"/>
          <w:szCs w:val="18"/>
        </w:rPr>
        <w:t xml:space="preserve"> </w:t>
      </w:r>
      <w:r w:rsidRPr="00392FAD">
        <w:rPr>
          <w:rFonts w:cs="Tahoma"/>
          <w:szCs w:val="18"/>
        </w:rPr>
        <w:t>l</w:t>
      </w:r>
      <w:r>
        <w:rPr>
          <w:rFonts w:cs="Tahoma"/>
          <w:szCs w:val="18"/>
        </w:rPr>
        <w:t>a</w:t>
      </w:r>
      <w:r w:rsidRPr="00392FAD">
        <w:rPr>
          <w:rFonts w:cs="Tahoma"/>
          <w:szCs w:val="18"/>
        </w:rPr>
        <w:t xml:space="preserve"> </w:t>
      </w:r>
      <w:r>
        <w:rPr>
          <w:rFonts w:cs="Tahoma"/>
          <w:szCs w:val="18"/>
        </w:rPr>
        <w:t>Gerencia</w:t>
      </w:r>
      <w:r w:rsidRPr="00392FAD">
        <w:rPr>
          <w:rFonts w:cs="Tahoma"/>
          <w:szCs w:val="18"/>
        </w:rPr>
        <w:t xml:space="preserve"> </w:t>
      </w:r>
      <w:r w:rsidRPr="00392FAD">
        <w:rPr>
          <w:rFonts w:cs="Tahoma"/>
          <w:color w:val="000000"/>
          <w:szCs w:val="18"/>
        </w:rPr>
        <w:t>de Desarrollo Empresarial y Economía</w:t>
      </w:r>
      <w:r>
        <w:rPr>
          <w:rFonts w:cs="Tahoma"/>
          <w:color w:val="000000"/>
          <w:szCs w:val="18"/>
        </w:rPr>
        <w:t xml:space="preserve"> de </w:t>
      </w:r>
      <w:r w:rsidRPr="00935CC3">
        <w:rPr>
          <w:rFonts w:cs="Tahoma"/>
          <w:b/>
          <w:color w:val="000000"/>
          <w:szCs w:val="18"/>
        </w:rPr>
        <w:t>ENDE</w:t>
      </w:r>
      <w:r w:rsidRPr="00392FAD">
        <w:rPr>
          <w:rFonts w:cs="Tahoma"/>
          <w:szCs w:val="18"/>
        </w:rPr>
        <w:t>, los informes que a continuación se detallan:</w:t>
      </w:r>
    </w:p>
    <w:p w14:paraId="19855C9A" w14:textId="77777777" w:rsidR="00FC42E5" w:rsidRPr="00392FAD" w:rsidRDefault="00FC42E5" w:rsidP="00FC42E5">
      <w:pPr>
        <w:spacing w:line="276" w:lineRule="auto"/>
        <w:ind w:left="360"/>
        <w:contextualSpacing/>
        <w:rPr>
          <w:rFonts w:cs="Tahoma"/>
          <w:szCs w:val="18"/>
        </w:rPr>
      </w:pPr>
    </w:p>
    <w:p w14:paraId="2C3E513E" w14:textId="77777777" w:rsidR="00FC42E5" w:rsidRPr="00392FAD" w:rsidRDefault="00FC42E5" w:rsidP="00FC42E5">
      <w:pPr>
        <w:spacing w:line="276" w:lineRule="auto"/>
        <w:ind w:leftChars="708" w:left="1274"/>
        <w:contextualSpacing/>
        <w:rPr>
          <w:rFonts w:cs="Tahoma"/>
          <w:szCs w:val="18"/>
          <w:lang w:val="es-ES_tradnl"/>
        </w:rPr>
      </w:pPr>
      <w:r w:rsidRPr="00392FAD">
        <w:rPr>
          <w:rFonts w:cs="Tahoma"/>
          <w:b/>
          <w:szCs w:val="18"/>
          <w:lang w:val="es-ES_tradnl"/>
        </w:rPr>
        <w:t>Informe mensual</w:t>
      </w:r>
      <w:r w:rsidRPr="00392FAD">
        <w:rPr>
          <w:rFonts w:cs="Tahoma"/>
          <w:szCs w:val="18"/>
          <w:lang w:val="es-ES_tradnl"/>
        </w:rPr>
        <w:t>, al finalizar cada mes deberá presentar un informe por periodos mensuales, mismo que debe contener un detalle de las actividades realizadas de acuerdo al alcance establecido en el presente TDR</w:t>
      </w:r>
      <w:r w:rsidRPr="00935CC3">
        <w:rPr>
          <w:rFonts w:cs="Tahoma"/>
          <w:szCs w:val="18"/>
          <w:lang w:val="es-ES_tradnl"/>
        </w:rPr>
        <w:t xml:space="preserve"> </w:t>
      </w:r>
      <w:r>
        <w:rPr>
          <w:rFonts w:cs="Tahoma"/>
          <w:szCs w:val="18"/>
          <w:lang w:val="es-ES_tradnl"/>
        </w:rPr>
        <w:t xml:space="preserve">y ser aprobado por el </w:t>
      </w:r>
      <w:r>
        <w:rPr>
          <w:rFonts w:cs="Tahoma"/>
          <w:szCs w:val="18"/>
        </w:rPr>
        <w:t>Gerente de Desarrollo Empresarial y Economía</w:t>
      </w:r>
      <w:r>
        <w:rPr>
          <w:rFonts w:cs="Tahoma"/>
          <w:color w:val="000000"/>
          <w:szCs w:val="18"/>
        </w:rPr>
        <w:t>.</w:t>
      </w:r>
    </w:p>
    <w:p w14:paraId="6DBF946F" w14:textId="77777777" w:rsidR="00FC42E5" w:rsidRPr="00392FAD" w:rsidRDefault="00FC42E5" w:rsidP="00FC42E5">
      <w:pPr>
        <w:spacing w:line="276" w:lineRule="auto"/>
        <w:ind w:leftChars="708" w:left="1274" w:right="153"/>
        <w:contextualSpacing/>
        <w:rPr>
          <w:rFonts w:cs="Tahoma"/>
          <w:color w:val="000000"/>
          <w:szCs w:val="18"/>
        </w:rPr>
      </w:pPr>
    </w:p>
    <w:p w14:paraId="69AE4927" w14:textId="77777777" w:rsidR="00FC42E5" w:rsidRPr="00392FAD" w:rsidRDefault="00FC42E5" w:rsidP="00FC42E5">
      <w:pPr>
        <w:spacing w:line="276" w:lineRule="auto"/>
        <w:ind w:leftChars="708" w:left="1274"/>
        <w:contextualSpacing/>
        <w:rPr>
          <w:rFonts w:cstheme="minorHAnsi"/>
          <w:szCs w:val="18"/>
          <w:lang w:val="es-ES_tradnl"/>
        </w:rPr>
      </w:pPr>
      <w:r w:rsidRPr="00392FAD">
        <w:rPr>
          <w:rFonts w:cstheme="minorHAnsi"/>
          <w:b/>
          <w:szCs w:val="18"/>
          <w:lang w:val="es-ES_tradnl"/>
        </w:rPr>
        <w:t>Informe final</w:t>
      </w:r>
      <w:r w:rsidRPr="00392FAD">
        <w:rPr>
          <w:rFonts w:cstheme="minorHAnsi"/>
          <w:szCs w:val="18"/>
          <w:lang w:val="es-ES_tradnl"/>
        </w:rPr>
        <w:t xml:space="preserve">, al finalizar el contrato deberá presentar </w:t>
      </w:r>
      <w:r w:rsidRPr="00392FAD">
        <w:rPr>
          <w:rFonts w:cstheme="minorHAnsi"/>
          <w:b/>
          <w:szCs w:val="18"/>
          <w:lang w:val="es-ES_tradnl"/>
        </w:rPr>
        <w:t>un informe final</w:t>
      </w:r>
      <w:r w:rsidRPr="00392FAD">
        <w:rPr>
          <w:rFonts w:cstheme="minorHAnsi"/>
          <w:szCs w:val="18"/>
          <w:lang w:val="es-ES_tradnl"/>
        </w:rPr>
        <w:t xml:space="preserve"> de actividades del periodo de su contrato el mismo debe </w:t>
      </w:r>
      <w:r w:rsidRPr="00392FAD">
        <w:rPr>
          <w:rFonts w:cs="Tahoma"/>
          <w:szCs w:val="18"/>
          <w:lang w:val="es-ES_tradnl"/>
        </w:rPr>
        <w:t>contener un detalle de las actividades realizadas de acuerdo al alcance establecido en el presente TDR</w:t>
      </w:r>
      <w:r>
        <w:rPr>
          <w:rFonts w:cs="Tahoma"/>
          <w:szCs w:val="18"/>
          <w:lang w:val="es-ES_tradnl"/>
        </w:rPr>
        <w:t xml:space="preserve"> y ser aprobado por el </w:t>
      </w:r>
      <w:r>
        <w:rPr>
          <w:rFonts w:cs="Tahoma"/>
          <w:szCs w:val="18"/>
        </w:rPr>
        <w:t>Gerente de Desarrollo Empresarial y Economía</w:t>
      </w:r>
      <w:r>
        <w:rPr>
          <w:rFonts w:cs="Tahoma"/>
          <w:color w:val="000000"/>
          <w:szCs w:val="18"/>
        </w:rPr>
        <w:t>.</w:t>
      </w:r>
    </w:p>
    <w:p w14:paraId="5E394D7C" w14:textId="77777777" w:rsidR="00FC42E5" w:rsidRPr="00392FAD" w:rsidRDefault="00FC42E5" w:rsidP="00FC42E5">
      <w:pPr>
        <w:spacing w:line="276" w:lineRule="auto"/>
        <w:contextualSpacing/>
        <w:rPr>
          <w:rFonts w:cstheme="minorHAnsi"/>
          <w:szCs w:val="18"/>
          <w:lang w:val="es-ES_tradnl"/>
        </w:rPr>
      </w:pPr>
    </w:p>
    <w:p w14:paraId="575E7299"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olor w:val="000000"/>
          <w:szCs w:val="18"/>
        </w:rPr>
        <w:t>LUGAR</w:t>
      </w:r>
    </w:p>
    <w:p w14:paraId="5D5F4EA4" w14:textId="77777777" w:rsidR="00FC42E5" w:rsidRPr="00392FAD" w:rsidRDefault="00FC42E5" w:rsidP="00FC42E5">
      <w:pPr>
        <w:spacing w:line="276" w:lineRule="auto"/>
        <w:ind w:left="1065" w:right="153"/>
        <w:contextualSpacing/>
        <w:rPr>
          <w:rFonts w:cs="Tahoma"/>
          <w:b/>
          <w:caps/>
          <w:color w:val="000000"/>
          <w:szCs w:val="18"/>
        </w:rPr>
      </w:pPr>
    </w:p>
    <w:p w14:paraId="2C58DB78" w14:textId="77777777" w:rsidR="00FC42E5" w:rsidRPr="00392FAD" w:rsidRDefault="00FC42E5" w:rsidP="00FC42E5">
      <w:pPr>
        <w:pStyle w:val="CM2"/>
        <w:spacing w:line="276" w:lineRule="auto"/>
        <w:ind w:left="709"/>
        <w:contextualSpacing/>
        <w:rPr>
          <w:rFonts w:ascii="Verdana" w:hAnsi="Verdana" w:cs="Tahoma"/>
          <w:sz w:val="18"/>
          <w:szCs w:val="18"/>
        </w:rPr>
      </w:pPr>
      <w:r w:rsidRPr="00392FAD">
        <w:rPr>
          <w:rFonts w:ascii="Verdana" w:hAnsi="Verdana" w:cs="Tahoma"/>
          <w:sz w:val="18"/>
          <w:szCs w:val="18"/>
        </w:rPr>
        <w:t xml:space="preserve">El </w:t>
      </w:r>
      <w:r w:rsidRPr="00392FAD">
        <w:rPr>
          <w:rFonts w:ascii="Verdana" w:hAnsi="Verdana" w:cs="Tahoma"/>
          <w:b/>
          <w:sz w:val="18"/>
          <w:szCs w:val="18"/>
        </w:rPr>
        <w:t>CONSULTOR</w:t>
      </w:r>
      <w:r w:rsidRPr="00392FAD">
        <w:rPr>
          <w:rFonts w:ascii="Verdana" w:hAnsi="Verdana" w:cs="Tahoma"/>
          <w:sz w:val="18"/>
          <w:szCs w:val="18"/>
        </w:rPr>
        <w:t xml:space="preserve"> tendrá como base de trabajo la ciudad de Cochabamba.</w:t>
      </w:r>
    </w:p>
    <w:p w14:paraId="67E86807" w14:textId="77777777" w:rsidR="00FC42E5" w:rsidRPr="00392FAD" w:rsidRDefault="00FC42E5" w:rsidP="00FC42E5">
      <w:pPr>
        <w:pStyle w:val="CM2"/>
        <w:spacing w:line="276" w:lineRule="auto"/>
        <w:ind w:left="709"/>
        <w:contextualSpacing/>
        <w:rPr>
          <w:rFonts w:ascii="Verdana" w:hAnsi="Verdana" w:cs="Tahoma"/>
          <w:sz w:val="18"/>
          <w:szCs w:val="18"/>
        </w:rPr>
      </w:pPr>
      <w:r w:rsidRPr="00392FAD">
        <w:rPr>
          <w:rFonts w:ascii="Verdana" w:hAnsi="Verdana" w:cs="Tahoma"/>
          <w:sz w:val="18"/>
          <w:szCs w:val="18"/>
        </w:rPr>
        <w:t xml:space="preserve">El </w:t>
      </w:r>
      <w:r w:rsidRPr="00392FAD">
        <w:rPr>
          <w:rFonts w:ascii="Verdana" w:hAnsi="Verdana" w:cs="Tahoma"/>
          <w:b/>
          <w:sz w:val="18"/>
          <w:szCs w:val="18"/>
        </w:rPr>
        <w:t>CONSULTOR</w:t>
      </w:r>
      <w:r w:rsidRPr="00392FAD">
        <w:rPr>
          <w:rFonts w:ascii="Verdana" w:hAnsi="Verdana" w:cs="Tahoma"/>
          <w:sz w:val="18"/>
          <w:szCs w:val="18"/>
        </w:rPr>
        <w:t xml:space="preserve"> podrá realizar viajes al interior del país, según normativa vigente de ENDE.</w:t>
      </w:r>
    </w:p>
    <w:p w14:paraId="59EBC1CA" w14:textId="77777777" w:rsidR="00FC42E5" w:rsidRPr="00392FAD" w:rsidRDefault="00FC42E5" w:rsidP="00FC42E5">
      <w:pPr>
        <w:spacing w:line="276" w:lineRule="auto"/>
        <w:ind w:left="360" w:right="153"/>
        <w:contextualSpacing/>
        <w:rPr>
          <w:rFonts w:cs="Tahoma"/>
          <w:color w:val="000000"/>
          <w:szCs w:val="18"/>
        </w:rPr>
      </w:pPr>
    </w:p>
    <w:p w14:paraId="447635C7"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olor w:val="000000"/>
          <w:szCs w:val="18"/>
        </w:rPr>
        <w:t>PLAZO</w:t>
      </w:r>
    </w:p>
    <w:p w14:paraId="05F9F381" w14:textId="77777777" w:rsidR="00FC42E5" w:rsidRPr="00392FAD" w:rsidRDefault="00FC42E5" w:rsidP="00FC42E5">
      <w:pPr>
        <w:spacing w:line="276" w:lineRule="auto"/>
        <w:ind w:left="1065" w:right="153"/>
        <w:contextualSpacing/>
        <w:rPr>
          <w:rFonts w:cs="Tahoma"/>
          <w:b/>
          <w:caps/>
          <w:color w:val="000000"/>
          <w:szCs w:val="18"/>
        </w:rPr>
      </w:pPr>
    </w:p>
    <w:p w14:paraId="60FF5807" w14:textId="77777777" w:rsidR="00FC42E5" w:rsidRPr="00392FAD" w:rsidRDefault="00FC42E5" w:rsidP="00FC42E5">
      <w:pPr>
        <w:ind w:left="709"/>
        <w:rPr>
          <w:rFonts w:cs="Tahoma"/>
          <w:color w:val="000000"/>
          <w:szCs w:val="18"/>
        </w:rPr>
      </w:pPr>
      <w:bookmarkStart w:id="56" w:name="_Hlk501469174"/>
      <w:r>
        <w:rPr>
          <w:rFonts w:cs="Tahoma"/>
          <w:color w:val="000000"/>
          <w:szCs w:val="18"/>
        </w:rPr>
        <w:t>E</w:t>
      </w:r>
      <w:r w:rsidRPr="00ED6A25">
        <w:rPr>
          <w:rFonts w:cs="Tahoma"/>
          <w:color w:val="000000"/>
          <w:szCs w:val="18"/>
        </w:rPr>
        <w:t>l plazo para el desarrollo de la Consultoría será partir de la fecha de la firma del contrato hasta el 31 de diciembre de 202</w:t>
      </w:r>
      <w:r>
        <w:rPr>
          <w:rFonts w:cs="Tahoma"/>
          <w:color w:val="000000"/>
          <w:szCs w:val="18"/>
        </w:rPr>
        <w:t>1</w:t>
      </w:r>
      <w:r w:rsidRPr="00ED6A25">
        <w:rPr>
          <w:rFonts w:cs="Tahoma"/>
          <w:color w:val="000000"/>
          <w:szCs w:val="18"/>
        </w:rPr>
        <w:t>.</w:t>
      </w:r>
      <w:r w:rsidRPr="00392FAD">
        <w:rPr>
          <w:rFonts w:cs="Tahoma"/>
          <w:color w:val="000000"/>
          <w:szCs w:val="18"/>
        </w:rPr>
        <w:t xml:space="preserve"> </w:t>
      </w:r>
      <w:bookmarkEnd w:id="56"/>
      <w:r w:rsidRPr="00392FAD">
        <w:rPr>
          <w:rFonts w:cs="Tahoma"/>
          <w:color w:val="000000"/>
          <w:szCs w:val="18"/>
        </w:rPr>
        <w:t xml:space="preserve"> </w:t>
      </w:r>
    </w:p>
    <w:p w14:paraId="3EE0FF47" w14:textId="77777777" w:rsidR="00FC42E5" w:rsidRPr="00392FAD" w:rsidRDefault="00FC42E5" w:rsidP="00FC42E5">
      <w:pPr>
        <w:spacing w:line="276" w:lineRule="auto"/>
        <w:ind w:left="360" w:right="153"/>
        <w:contextualSpacing/>
        <w:rPr>
          <w:rFonts w:cs="Tahoma"/>
          <w:color w:val="000000"/>
          <w:szCs w:val="18"/>
        </w:rPr>
      </w:pPr>
    </w:p>
    <w:p w14:paraId="58AE0E80" w14:textId="77777777" w:rsidR="00FC42E5" w:rsidRPr="00392FAD" w:rsidRDefault="00FC42E5" w:rsidP="0086353A">
      <w:pPr>
        <w:numPr>
          <w:ilvl w:val="0"/>
          <w:numId w:val="34"/>
        </w:numPr>
        <w:tabs>
          <w:tab w:val="clear" w:pos="1065"/>
          <w:tab w:val="num" w:pos="720"/>
        </w:tabs>
        <w:spacing w:line="276" w:lineRule="auto"/>
        <w:ind w:right="153" w:hanging="705"/>
        <w:contextualSpacing/>
        <w:rPr>
          <w:rFonts w:cs="Tahoma"/>
          <w:b/>
          <w:caps/>
          <w:color w:val="000000"/>
          <w:szCs w:val="18"/>
        </w:rPr>
      </w:pPr>
      <w:r w:rsidRPr="00392FAD">
        <w:rPr>
          <w:rFonts w:cs="Tahoma"/>
          <w:b/>
          <w:color w:val="000000"/>
          <w:szCs w:val="18"/>
        </w:rPr>
        <w:t>RESPONSABLE DE LA SUPERVISIÓN DEL TRABAJO DEL CONSULTOR</w:t>
      </w:r>
    </w:p>
    <w:p w14:paraId="286F17D2" w14:textId="77777777" w:rsidR="00FC42E5" w:rsidRPr="00392FAD" w:rsidRDefault="00FC42E5" w:rsidP="00FC42E5">
      <w:pPr>
        <w:spacing w:line="276" w:lineRule="auto"/>
        <w:ind w:left="1065" w:right="153"/>
        <w:contextualSpacing/>
        <w:rPr>
          <w:rFonts w:cs="Tahoma"/>
          <w:b/>
          <w:caps/>
          <w:color w:val="000000"/>
          <w:szCs w:val="18"/>
        </w:rPr>
      </w:pPr>
    </w:p>
    <w:p w14:paraId="48F1AC87" w14:textId="77777777" w:rsidR="00FC42E5" w:rsidRDefault="00FC42E5" w:rsidP="00FC42E5">
      <w:pPr>
        <w:spacing w:line="276" w:lineRule="auto"/>
        <w:ind w:left="709" w:right="153"/>
        <w:contextualSpacing/>
        <w:rPr>
          <w:rFonts w:cs="Tahoma"/>
          <w:szCs w:val="18"/>
        </w:rPr>
      </w:pPr>
      <w:r w:rsidRPr="00392FAD">
        <w:rPr>
          <w:rFonts w:cs="Tahoma"/>
          <w:szCs w:val="18"/>
        </w:rPr>
        <w:t xml:space="preserve">La prestación del servicio, será supervisada por el </w:t>
      </w:r>
      <w:r>
        <w:rPr>
          <w:rFonts w:cs="Tahoma"/>
          <w:szCs w:val="18"/>
        </w:rPr>
        <w:t>Gerente de Desarrollo Empresarial y Economía</w:t>
      </w:r>
      <w:r w:rsidRPr="00392FAD">
        <w:rPr>
          <w:rFonts w:cs="Tahoma"/>
          <w:szCs w:val="18"/>
        </w:rPr>
        <w:t xml:space="preserve"> quien realizará el seguimiento de los trabajos asignados conforme al alcance de los presentes TDR de la Consultoría para su aprobación. </w:t>
      </w:r>
    </w:p>
    <w:p w14:paraId="7A749DB1" w14:textId="77777777" w:rsidR="00FC42E5" w:rsidRDefault="00FC42E5" w:rsidP="00FC42E5">
      <w:pPr>
        <w:spacing w:line="276" w:lineRule="auto"/>
        <w:ind w:left="709" w:right="153"/>
        <w:contextualSpacing/>
        <w:rPr>
          <w:rFonts w:cs="Tahoma"/>
          <w:szCs w:val="18"/>
        </w:rPr>
      </w:pPr>
    </w:p>
    <w:p w14:paraId="66D289A8" w14:textId="77777777" w:rsidR="00FC42E5" w:rsidRPr="003F107A" w:rsidRDefault="00FC42E5" w:rsidP="00FC42E5">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5F7E3B3" w14:textId="77777777" w:rsidR="00FC42E5" w:rsidRPr="00392FAD" w:rsidRDefault="00FC42E5" w:rsidP="00FC42E5">
      <w:pPr>
        <w:spacing w:line="276" w:lineRule="auto"/>
        <w:ind w:left="400" w:right="153"/>
        <w:contextualSpacing/>
        <w:rPr>
          <w:rFonts w:cs="Tahoma"/>
          <w:caps/>
          <w:szCs w:val="18"/>
        </w:rPr>
      </w:pPr>
    </w:p>
    <w:p w14:paraId="01E71290" w14:textId="77777777" w:rsidR="00FC42E5" w:rsidRPr="00392FAD" w:rsidRDefault="00FC42E5" w:rsidP="0086353A">
      <w:pPr>
        <w:numPr>
          <w:ilvl w:val="0"/>
          <w:numId w:val="34"/>
        </w:numPr>
        <w:tabs>
          <w:tab w:val="clear" w:pos="1065"/>
        </w:tabs>
        <w:spacing w:line="276" w:lineRule="auto"/>
        <w:ind w:left="709" w:right="153" w:hanging="349"/>
        <w:contextualSpacing/>
        <w:rPr>
          <w:rFonts w:cs="Tahoma"/>
          <w:b/>
          <w:caps/>
          <w:color w:val="000000"/>
          <w:szCs w:val="18"/>
        </w:rPr>
      </w:pPr>
      <w:r w:rsidRPr="00392FAD">
        <w:rPr>
          <w:rFonts w:cs="Tahoma"/>
          <w:b/>
          <w:caps/>
          <w:color w:val="000000"/>
          <w:szCs w:val="18"/>
        </w:rPr>
        <w:t>PERFIL DEL CONSULTOR INDIVIDUAL</w:t>
      </w:r>
    </w:p>
    <w:p w14:paraId="18BFCB33" w14:textId="77777777" w:rsidR="00FC42E5" w:rsidRPr="00392FAD" w:rsidRDefault="00FC42E5" w:rsidP="00FC42E5">
      <w:pPr>
        <w:spacing w:line="276" w:lineRule="auto"/>
        <w:ind w:left="360" w:right="153"/>
        <w:contextualSpacing/>
        <w:rPr>
          <w:rFonts w:cs="Tahoma"/>
          <w:b/>
          <w:color w:val="000000"/>
          <w:szCs w:val="18"/>
        </w:rPr>
      </w:pPr>
    </w:p>
    <w:p w14:paraId="10E30F71" w14:textId="77777777" w:rsidR="00FC42E5" w:rsidRPr="00392FAD" w:rsidRDefault="00FC42E5" w:rsidP="00FC42E5">
      <w:pPr>
        <w:spacing w:line="276" w:lineRule="auto"/>
        <w:ind w:left="993" w:right="153"/>
        <w:contextualSpacing/>
        <w:rPr>
          <w:rFonts w:cs="Tahoma"/>
          <w:b/>
          <w:color w:val="FF0000"/>
          <w:szCs w:val="18"/>
        </w:rPr>
      </w:pPr>
      <w:r w:rsidRPr="00392FAD">
        <w:rPr>
          <w:rFonts w:cs="Tahoma"/>
          <w:b/>
          <w:color w:val="000000"/>
          <w:szCs w:val="18"/>
        </w:rPr>
        <w:t xml:space="preserve">FORMACIÓN </w:t>
      </w:r>
    </w:p>
    <w:p w14:paraId="71D41719" w14:textId="77777777" w:rsidR="00FC42E5" w:rsidRPr="00392FAD" w:rsidRDefault="00FC42E5" w:rsidP="00FC42E5">
      <w:pPr>
        <w:spacing w:line="276" w:lineRule="auto"/>
        <w:ind w:left="360" w:right="153"/>
        <w:contextualSpacing/>
        <w:rPr>
          <w:rFonts w:cs="Tahoma"/>
          <w:b/>
          <w:color w:val="FF0000"/>
          <w:szCs w:val="18"/>
        </w:rPr>
      </w:pPr>
    </w:p>
    <w:p w14:paraId="70870AFF" w14:textId="77777777" w:rsidR="00FC42E5" w:rsidRPr="00392FAD" w:rsidRDefault="00FC42E5" w:rsidP="0086353A">
      <w:pPr>
        <w:numPr>
          <w:ilvl w:val="1"/>
          <w:numId w:val="34"/>
        </w:numPr>
        <w:tabs>
          <w:tab w:val="clear" w:pos="1785"/>
        </w:tabs>
        <w:spacing w:line="276" w:lineRule="auto"/>
        <w:contextualSpacing/>
        <w:rPr>
          <w:rFonts w:cs="Tahoma"/>
          <w:szCs w:val="18"/>
        </w:rPr>
      </w:pPr>
      <w:r w:rsidRPr="00392FAD">
        <w:rPr>
          <w:rFonts w:cs="Tahoma"/>
          <w:szCs w:val="18"/>
        </w:rPr>
        <w:t>Título en Provisión Nacional en Ingeniería de Sistemas, a nivel Licenciatura</w:t>
      </w:r>
      <w:r>
        <w:rPr>
          <w:rFonts w:cs="Tahoma"/>
          <w:szCs w:val="18"/>
        </w:rPr>
        <w:t>,</w:t>
      </w:r>
      <w:r w:rsidRPr="00935CC3">
        <w:rPr>
          <w:rFonts w:cs="Tahoma"/>
          <w:szCs w:val="18"/>
        </w:rPr>
        <w:t xml:space="preserve"> </w:t>
      </w:r>
      <w:r w:rsidRPr="00DB7C20">
        <w:rPr>
          <w:rFonts w:cs="Tahoma"/>
          <w:szCs w:val="18"/>
        </w:rPr>
        <w:t>este requisito es un factor de habilitación.</w:t>
      </w:r>
    </w:p>
    <w:p w14:paraId="07BDCEA7" w14:textId="77777777" w:rsidR="00FC42E5" w:rsidRPr="00392FAD" w:rsidRDefault="00FC42E5" w:rsidP="00FC42E5">
      <w:pPr>
        <w:spacing w:line="276" w:lineRule="auto"/>
        <w:ind w:left="1785"/>
        <w:contextualSpacing/>
        <w:rPr>
          <w:rFonts w:cs="Tahoma"/>
          <w:szCs w:val="18"/>
        </w:rPr>
      </w:pPr>
    </w:p>
    <w:p w14:paraId="17AD9371" w14:textId="77777777" w:rsidR="00FC42E5" w:rsidRPr="00392FAD" w:rsidRDefault="00FC42E5" w:rsidP="0086353A">
      <w:pPr>
        <w:numPr>
          <w:ilvl w:val="1"/>
          <w:numId w:val="34"/>
        </w:numPr>
        <w:tabs>
          <w:tab w:val="clear" w:pos="1785"/>
        </w:tabs>
        <w:spacing w:line="276" w:lineRule="auto"/>
        <w:contextualSpacing/>
        <w:rPr>
          <w:rFonts w:cs="Tahoma"/>
          <w:szCs w:val="18"/>
        </w:rPr>
      </w:pPr>
      <w:r w:rsidRPr="005868BC">
        <w:rPr>
          <w:rFonts w:cs="Tahoma"/>
          <w:szCs w:val="18"/>
        </w:rPr>
        <w:t xml:space="preserve">Título de especialidad, </w:t>
      </w:r>
      <w:r w:rsidRPr="00392FAD">
        <w:rPr>
          <w:rFonts w:cs="Tahoma"/>
          <w:szCs w:val="18"/>
        </w:rPr>
        <w:t>Maestría en Ciencias de la Computación.</w:t>
      </w:r>
      <w:r>
        <w:rPr>
          <w:rFonts w:cs="Tahoma"/>
          <w:szCs w:val="18"/>
        </w:rPr>
        <w:t xml:space="preserve"> </w:t>
      </w:r>
      <w:r w:rsidRPr="00392FAD">
        <w:rPr>
          <w:rFonts w:cs="Tahoma"/>
          <w:szCs w:val="18"/>
        </w:rPr>
        <w:t>(deseable)</w:t>
      </w:r>
    </w:p>
    <w:p w14:paraId="78FE276B" w14:textId="77777777" w:rsidR="00FC42E5" w:rsidRPr="00392FAD" w:rsidRDefault="00FC42E5" w:rsidP="00FC42E5">
      <w:pPr>
        <w:spacing w:line="276" w:lineRule="auto"/>
        <w:ind w:left="1785"/>
        <w:contextualSpacing/>
        <w:rPr>
          <w:rFonts w:cs="Tahoma"/>
          <w:szCs w:val="18"/>
        </w:rPr>
      </w:pPr>
    </w:p>
    <w:p w14:paraId="493B3E1D" w14:textId="77777777" w:rsidR="00FC42E5" w:rsidRDefault="00FC42E5" w:rsidP="0086353A">
      <w:pPr>
        <w:numPr>
          <w:ilvl w:val="1"/>
          <w:numId w:val="34"/>
        </w:numPr>
        <w:tabs>
          <w:tab w:val="clear" w:pos="1785"/>
        </w:tabs>
        <w:spacing w:line="276" w:lineRule="auto"/>
        <w:contextualSpacing/>
        <w:rPr>
          <w:rFonts w:cs="Tahoma"/>
          <w:szCs w:val="18"/>
        </w:rPr>
      </w:pPr>
      <w:r w:rsidRPr="005868BC">
        <w:rPr>
          <w:rFonts w:cs="Tahoma"/>
          <w:szCs w:val="18"/>
        </w:rPr>
        <w:t xml:space="preserve">Título de especialidad, </w:t>
      </w:r>
      <w:r w:rsidRPr="00392FAD">
        <w:rPr>
          <w:rFonts w:cs="Tahoma"/>
          <w:szCs w:val="18"/>
        </w:rPr>
        <w:t xml:space="preserve">Diplomado en </w:t>
      </w:r>
      <w:r>
        <w:rPr>
          <w:rFonts w:cs="Tahoma"/>
          <w:szCs w:val="18"/>
        </w:rPr>
        <w:t xml:space="preserve">Seguridad de la Información </w:t>
      </w:r>
      <w:r w:rsidRPr="00392FAD">
        <w:rPr>
          <w:rFonts w:cs="Tahoma"/>
          <w:szCs w:val="18"/>
        </w:rPr>
        <w:t>(indispensable)</w:t>
      </w:r>
      <w:r>
        <w:rPr>
          <w:rFonts w:cs="Tahoma"/>
          <w:szCs w:val="18"/>
        </w:rPr>
        <w:t>.</w:t>
      </w:r>
      <w:r w:rsidRPr="00392FAD">
        <w:rPr>
          <w:rFonts w:cs="Tahoma"/>
          <w:szCs w:val="18"/>
        </w:rPr>
        <w:t xml:space="preserve"> </w:t>
      </w:r>
    </w:p>
    <w:p w14:paraId="00CABD53" w14:textId="77777777" w:rsidR="00FC42E5" w:rsidRDefault="00FC42E5" w:rsidP="00FC42E5">
      <w:pPr>
        <w:spacing w:line="276" w:lineRule="auto"/>
        <w:contextualSpacing/>
        <w:rPr>
          <w:rFonts w:cs="Tahoma"/>
          <w:szCs w:val="18"/>
        </w:rPr>
      </w:pPr>
    </w:p>
    <w:p w14:paraId="7CCDC402" w14:textId="77777777" w:rsidR="00FC42E5" w:rsidRPr="00392FAD" w:rsidRDefault="00FC42E5" w:rsidP="0086353A">
      <w:pPr>
        <w:numPr>
          <w:ilvl w:val="1"/>
          <w:numId w:val="34"/>
        </w:numPr>
        <w:tabs>
          <w:tab w:val="clear" w:pos="1785"/>
        </w:tabs>
        <w:spacing w:line="276" w:lineRule="auto"/>
        <w:contextualSpacing/>
        <w:rPr>
          <w:rFonts w:cs="Tahoma"/>
          <w:szCs w:val="18"/>
        </w:rPr>
      </w:pPr>
      <w:r w:rsidRPr="00935CC3">
        <w:rPr>
          <w:rFonts w:cs="Tahoma"/>
          <w:szCs w:val="18"/>
        </w:rPr>
        <w:t>Para la contratación de Consultores Individuales con título profesional de Ingeniero, deberán presentar su registro en el Colegio de Ingenieros de Bolivia (SIB).</w:t>
      </w:r>
    </w:p>
    <w:p w14:paraId="7CE57D08" w14:textId="77777777" w:rsidR="00FC42E5" w:rsidRPr="00392FAD" w:rsidRDefault="00FC42E5" w:rsidP="00FC42E5">
      <w:pPr>
        <w:spacing w:line="276" w:lineRule="auto"/>
        <w:contextualSpacing/>
        <w:rPr>
          <w:rFonts w:cs="Tahoma"/>
          <w:szCs w:val="18"/>
        </w:rPr>
      </w:pPr>
      <w:r w:rsidRPr="00392FAD">
        <w:rPr>
          <w:rFonts w:cs="Tahoma"/>
          <w:szCs w:val="18"/>
        </w:rPr>
        <w:t xml:space="preserve"> </w:t>
      </w:r>
    </w:p>
    <w:p w14:paraId="0AFA8E7A" w14:textId="77777777" w:rsidR="00FC42E5" w:rsidRPr="00392FAD" w:rsidRDefault="00FC42E5" w:rsidP="00FC42E5">
      <w:pPr>
        <w:spacing w:line="276" w:lineRule="auto"/>
        <w:ind w:left="851" w:right="153" w:firstLine="142"/>
        <w:contextualSpacing/>
        <w:rPr>
          <w:rFonts w:cs="Tahoma"/>
          <w:b/>
          <w:color w:val="000000"/>
          <w:szCs w:val="18"/>
        </w:rPr>
      </w:pPr>
      <w:r w:rsidRPr="00392FAD">
        <w:rPr>
          <w:rFonts w:cs="Tahoma"/>
          <w:b/>
          <w:color w:val="000000"/>
          <w:szCs w:val="18"/>
        </w:rPr>
        <w:t>EXPERIENCIA GENERAL - Años de ejercicio profesional</w:t>
      </w:r>
    </w:p>
    <w:p w14:paraId="49388775" w14:textId="77777777" w:rsidR="00FC42E5" w:rsidRPr="00392FAD" w:rsidRDefault="00FC42E5" w:rsidP="00FC42E5">
      <w:pPr>
        <w:spacing w:line="276" w:lineRule="auto"/>
        <w:ind w:left="360" w:right="153"/>
        <w:contextualSpacing/>
        <w:rPr>
          <w:rFonts w:cs="Tahoma"/>
          <w:b/>
          <w:color w:val="000000"/>
          <w:szCs w:val="18"/>
        </w:rPr>
      </w:pPr>
    </w:p>
    <w:p w14:paraId="18B162A2" w14:textId="77777777" w:rsidR="00FC42E5" w:rsidRPr="00392FAD" w:rsidRDefault="00FC42E5" w:rsidP="0086353A">
      <w:pPr>
        <w:numPr>
          <w:ilvl w:val="1"/>
          <w:numId w:val="34"/>
        </w:numPr>
        <w:spacing w:line="276" w:lineRule="auto"/>
        <w:contextualSpacing/>
        <w:rPr>
          <w:rFonts w:cs="Tahoma"/>
          <w:szCs w:val="18"/>
        </w:rPr>
      </w:pPr>
      <w:r w:rsidRPr="00392FAD">
        <w:rPr>
          <w:rFonts w:cs="Tahoma"/>
          <w:szCs w:val="18"/>
        </w:rPr>
        <w:t>Experiencia profesional igual o mayor a 6 años</w:t>
      </w:r>
      <w:r>
        <w:rPr>
          <w:rFonts w:cs="Tahoma"/>
          <w:szCs w:val="18"/>
        </w:rPr>
        <w:t xml:space="preserve"> en empresas públicas o privadas</w:t>
      </w:r>
      <w:r w:rsidRPr="00392FAD">
        <w:rPr>
          <w:rFonts w:cs="Tahoma"/>
          <w:szCs w:val="18"/>
        </w:rPr>
        <w:t>, computad</w:t>
      </w:r>
      <w:r>
        <w:rPr>
          <w:rFonts w:cs="Tahoma"/>
          <w:szCs w:val="18"/>
        </w:rPr>
        <w:t>a</w:t>
      </w:r>
      <w:r w:rsidRPr="00392FAD">
        <w:rPr>
          <w:rFonts w:cs="Tahoma"/>
          <w:szCs w:val="18"/>
        </w:rPr>
        <w:t xml:space="preserve"> a partir de la fecha de emisión del Título en Provisión Nacional.</w:t>
      </w:r>
    </w:p>
    <w:p w14:paraId="68218D22" w14:textId="77777777" w:rsidR="00FC42E5" w:rsidRPr="00392FAD" w:rsidRDefault="00FC42E5" w:rsidP="00FC42E5">
      <w:pPr>
        <w:spacing w:line="276" w:lineRule="auto"/>
        <w:contextualSpacing/>
        <w:rPr>
          <w:rFonts w:cs="Tahoma"/>
          <w:szCs w:val="18"/>
        </w:rPr>
      </w:pPr>
    </w:p>
    <w:p w14:paraId="6A30389A" w14:textId="77777777" w:rsidR="00FC42E5" w:rsidRPr="00392FAD" w:rsidRDefault="00FC42E5" w:rsidP="00FC42E5">
      <w:pPr>
        <w:spacing w:line="276" w:lineRule="auto"/>
        <w:ind w:left="851" w:right="153" w:firstLine="142"/>
        <w:contextualSpacing/>
        <w:rPr>
          <w:rFonts w:cs="Tahoma"/>
          <w:b/>
          <w:color w:val="000000"/>
          <w:szCs w:val="18"/>
        </w:rPr>
      </w:pPr>
      <w:r w:rsidRPr="00392FAD">
        <w:rPr>
          <w:rFonts w:cs="Tahoma"/>
          <w:b/>
          <w:color w:val="000000"/>
          <w:szCs w:val="18"/>
        </w:rPr>
        <w:t>EXPERIENCIA ESPECÍFICA</w:t>
      </w:r>
    </w:p>
    <w:p w14:paraId="56F85152" w14:textId="77777777" w:rsidR="00FC42E5" w:rsidRPr="00392FAD" w:rsidRDefault="00FC42E5" w:rsidP="00FC42E5">
      <w:pPr>
        <w:spacing w:line="276" w:lineRule="auto"/>
        <w:ind w:left="851" w:right="153" w:firstLine="142"/>
        <w:contextualSpacing/>
        <w:rPr>
          <w:rFonts w:cs="Tahoma"/>
          <w:b/>
          <w:color w:val="000000"/>
          <w:szCs w:val="18"/>
        </w:rPr>
      </w:pPr>
    </w:p>
    <w:p w14:paraId="0F54ADC7" w14:textId="77777777" w:rsidR="00FC42E5" w:rsidRPr="00392FAD" w:rsidRDefault="00FC42E5" w:rsidP="0086353A">
      <w:pPr>
        <w:numPr>
          <w:ilvl w:val="1"/>
          <w:numId w:val="34"/>
        </w:numPr>
        <w:spacing w:line="276" w:lineRule="auto"/>
        <w:ind w:right="153"/>
        <w:contextualSpacing/>
        <w:rPr>
          <w:rFonts w:cs="Tahoma"/>
          <w:szCs w:val="18"/>
        </w:rPr>
      </w:pPr>
      <w:r w:rsidRPr="00392FAD">
        <w:rPr>
          <w:rFonts w:cs="Tahoma"/>
          <w:szCs w:val="18"/>
        </w:rPr>
        <w:t>Experiencia profesional igual o mayor a 6 años de trabajo en el área tecnológica y/o gestión de desarrollo de sistemas, a partir de la fecha de emisión del Título en Provisión Nacional.</w:t>
      </w:r>
    </w:p>
    <w:p w14:paraId="3E9B6FDA" w14:textId="77777777" w:rsidR="00FC42E5" w:rsidRPr="00392FAD" w:rsidRDefault="00FC42E5" w:rsidP="00FC42E5">
      <w:pPr>
        <w:spacing w:line="276" w:lineRule="auto"/>
        <w:ind w:left="1785" w:right="153"/>
        <w:contextualSpacing/>
        <w:rPr>
          <w:rFonts w:cs="Tahoma"/>
          <w:szCs w:val="18"/>
        </w:rPr>
      </w:pPr>
    </w:p>
    <w:p w14:paraId="6C1EDFC0" w14:textId="77777777" w:rsidR="00FC42E5" w:rsidRPr="00392FAD" w:rsidRDefault="00FC42E5" w:rsidP="0086353A">
      <w:pPr>
        <w:numPr>
          <w:ilvl w:val="1"/>
          <w:numId w:val="34"/>
        </w:numPr>
        <w:spacing w:line="276" w:lineRule="auto"/>
        <w:ind w:right="153"/>
        <w:contextualSpacing/>
        <w:rPr>
          <w:rFonts w:cs="Tahoma"/>
          <w:szCs w:val="18"/>
        </w:rPr>
      </w:pPr>
      <w:r>
        <w:rPr>
          <w:rFonts w:cs="Tahoma"/>
          <w:szCs w:val="18"/>
        </w:rPr>
        <w:t>Se valorará e</w:t>
      </w:r>
      <w:r w:rsidRPr="00392FAD">
        <w:rPr>
          <w:rFonts w:cs="Tahoma"/>
          <w:szCs w:val="18"/>
        </w:rPr>
        <w:t xml:space="preserve">xperiencia </w:t>
      </w:r>
      <w:r>
        <w:rPr>
          <w:rFonts w:cs="Tahoma"/>
          <w:szCs w:val="18"/>
        </w:rPr>
        <w:t>de trabajo</w:t>
      </w:r>
      <w:r w:rsidRPr="00392FAD">
        <w:rPr>
          <w:rFonts w:cs="Tahoma"/>
          <w:szCs w:val="18"/>
        </w:rPr>
        <w:t xml:space="preserve"> en el área tecnológica y/o gestión de desarrollo de sistemas</w:t>
      </w:r>
      <w:r>
        <w:rPr>
          <w:rFonts w:cs="Tahoma"/>
          <w:szCs w:val="18"/>
        </w:rPr>
        <w:t>,</w:t>
      </w:r>
      <w:r w:rsidRPr="00392FAD">
        <w:rPr>
          <w:rFonts w:cs="Tahoma"/>
          <w:szCs w:val="18"/>
        </w:rPr>
        <w:t xml:space="preserve"> </w:t>
      </w:r>
      <w:r>
        <w:rPr>
          <w:rFonts w:cs="Tahoma"/>
          <w:szCs w:val="18"/>
        </w:rPr>
        <w:t xml:space="preserve">en empresas públicas del sector </w:t>
      </w:r>
      <w:r w:rsidRPr="00392FAD">
        <w:rPr>
          <w:rFonts w:cs="Tahoma"/>
          <w:szCs w:val="18"/>
        </w:rPr>
        <w:t xml:space="preserve">eléctrico. </w:t>
      </w:r>
    </w:p>
    <w:p w14:paraId="777AB59E" w14:textId="77777777" w:rsidR="00FC42E5" w:rsidRPr="00392FAD" w:rsidRDefault="00FC42E5" w:rsidP="00FC42E5">
      <w:pPr>
        <w:spacing w:line="276" w:lineRule="auto"/>
        <w:ind w:left="1785" w:right="153"/>
        <w:contextualSpacing/>
        <w:rPr>
          <w:rFonts w:cs="Tahoma"/>
          <w:szCs w:val="18"/>
        </w:rPr>
      </w:pPr>
    </w:p>
    <w:p w14:paraId="39966BC1" w14:textId="77777777" w:rsidR="00FC42E5" w:rsidRPr="00392FAD" w:rsidRDefault="00FC42E5" w:rsidP="00FC42E5">
      <w:pPr>
        <w:spacing w:line="276" w:lineRule="auto"/>
        <w:ind w:left="993" w:hanging="993"/>
        <w:contextualSpacing/>
        <w:rPr>
          <w:rFonts w:cs="Tahoma"/>
          <w:color w:val="000000"/>
          <w:szCs w:val="18"/>
        </w:rPr>
      </w:pPr>
      <w:r w:rsidRPr="00392FAD">
        <w:rPr>
          <w:rFonts w:cs="Tahoma"/>
          <w:b/>
          <w:color w:val="000000"/>
          <w:szCs w:val="18"/>
        </w:rPr>
        <w:t xml:space="preserve">                CONOCIMIENTOS ADICIONALES: </w:t>
      </w:r>
      <w:r w:rsidRPr="00392FAD">
        <w:rPr>
          <w:rFonts w:cs="Tahoma"/>
          <w:color w:val="000000"/>
          <w:szCs w:val="18"/>
        </w:rPr>
        <w:t>El consultor deberá contar con los siguientes conocimientos adicionales:</w:t>
      </w:r>
    </w:p>
    <w:p w14:paraId="5AB0A09B" w14:textId="77777777" w:rsidR="00FC42E5" w:rsidRPr="00392FAD" w:rsidRDefault="00FC42E5" w:rsidP="00FC42E5">
      <w:pPr>
        <w:spacing w:line="276" w:lineRule="auto"/>
        <w:ind w:left="993" w:hanging="993"/>
        <w:contextualSpacing/>
        <w:rPr>
          <w:rFonts w:cs="Tahoma"/>
          <w:color w:val="FF0000"/>
          <w:szCs w:val="18"/>
        </w:rPr>
      </w:pPr>
    </w:p>
    <w:p w14:paraId="450E3DD0" w14:textId="77777777" w:rsidR="00FC42E5" w:rsidRDefault="00FC42E5" w:rsidP="00FC42E5">
      <w:pPr>
        <w:spacing w:line="276" w:lineRule="auto"/>
        <w:ind w:left="1843" w:hanging="425"/>
        <w:contextualSpacing/>
        <w:rPr>
          <w:rFonts w:cs="Tahoma"/>
          <w:szCs w:val="18"/>
        </w:rPr>
      </w:pPr>
      <w:bookmarkStart w:id="57" w:name="_Hlk4569766"/>
      <w:r w:rsidRPr="00392FAD">
        <w:rPr>
          <w:rFonts w:cs="Tahoma"/>
          <w:szCs w:val="18"/>
        </w:rPr>
        <w:t>•</w:t>
      </w:r>
      <w:r w:rsidRPr="00392FAD">
        <w:rPr>
          <w:rFonts w:cs="Tahoma"/>
          <w:szCs w:val="18"/>
        </w:rPr>
        <w:tab/>
        <w:t>Conocimiento básico de</w:t>
      </w:r>
      <w:r>
        <w:rPr>
          <w:rFonts w:cs="Tahoma"/>
          <w:szCs w:val="18"/>
        </w:rPr>
        <w:t xml:space="preserve"> la LEY N° 1178 </w:t>
      </w:r>
      <w:r w:rsidRPr="00392FAD">
        <w:rPr>
          <w:rFonts w:cs="Tahoma"/>
          <w:szCs w:val="18"/>
        </w:rPr>
        <w:t>(indispensable)</w:t>
      </w:r>
      <w:r>
        <w:rPr>
          <w:rFonts w:cs="Tahoma"/>
          <w:szCs w:val="18"/>
        </w:rPr>
        <w:t>.</w:t>
      </w:r>
    </w:p>
    <w:p w14:paraId="4E6636CB" w14:textId="77777777" w:rsidR="00FC42E5" w:rsidRPr="00392FAD" w:rsidRDefault="00FC42E5" w:rsidP="00FC42E5">
      <w:pPr>
        <w:spacing w:line="276" w:lineRule="auto"/>
        <w:ind w:left="1843" w:hanging="425"/>
        <w:contextualSpacing/>
        <w:rPr>
          <w:rFonts w:cs="Tahoma"/>
          <w:szCs w:val="18"/>
        </w:rPr>
      </w:pPr>
      <w:r w:rsidRPr="00231883">
        <w:rPr>
          <w:rFonts w:cs="Tahoma"/>
          <w:szCs w:val="18"/>
        </w:rPr>
        <w:t>•</w:t>
      </w:r>
      <w:r w:rsidRPr="00231883">
        <w:rPr>
          <w:rFonts w:cs="Tahoma"/>
          <w:szCs w:val="18"/>
        </w:rPr>
        <w:tab/>
        <w:t>Conocimiento en Seguridad de la Información (indispensable).</w:t>
      </w:r>
    </w:p>
    <w:bookmarkEnd w:id="57"/>
    <w:p w14:paraId="4250E89B" w14:textId="77777777" w:rsidR="00FC42E5"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t xml:space="preserve">Conocimientos sobre </w:t>
      </w:r>
      <w:r>
        <w:rPr>
          <w:rFonts w:cs="Tahoma"/>
          <w:szCs w:val="18"/>
        </w:rPr>
        <w:t>ciber seguridad sobre redes SCADA</w:t>
      </w:r>
      <w:r w:rsidRPr="00392FAD">
        <w:rPr>
          <w:rFonts w:cs="Tahoma"/>
          <w:szCs w:val="18"/>
        </w:rPr>
        <w:t xml:space="preserve"> (Deseable).</w:t>
      </w:r>
    </w:p>
    <w:p w14:paraId="34F85A80" w14:textId="77777777" w:rsidR="00FC42E5"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r>
      <w:r>
        <w:rPr>
          <w:rFonts w:cs="Tahoma"/>
          <w:szCs w:val="18"/>
        </w:rPr>
        <w:t>Conocimiento de redes de datos y telecomunicaciones (</w:t>
      </w:r>
      <w:r w:rsidRPr="00392FAD">
        <w:rPr>
          <w:rFonts w:cs="Tahoma"/>
          <w:szCs w:val="18"/>
        </w:rPr>
        <w:t>Deseable).</w:t>
      </w:r>
    </w:p>
    <w:p w14:paraId="36B4B253" w14:textId="77777777" w:rsidR="00FC42E5"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r>
      <w:r>
        <w:rPr>
          <w:rFonts w:cs="Tahoma"/>
          <w:szCs w:val="18"/>
        </w:rPr>
        <w:t>Conocimiento sobre auditoria de sistemas (</w:t>
      </w:r>
      <w:r w:rsidRPr="00392FAD">
        <w:rPr>
          <w:rFonts w:cs="Tahoma"/>
          <w:szCs w:val="18"/>
        </w:rPr>
        <w:t>Deseable).</w:t>
      </w:r>
    </w:p>
    <w:p w14:paraId="4D29DB1D" w14:textId="77777777" w:rsidR="00FC42E5" w:rsidRPr="00392FAD"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t>Conocimientos sobre administración y supervisión de personal (Deseable).</w:t>
      </w:r>
    </w:p>
    <w:p w14:paraId="59C7D3E1" w14:textId="77777777" w:rsidR="00FC42E5"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r>
      <w:r>
        <w:rPr>
          <w:rFonts w:cs="Tahoma"/>
          <w:szCs w:val="18"/>
        </w:rPr>
        <w:t xml:space="preserve">Conocimiento </w:t>
      </w:r>
      <w:r w:rsidRPr="00392FAD">
        <w:rPr>
          <w:rFonts w:cs="Tahoma"/>
          <w:szCs w:val="18"/>
        </w:rPr>
        <w:t>paquetes computacionales: Word, Excel, Power Point, etc.</w:t>
      </w:r>
      <w:r>
        <w:rPr>
          <w:rFonts w:cs="Tahoma"/>
          <w:szCs w:val="18"/>
        </w:rPr>
        <w:t xml:space="preserve"> (</w:t>
      </w:r>
      <w:r w:rsidRPr="00392FAD">
        <w:rPr>
          <w:rFonts w:cs="Tahoma"/>
          <w:szCs w:val="18"/>
        </w:rPr>
        <w:t>Deseable).</w:t>
      </w:r>
    </w:p>
    <w:p w14:paraId="6218519A" w14:textId="77777777" w:rsidR="00FC42E5" w:rsidRPr="00392FAD" w:rsidRDefault="00FC42E5" w:rsidP="00FC42E5">
      <w:pPr>
        <w:spacing w:line="276" w:lineRule="auto"/>
        <w:ind w:left="1843" w:hanging="425"/>
        <w:contextualSpacing/>
        <w:rPr>
          <w:rFonts w:cs="Tahoma"/>
          <w:szCs w:val="18"/>
        </w:rPr>
      </w:pPr>
      <w:r w:rsidRPr="00392FAD">
        <w:rPr>
          <w:rFonts w:cs="Tahoma"/>
          <w:szCs w:val="18"/>
        </w:rPr>
        <w:t>•</w:t>
      </w:r>
      <w:r w:rsidRPr="00392FAD">
        <w:rPr>
          <w:rFonts w:cs="Tahoma"/>
          <w:szCs w:val="18"/>
        </w:rPr>
        <w:tab/>
        <w:t xml:space="preserve">Conocimientos de la legislación y normativa vigente, concerniente a </w:t>
      </w:r>
      <w:r>
        <w:rPr>
          <w:rFonts w:cs="Tahoma"/>
          <w:szCs w:val="18"/>
        </w:rPr>
        <w:t>Gobierno Electrónico</w:t>
      </w:r>
      <w:r w:rsidRPr="00392FAD">
        <w:rPr>
          <w:rFonts w:cs="Tahoma"/>
          <w:szCs w:val="18"/>
        </w:rPr>
        <w:t xml:space="preserve"> (Deseable).</w:t>
      </w:r>
    </w:p>
    <w:p w14:paraId="59FF6C3E" w14:textId="77777777" w:rsidR="00FC42E5" w:rsidRPr="00392FAD" w:rsidRDefault="00FC42E5" w:rsidP="00FC42E5">
      <w:pPr>
        <w:spacing w:line="276" w:lineRule="auto"/>
        <w:ind w:left="1843" w:hanging="425"/>
        <w:contextualSpacing/>
        <w:rPr>
          <w:rFonts w:cs="Tahoma"/>
          <w:szCs w:val="18"/>
        </w:rPr>
      </w:pPr>
    </w:p>
    <w:p w14:paraId="36E8648F"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392FAD">
        <w:rPr>
          <w:rFonts w:cs="Tahoma"/>
          <w:b/>
          <w:caps/>
          <w:color w:val="000000"/>
          <w:szCs w:val="18"/>
        </w:rPr>
        <w:t xml:space="preserve"> </w:t>
      </w:r>
      <w:r w:rsidRPr="0095325E">
        <w:rPr>
          <w:rFonts w:cs="Tahoma"/>
          <w:b/>
          <w:color w:val="000000"/>
          <w:szCs w:val="18"/>
        </w:rPr>
        <w:t>APROBACIÓN DE INFORMES</w:t>
      </w:r>
    </w:p>
    <w:p w14:paraId="0C669A38" w14:textId="77777777" w:rsidR="00FC42E5" w:rsidRPr="008C441F" w:rsidRDefault="00FC42E5" w:rsidP="00FC42E5">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73708C5" w14:textId="77777777" w:rsidR="00FC42E5" w:rsidRDefault="00FC42E5" w:rsidP="00FC42E5">
      <w:pPr>
        <w:spacing w:line="276" w:lineRule="auto"/>
        <w:ind w:left="709"/>
        <w:rPr>
          <w:b/>
          <w:i/>
          <w:szCs w:val="18"/>
        </w:rPr>
      </w:pPr>
    </w:p>
    <w:p w14:paraId="755850C5"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FORMA DE PAGO Y FUENTE DE FINANCIAMIENTO</w:t>
      </w:r>
    </w:p>
    <w:p w14:paraId="581F8249" w14:textId="77777777" w:rsidR="00FC42E5" w:rsidRPr="00DB7C20" w:rsidRDefault="00FC42E5" w:rsidP="00FC42E5">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BD619F0" w14:textId="77777777" w:rsidR="00FC42E5" w:rsidRPr="00DB7C20" w:rsidRDefault="00FC42E5" w:rsidP="00FC42E5">
      <w:pPr>
        <w:spacing w:line="276" w:lineRule="auto"/>
        <w:ind w:left="360"/>
        <w:rPr>
          <w:rFonts w:cs="Tahoma"/>
          <w:szCs w:val="18"/>
        </w:rPr>
      </w:pPr>
    </w:p>
    <w:p w14:paraId="6FADE9D8"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DF1059E" w14:textId="77777777" w:rsidR="00FC42E5" w:rsidRPr="00034BBA" w:rsidRDefault="00FC42E5" w:rsidP="00FC42E5">
      <w:pPr>
        <w:pStyle w:val="Textoindependiente"/>
        <w:spacing w:after="0" w:line="0" w:lineRule="atLeast"/>
        <w:ind w:left="709" w:right="232"/>
        <w:rPr>
          <w:rFonts w:ascii="Verdana" w:hAnsi="Verdana" w:cs="Tahoma"/>
          <w:sz w:val="18"/>
          <w:szCs w:val="18"/>
          <w:lang w:val="es-BO"/>
        </w:rPr>
      </w:pPr>
      <w:r w:rsidRPr="00034BBA">
        <w:rPr>
          <w:rFonts w:ascii="Verdana" w:hAnsi="Verdana" w:cs="Tahoma"/>
          <w:b/>
          <w:bCs/>
          <w:sz w:val="18"/>
          <w:szCs w:val="18"/>
          <w:lang w:val="es-BO"/>
        </w:rPr>
        <w:t>ENDE</w:t>
      </w:r>
      <w:r w:rsidRPr="00034BBA">
        <w:rPr>
          <w:rFonts w:ascii="Verdana" w:hAnsi="Verdana" w:cs="Tahoma"/>
          <w:sz w:val="18"/>
          <w:szCs w:val="18"/>
          <w:lang w:val="es-BO"/>
        </w:rPr>
        <w:t>, para mejor y correcto cumplimiento de las actividades, podrá proporcionar al CONSULTOR todos los elementos necesarios para el cumplimiento del contrato. A la culminación del contrato</w:t>
      </w:r>
      <w:r w:rsidRPr="00034BBA">
        <w:rPr>
          <w:rFonts w:ascii="Verdana" w:hAnsi="Verdana" w:cs="Tahoma"/>
          <w:color w:val="FF0000"/>
          <w:sz w:val="18"/>
          <w:szCs w:val="18"/>
          <w:lang w:val="es-BO"/>
        </w:rPr>
        <w:t xml:space="preserve"> </w:t>
      </w:r>
      <w:r w:rsidRPr="00034BBA">
        <w:rPr>
          <w:rFonts w:ascii="Verdana" w:hAnsi="Verdana" w:cs="Tahoma"/>
          <w:sz w:val="18"/>
          <w:szCs w:val="18"/>
          <w:lang w:val="es-BO"/>
        </w:rPr>
        <w:t xml:space="preserve">el Consultor Individual deberá realizar la devolución de todos los activos fijos asignados bajo su responsabilidad de acuerdo a lo establecido en normativa vigente.  </w:t>
      </w:r>
    </w:p>
    <w:p w14:paraId="22716BDF" w14:textId="77777777" w:rsidR="00FC42E5" w:rsidRDefault="00FC42E5" w:rsidP="00FC42E5">
      <w:pPr>
        <w:spacing w:after="200" w:line="276" w:lineRule="auto"/>
        <w:ind w:left="709" w:right="192"/>
        <w:contextualSpacing/>
        <w:rPr>
          <w:rFonts w:cs="Tahoma"/>
          <w:strike/>
          <w:szCs w:val="18"/>
        </w:rPr>
      </w:pPr>
    </w:p>
    <w:p w14:paraId="74440C05"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18E1CFD" w14:textId="77777777" w:rsidR="00FC42E5" w:rsidRPr="00034BBA" w:rsidRDefault="00FC42E5" w:rsidP="00FC42E5">
      <w:pPr>
        <w:pStyle w:val="Textoindependiente"/>
        <w:spacing w:after="0" w:line="0" w:lineRule="atLeast"/>
        <w:ind w:left="709" w:right="232"/>
        <w:rPr>
          <w:rFonts w:ascii="Verdana" w:hAnsi="Verdana" w:cs="Tahoma"/>
          <w:bCs/>
          <w:sz w:val="18"/>
          <w:szCs w:val="18"/>
          <w:lang w:val="es-BO"/>
        </w:rPr>
      </w:pPr>
      <w:r w:rsidRPr="00034BBA">
        <w:rPr>
          <w:rFonts w:ascii="Verdana" w:hAnsi="Verdana" w:cs="Tahoma"/>
          <w:b/>
          <w:bCs/>
          <w:sz w:val="18"/>
          <w:szCs w:val="18"/>
          <w:lang w:val="es-BO"/>
        </w:rPr>
        <w:t>ENDE</w:t>
      </w:r>
      <w:r w:rsidRPr="00034BBA">
        <w:rPr>
          <w:rFonts w:ascii="Verdana" w:hAnsi="Verdana" w:cs="Tahoma"/>
          <w:bCs/>
          <w:sz w:val="18"/>
          <w:szCs w:val="18"/>
          <w:lang w:val="es-BO"/>
        </w:rPr>
        <w:t xml:space="preserve">, para mejor y correcto cumplimiento de los Términos de Referencia, podrá proporcionar al </w:t>
      </w:r>
      <w:r w:rsidRPr="00034BBA">
        <w:rPr>
          <w:rFonts w:ascii="Verdana" w:hAnsi="Verdana" w:cs="Tahoma"/>
          <w:b/>
          <w:bCs/>
          <w:sz w:val="18"/>
          <w:szCs w:val="18"/>
          <w:lang w:val="es-BO"/>
        </w:rPr>
        <w:t>CONSULTOR</w:t>
      </w:r>
      <w:r w:rsidRPr="00034BBA">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73FB1BCE" w14:textId="77777777" w:rsidR="00FC42E5" w:rsidRPr="00034BBA" w:rsidRDefault="00FC42E5" w:rsidP="00FC42E5">
      <w:pPr>
        <w:pStyle w:val="Textoindependiente"/>
        <w:spacing w:after="0" w:line="0" w:lineRule="atLeast"/>
        <w:ind w:left="709" w:right="232"/>
        <w:rPr>
          <w:rFonts w:ascii="Verdana" w:hAnsi="Verdana" w:cs="Tahoma"/>
          <w:bCs/>
          <w:sz w:val="18"/>
          <w:szCs w:val="18"/>
          <w:lang w:val="es-BO"/>
        </w:rPr>
      </w:pPr>
    </w:p>
    <w:p w14:paraId="03669E75" w14:textId="77777777" w:rsidR="00FC42E5" w:rsidRPr="00034BBA" w:rsidRDefault="00FC42E5" w:rsidP="00FC42E5">
      <w:pPr>
        <w:pStyle w:val="Textoindependiente"/>
        <w:spacing w:after="0" w:line="0" w:lineRule="atLeast"/>
        <w:ind w:left="709" w:right="232"/>
        <w:rPr>
          <w:rFonts w:ascii="Verdana" w:hAnsi="Verdana" w:cs="Tahoma"/>
          <w:bCs/>
          <w:sz w:val="18"/>
          <w:szCs w:val="18"/>
          <w:lang w:val="es-BO"/>
        </w:rPr>
      </w:pPr>
      <w:r w:rsidRPr="00034BBA">
        <w:rPr>
          <w:rFonts w:ascii="Verdana" w:hAnsi="Verdana" w:cs="Tahoma"/>
          <w:bCs/>
          <w:sz w:val="18"/>
          <w:szCs w:val="18"/>
          <w:lang w:val="es-BO"/>
        </w:rPr>
        <w:t xml:space="preserve">El </w:t>
      </w:r>
      <w:r w:rsidRPr="00034BBA">
        <w:rPr>
          <w:rFonts w:ascii="Verdana" w:hAnsi="Verdana" w:cs="Tahoma"/>
          <w:b/>
          <w:bCs/>
          <w:sz w:val="18"/>
          <w:szCs w:val="18"/>
          <w:lang w:val="es-BO"/>
        </w:rPr>
        <w:t>CONSULTOR</w:t>
      </w:r>
      <w:r w:rsidRPr="00034BBA">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12D9A248" w14:textId="77777777" w:rsidR="00FC42E5" w:rsidRPr="00034BBA" w:rsidRDefault="00FC42E5" w:rsidP="00FC42E5">
      <w:pPr>
        <w:pStyle w:val="Textoindependiente"/>
        <w:spacing w:after="0" w:line="0" w:lineRule="atLeast"/>
        <w:ind w:left="709" w:right="232"/>
        <w:rPr>
          <w:rFonts w:ascii="Verdana" w:hAnsi="Verdana" w:cs="Tahoma"/>
          <w:bCs/>
          <w:sz w:val="18"/>
          <w:szCs w:val="18"/>
          <w:lang w:val="es-BO"/>
        </w:rPr>
      </w:pPr>
    </w:p>
    <w:p w14:paraId="42336B57" w14:textId="77777777" w:rsidR="00FC42E5" w:rsidRPr="00034BBA" w:rsidRDefault="00FC42E5" w:rsidP="00FC42E5">
      <w:pPr>
        <w:pStyle w:val="Textoindependiente"/>
        <w:spacing w:after="0" w:line="0" w:lineRule="atLeast"/>
        <w:ind w:left="709" w:right="232"/>
        <w:rPr>
          <w:rFonts w:ascii="Verdana" w:hAnsi="Verdana" w:cs="Tahoma"/>
          <w:bCs/>
          <w:sz w:val="18"/>
          <w:szCs w:val="18"/>
          <w:lang w:val="es-BO"/>
        </w:rPr>
      </w:pPr>
      <w:r w:rsidRPr="00034BBA">
        <w:rPr>
          <w:rFonts w:ascii="Verdana" w:hAnsi="Verdana" w:cs="Tahoma"/>
          <w:b/>
          <w:bCs/>
          <w:sz w:val="18"/>
          <w:szCs w:val="18"/>
          <w:lang w:val="es-BO"/>
        </w:rPr>
        <w:t>ENDE</w:t>
      </w:r>
      <w:r w:rsidRPr="00034BBA">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9A9B183" w14:textId="77777777" w:rsidR="00FC42E5" w:rsidRPr="002E7CD8" w:rsidRDefault="00FC42E5" w:rsidP="00FC42E5">
      <w:pPr>
        <w:spacing w:after="200" w:line="276" w:lineRule="auto"/>
        <w:ind w:left="709" w:right="192"/>
        <w:contextualSpacing/>
        <w:rPr>
          <w:rFonts w:cs="Tahoma"/>
          <w:szCs w:val="18"/>
        </w:rPr>
      </w:pPr>
      <w:r w:rsidRPr="002E7CD8">
        <w:rPr>
          <w:rFonts w:cs="Tahoma"/>
          <w:szCs w:val="18"/>
          <w:highlight w:val="yellow"/>
        </w:rPr>
        <w:t xml:space="preserve"> </w:t>
      </w:r>
    </w:p>
    <w:p w14:paraId="0E0BBE51"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390E717" w14:textId="77777777" w:rsidR="00FC42E5" w:rsidRPr="007D3DE5" w:rsidRDefault="00FC42E5" w:rsidP="00FC42E5">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8FE4A01" w14:textId="77777777" w:rsidR="00FC42E5" w:rsidRPr="007D3DE5" w:rsidRDefault="00FC42E5" w:rsidP="0086353A">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E69CA86" w14:textId="77777777" w:rsidR="00FC42E5" w:rsidRPr="007D3DE5" w:rsidRDefault="00FC42E5" w:rsidP="0086353A">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6B8B5F6D" w14:textId="77777777" w:rsidR="00FC42E5" w:rsidRPr="007D3DE5" w:rsidRDefault="00FC42E5" w:rsidP="00FC42E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5CD8D667" w14:textId="77777777" w:rsidR="00FC42E5" w:rsidRPr="007D3DE5" w:rsidRDefault="00FC42E5" w:rsidP="00FC42E5">
      <w:pPr>
        <w:spacing w:line="276" w:lineRule="auto"/>
        <w:ind w:left="708" w:right="153"/>
        <w:rPr>
          <w:rFonts w:cs="Tahoma"/>
          <w:b/>
          <w:caps/>
          <w:szCs w:val="18"/>
        </w:rPr>
      </w:pPr>
    </w:p>
    <w:p w14:paraId="05A6065D"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D4EC233" w14:textId="77777777" w:rsidR="00FC42E5" w:rsidRPr="007169DA" w:rsidRDefault="00FC42E5" w:rsidP="00FC42E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617D0301" w14:textId="77777777" w:rsidR="00FC42E5" w:rsidRPr="002C1C0D" w:rsidRDefault="00FC42E5" w:rsidP="00FC42E5">
      <w:pPr>
        <w:spacing w:line="276" w:lineRule="auto"/>
        <w:ind w:left="709" w:right="153"/>
        <w:rPr>
          <w:rFonts w:cs="Tahoma"/>
          <w:szCs w:val="18"/>
          <w:lang w:val="es-BO"/>
        </w:rPr>
      </w:pPr>
    </w:p>
    <w:p w14:paraId="13E92D76" w14:textId="77777777" w:rsidR="00FC42E5" w:rsidRDefault="00FC42E5" w:rsidP="00FC42E5">
      <w:pPr>
        <w:spacing w:line="276" w:lineRule="auto"/>
        <w:ind w:left="709" w:right="153"/>
        <w:rPr>
          <w:rFonts w:cs="Tahoma"/>
          <w:szCs w:val="18"/>
        </w:rPr>
      </w:pPr>
      <w:r w:rsidRPr="00D5442D">
        <w:rPr>
          <w:rFonts w:cs="Tahoma"/>
          <w:szCs w:val="18"/>
        </w:rPr>
        <w:t>El incumplimiento a los horarios será establecido en el contrato.</w:t>
      </w:r>
    </w:p>
    <w:p w14:paraId="7381B126" w14:textId="77777777" w:rsidR="00FC42E5" w:rsidRDefault="00FC42E5" w:rsidP="00FC42E5">
      <w:pPr>
        <w:spacing w:line="276" w:lineRule="auto"/>
        <w:ind w:left="292" w:right="153"/>
        <w:rPr>
          <w:rFonts w:cs="Tahoma"/>
          <w:b/>
          <w:caps/>
          <w:color w:val="FF0000"/>
          <w:szCs w:val="18"/>
        </w:rPr>
      </w:pPr>
    </w:p>
    <w:p w14:paraId="5176023A" w14:textId="77777777" w:rsidR="00FC42E5" w:rsidRPr="00DB7C20" w:rsidRDefault="00FC42E5" w:rsidP="0086353A">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37405BFD" w14:textId="77777777" w:rsidR="00FC42E5" w:rsidRPr="00194678" w:rsidRDefault="00FC42E5" w:rsidP="0086353A">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B15C87C" w14:textId="77777777" w:rsidR="00FC42E5" w:rsidRPr="00DB7C20" w:rsidRDefault="00FC42E5" w:rsidP="00FC42E5">
      <w:pPr>
        <w:pStyle w:val="Prrafodelista"/>
        <w:ind w:left="1276" w:right="192" w:hanging="425"/>
        <w:contextualSpacing/>
        <w:rPr>
          <w:rFonts w:ascii="Verdana" w:hAnsi="Verdana" w:cs="Tahoma"/>
          <w:b/>
          <w:color w:val="000000" w:themeColor="text1"/>
          <w:sz w:val="18"/>
          <w:szCs w:val="18"/>
        </w:rPr>
      </w:pPr>
    </w:p>
    <w:p w14:paraId="4DB91324" w14:textId="77777777" w:rsidR="00FC42E5" w:rsidRDefault="00FC42E5" w:rsidP="0086353A">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0201A9A" w14:textId="77777777" w:rsidR="00FC42E5" w:rsidRPr="004848C6" w:rsidRDefault="00FC42E5" w:rsidP="00FC42E5">
      <w:pPr>
        <w:ind w:right="193"/>
        <w:contextualSpacing/>
        <w:rPr>
          <w:rFonts w:cs="Tahoma"/>
          <w:szCs w:val="18"/>
        </w:rPr>
      </w:pPr>
    </w:p>
    <w:p w14:paraId="7AA96D91" w14:textId="77777777" w:rsidR="00FC42E5" w:rsidRPr="00D21649" w:rsidRDefault="00FC42E5" w:rsidP="0086353A">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0DD5BE5" w14:textId="77777777" w:rsidR="00FC42E5" w:rsidRDefault="00FC42E5" w:rsidP="00FC42E5">
      <w:pPr>
        <w:pStyle w:val="Prrafodelista"/>
        <w:ind w:left="1276" w:right="193"/>
        <w:contextualSpacing/>
        <w:rPr>
          <w:rFonts w:ascii="Verdana" w:hAnsi="Verdana" w:cs="Tahoma"/>
          <w:sz w:val="18"/>
          <w:szCs w:val="18"/>
        </w:rPr>
      </w:pPr>
    </w:p>
    <w:p w14:paraId="571B42B9"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4BDB8793" w14:textId="77777777" w:rsidR="00FC42E5" w:rsidRDefault="00FC42E5" w:rsidP="00FC42E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FED0079" w14:textId="77777777" w:rsidR="00FC42E5" w:rsidRPr="00DB7C20" w:rsidRDefault="00FC42E5" w:rsidP="00FC42E5">
      <w:pPr>
        <w:spacing w:line="276" w:lineRule="auto"/>
        <w:ind w:left="360" w:right="233"/>
        <w:rPr>
          <w:rFonts w:cs="Tahoma"/>
          <w:color w:val="000000" w:themeColor="text1"/>
          <w:szCs w:val="18"/>
          <w:lang w:eastAsia="en-US"/>
        </w:rPr>
      </w:pPr>
    </w:p>
    <w:p w14:paraId="0237F548" w14:textId="77777777" w:rsidR="00FC42E5" w:rsidRPr="0095325E" w:rsidRDefault="00FC42E5" w:rsidP="0086353A">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37C97E09" w14:textId="77777777" w:rsidR="00FC42E5" w:rsidRDefault="00FC42E5" w:rsidP="00FC42E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47F4DF8F" w14:textId="77777777" w:rsidR="00FC42E5" w:rsidRPr="00392FAD" w:rsidRDefault="00FC42E5" w:rsidP="0086353A">
      <w:pPr>
        <w:pStyle w:val="Prrafodelista"/>
        <w:numPr>
          <w:ilvl w:val="0"/>
          <w:numId w:val="34"/>
        </w:numPr>
        <w:spacing w:after="200" w:line="276" w:lineRule="auto"/>
        <w:ind w:left="641" w:hanging="357"/>
        <w:contextualSpacing/>
        <w:rPr>
          <w:rFonts w:ascii="Verdana" w:hAnsi="Verdana" w:cs="Tahoma"/>
          <w:b/>
          <w:color w:val="000000" w:themeColor="text1"/>
          <w:sz w:val="18"/>
          <w:szCs w:val="18"/>
        </w:rPr>
      </w:pPr>
      <w:r w:rsidRPr="00392FAD">
        <w:rPr>
          <w:rFonts w:ascii="Verdana" w:hAnsi="Verdana" w:cs="Tahoma"/>
          <w:b/>
          <w:color w:val="000000" w:themeColor="text1"/>
          <w:sz w:val="18"/>
          <w:szCs w:val="18"/>
        </w:rPr>
        <w:t>OTRAS CONDICIONES ESPECIALES</w:t>
      </w:r>
    </w:p>
    <w:p w14:paraId="18315BF3" w14:textId="77777777" w:rsidR="00FC42E5" w:rsidRPr="00392FAD" w:rsidRDefault="00FC42E5" w:rsidP="00FC42E5">
      <w:pPr>
        <w:pStyle w:val="Prrafodelista"/>
        <w:ind w:left="641"/>
        <w:contextualSpacing/>
        <w:rPr>
          <w:rFonts w:ascii="Verdana" w:hAnsi="Verdana" w:cs="Tahoma"/>
          <w:b/>
          <w:color w:val="000000" w:themeColor="text1"/>
          <w:sz w:val="18"/>
          <w:szCs w:val="18"/>
        </w:rPr>
      </w:pPr>
    </w:p>
    <w:p w14:paraId="38A13B71" w14:textId="77777777" w:rsidR="00FC42E5" w:rsidRPr="00603AA9" w:rsidRDefault="00FC42E5" w:rsidP="0086353A">
      <w:pPr>
        <w:pStyle w:val="Prrafodelista"/>
        <w:numPr>
          <w:ilvl w:val="0"/>
          <w:numId w:val="37"/>
        </w:numPr>
        <w:spacing w:after="200" w:line="276" w:lineRule="auto"/>
        <w:ind w:right="153"/>
        <w:contextualSpacing/>
        <w:rPr>
          <w:rFonts w:ascii="Verdana" w:hAnsi="Verdana" w:cs="Tahoma"/>
          <w:color w:val="000000" w:themeColor="text1"/>
          <w:sz w:val="18"/>
          <w:szCs w:val="18"/>
        </w:rPr>
      </w:pPr>
      <w:r w:rsidRPr="007D1120">
        <w:rPr>
          <w:rFonts w:ascii="Verdana" w:hAnsi="Verdana" w:cs="Tahoma"/>
          <w:color w:val="000000" w:themeColor="text1"/>
          <w:sz w:val="18"/>
          <w:szCs w:val="18"/>
        </w:rPr>
        <w:t>Los</w:t>
      </w:r>
      <w:r w:rsidRPr="00603AA9">
        <w:rPr>
          <w:rFonts w:cs="Tahoma"/>
          <w:color w:val="000000" w:themeColor="text1"/>
          <w:sz w:val="18"/>
          <w:szCs w:val="18"/>
        </w:rPr>
        <w:t xml:space="preserve"> </w:t>
      </w:r>
      <w:r w:rsidRPr="00603AA9">
        <w:rPr>
          <w:rFonts w:ascii="Verdana" w:hAnsi="Verdana" w:cs="Tahoma"/>
          <w:color w:val="000000" w:themeColor="text1"/>
          <w:sz w:val="18"/>
          <w:szCs w:val="18"/>
        </w:rPr>
        <w:t xml:space="preserve">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rPr>
        <w:t>Gerente de Desarrollo Empresarial y Economía</w:t>
      </w:r>
      <w:r w:rsidRPr="00603AA9">
        <w:rPr>
          <w:rFonts w:ascii="Verdana" w:hAnsi="Verdana" w:cs="Tahoma"/>
          <w:sz w:val="18"/>
          <w:szCs w:val="18"/>
        </w:rPr>
        <w:t xml:space="preserve"> </w:t>
      </w:r>
      <w:r w:rsidRPr="00603AA9">
        <w:rPr>
          <w:rFonts w:ascii="Verdana" w:hAnsi="Verdana" w:cs="Tahoma"/>
          <w:color w:val="000000" w:themeColor="text1"/>
          <w:sz w:val="18"/>
          <w:szCs w:val="18"/>
        </w:rPr>
        <w:t>a la finalización de la prestación del servicio junto con su informe final, quedando éste prohibido de divulgarlo a terceros, a menos que cuente con un pronunciamiento escrito por parte de ENDE en sentido contrario.</w:t>
      </w:r>
    </w:p>
    <w:p w14:paraId="1C722071" w14:textId="77777777" w:rsidR="00FC42E5" w:rsidRPr="00603AA9" w:rsidRDefault="00FC42E5" w:rsidP="00FC42E5">
      <w:pPr>
        <w:spacing w:line="276" w:lineRule="auto"/>
        <w:ind w:left="709" w:right="153"/>
        <w:contextualSpacing/>
        <w:rPr>
          <w:rFonts w:eastAsia="Calibri" w:cs="Tahoma"/>
          <w:color w:val="000000" w:themeColor="text1"/>
          <w:szCs w:val="18"/>
          <w:lang w:val="es-BO" w:eastAsia="en-US"/>
        </w:rPr>
      </w:pPr>
    </w:p>
    <w:p w14:paraId="61533FFA" w14:textId="77777777" w:rsidR="00FC42E5" w:rsidRPr="00603AA9" w:rsidRDefault="00FC42E5" w:rsidP="0086353A">
      <w:pPr>
        <w:pStyle w:val="Prrafodelista"/>
        <w:numPr>
          <w:ilvl w:val="0"/>
          <w:numId w:val="37"/>
        </w:numPr>
        <w:spacing w:after="200" w:line="276" w:lineRule="auto"/>
        <w:ind w:right="153"/>
        <w:contextualSpacing/>
        <w:rPr>
          <w:rFonts w:ascii="Verdana" w:hAnsi="Verdana" w:cs="Tahoma"/>
          <w:color w:val="000000" w:themeColor="text1"/>
          <w:sz w:val="18"/>
          <w:szCs w:val="18"/>
        </w:rPr>
      </w:pPr>
      <w:r w:rsidRPr="002D6056">
        <w:rPr>
          <w:rFonts w:ascii="Verdana" w:hAnsi="Verdana" w:cs="Tahoma"/>
          <w:b/>
          <w:bCs/>
          <w:color w:val="000000" w:themeColor="text1"/>
          <w:sz w:val="18"/>
          <w:szCs w:val="18"/>
        </w:rPr>
        <w:t>ENDE</w:t>
      </w:r>
      <w:r w:rsidRPr="00603AA9">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2D6056">
        <w:rPr>
          <w:rFonts w:ascii="Verdana" w:hAnsi="Verdana" w:cs="Tahoma"/>
          <w:b/>
          <w:bCs/>
          <w:color w:val="000000" w:themeColor="text1"/>
          <w:sz w:val="18"/>
          <w:szCs w:val="18"/>
        </w:rPr>
        <w:t>CONSULTOR</w:t>
      </w:r>
      <w:r w:rsidRPr="00603AA9">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1CA4B1C" w14:textId="77777777" w:rsidR="00FC42E5" w:rsidRPr="00603AA9" w:rsidRDefault="00FC42E5" w:rsidP="00FC42E5">
      <w:pPr>
        <w:spacing w:line="276" w:lineRule="auto"/>
        <w:ind w:left="709" w:right="153"/>
        <w:contextualSpacing/>
        <w:rPr>
          <w:rFonts w:eastAsia="Calibri" w:cs="Tahoma"/>
          <w:color w:val="000000" w:themeColor="text1"/>
          <w:szCs w:val="18"/>
          <w:lang w:val="es-BO" w:eastAsia="en-US"/>
        </w:rPr>
      </w:pPr>
    </w:p>
    <w:p w14:paraId="58B06396" w14:textId="77777777" w:rsidR="00FC42E5" w:rsidRPr="0061430D" w:rsidRDefault="00FC42E5" w:rsidP="0086353A">
      <w:pPr>
        <w:pStyle w:val="Prrafodelista"/>
        <w:numPr>
          <w:ilvl w:val="0"/>
          <w:numId w:val="37"/>
        </w:numPr>
        <w:spacing w:after="200" w:line="276" w:lineRule="auto"/>
        <w:ind w:right="153"/>
        <w:contextualSpacing/>
        <w:rPr>
          <w:rFonts w:ascii="Verdana" w:hAnsi="Verdana" w:cs="Tahoma"/>
          <w:color w:val="000000"/>
          <w:sz w:val="18"/>
          <w:szCs w:val="18"/>
        </w:rPr>
      </w:pPr>
      <w:r w:rsidRPr="00603AA9">
        <w:rPr>
          <w:rFonts w:ascii="Verdana" w:hAnsi="Verdana" w:cs="Tahoma"/>
          <w:color w:val="000000" w:themeColor="text1"/>
          <w:sz w:val="18"/>
          <w:szCs w:val="18"/>
        </w:rPr>
        <w:t xml:space="preserve">El CONSULTOR podrá recibir capacitación técnica de acuerdo a las funciones a ser desempeñadas, en tanto dure la relación </w:t>
      </w:r>
      <w:r w:rsidRPr="00EA5BFC">
        <w:rPr>
          <w:rFonts w:ascii="Verdana" w:hAnsi="Verdana" w:cs="Tahoma"/>
          <w:color w:val="000000" w:themeColor="text1"/>
          <w:sz w:val="18"/>
          <w:szCs w:val="18"/>
        </w:rPr>
        <w:t>contractual. Esta capacitación no incluye la formación académica de pre y post grado.</w:t>
      </w:r>
    </w:p>
    <w:p w14:paraId="01E95959" w14:textId="77777777" w:rsidR="00FC42E5" w:rsidRPr="0061430D" w:rsidRDefault="00FC42E5" w:rsidP="00FC42E5">
      <w:pPr>
        <w:pStyle w:val="Prrafodelista"/>
        <w:rPr>
          <w:rFonts w:ascii="Verdana" w:hAnsi="Verdana" w:cs="Tahoma"/>
          <w:color w:val="000000"/>
          <w:sz w:val="18"/>
          <w:szCs w:val="18"/>
        </w:rPr>
      </w:pPr>
    </w:p>
    <w:p w14:paraId="121DDBAA" w14:textId="7575A005" w:rsidR="00610502" w:rsidRPr="00FC42E5" w:rsidRDefault="00FC42E5" w:rsidP="0086353A">
      <w:pPr>
        <w:pStyle w:val="Prrafodelista1"/>
        <w:numPr>
          <w:ilvl w:val="0"/>
          <w:numId w:val="37"/>
        </w:numPr>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8F4CC9C" w14:textId="77777777" w:rsidR="00610502" w:rsidRDefault="00610502" w:rsidP="00FC42E5">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86353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86353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86353A">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86353A">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86353A">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86353A">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86353A">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86353A">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86353A">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86353A">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86353A">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86353A">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86353A">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86353A">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006F7710" w14:textId="33E331C2" w:rsidR="00A519E0" w:rsidRPr="00271CE1" w:rsidRDefault="00FC42E5" w:rsidP="00A519E0">
      <w:pPr>
        <w:pStyle w:val="Puesto"/>
        <w:spacing w:before="0" w:after="0"/>
        <w:jc w:val="both"/>
        <w:rPr>
          <w:rFonts w:ascii="Verdana" w:hAnsi="Verdana"/>
          <w:color w:val="FF0000"/>
          <w:szCs w:val="20"/>
          <w:lang w:val="es-BO"/>
        </w:rPr>
      </w:pPr>
      <w:bookmarkStart w:id="61" w:name="_Hlk60145260"/>
      <w:r>
        <w:rPr>
          <w:rFonts w:ascii="Verdana" w:hAnsi="Verdana"/>
          <w:color w:val="FF0000"/>
          <w:szCs w:val="20"/>
          <w:lang w:val="es-BO"/>
        </w:rPr>
        <w:lastRenderedPageBreak/>
        <w:t>PROFESIONAL NIVEL II – USTI 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71047" w14:textId="77777777"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Título en Provisión Nacional en Ingeniería de Sistemas, a nivel Licenciatura, este requisito es un factor de habilitación.</w:t>
            </w:r>
          </w:p>
          <w:p w14:paraId="5D484610" w14:textId="77777777" w:rsidR="00FC42E5" w:rsidRPr="00FC42E5" w:rsidRDefault="00FC42E5" w:rsidP="00FC42E5">
            <w:pPr>
              <w:spacing w:line="200" w:lineRule="exact"/>
              <w:rPr>
                <w:rFonts w:ascii="Arial" w:hAnsi="Arial" w:cs="Arial"/>
                <w:iCs/>
                <w:color w:val="000000"/>
                <w:szCs w:val="18"/>
                <w:lang w:val="es-BO" w:eastAsia="es-BO"/>
              </w:rPr>
            </w:pPr>
          </w:p>
          <w:p w14:paraId="6CA7AB48" w14:textId="77777777"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 xml:space="preserve">Título de especialidad, Diplomado en Seguridad de la Información (indispensable). </w:t>
            </w:r>
          </w:p>
          <w:p w14:paraId="7762E5AF" w14:textId="77777777" w:rsidR="00FC42E5" w:rsidRPr="00FC42E5" w:rsidRDefault="00FC42E5" w:rsidP="00FC42E5">
            <w:pPr>
              <w:spacing w:line="200" w:lineRule="exact"/>
              <w:rPr>
                <w:rFonts w:ascii="Arial" w:hAnsi="Arial" w:cs="Arial"/>
                <w:iCs/>
                <w:color w:val="000000"/>
                <w:szCs w:val="18"/>
                <w:lang w:val="es-BO" w:eastAsia="es-BO"/>
              </w:rPr>
            </w:pPr>
          </w:p>
          <w:p w14:paraId="28126695" w14:textId="77777777" w:rsidR="00FC42E5" w:rsidRPr="00FC42E5" w:rsidRDefault="00FC42E5" w:rsidP="00FC42E5">
            <w:pPr>
              <w:spacing w:line="200" w:lineRule="exact"/>
              <w:rPr>
                <w:rFonts w:ascii="Arial" w:hAnsi="Arial" w:cs="Arial"/>
                <w:iCs/>
                <w:color w:val="000000"/>
                <w:szCs w:val="18"/>
                <w:lang w:val="es-BO" w:eastAsia="es-BO"/>
              </w:rPr>
            </w:pPr>
            <w:r w:rsidRPr="00FC42E5">
              <w:rPr>
                <w:rFonts w:ascii="Arial" w:hAnsi="Arial" w:cs="Arial"/>
                <w:iCs/>
                <w:color w:val="000000"/>
                <w:szCs w:val="18"/>
                <w:lang w:val="es-BO" w:eastAsia="es-BO"/>
              </w:rPr>
              <w:t>Para la contratación de Consultores Individuales con título profesional de Ingeniero, deberán presentar su registro en el Colegio de Ingenieros de Bolivia (SIB).</w:t>
            </w:r>
          </w:p>
          <w:p w14:paraId="00E778C7" w14:textId="1F7450A8" w:rsidR="00A519E0" w:rsidRPr="00A519E0" w:rsidRDefault="00A519E0" w:rsidP="009429EB">
            <w:pPr>
              <w:rPr>
                <w:rFonts w:cs="Arial"/>
                <w:iCs/>
                <w:szCs w:val="18"/>
                <w:lang w:val="es-BO"/>
              </w:rPr>
            </w:pP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7D4481" w14:textId="77777777" w:rsidR="005E4256" w:rsidRPr="005E4256" w:rsidRDefault="005E4256" w:rsidP="005E4256">
            <w:pPr>
              <w:spacing w:line="200" w:lineRule="exact"/>
              <w:ind w:left="411"/>
              <w:rPr>
                <w:rFonts w:ascii="Arial" w:hAnsi="Arial" w:cs="Arial"/>
                <w:iCs/>
                <w:color w:val="000000"/>
                <w:szCs w:val="18"/>
                <w:lang w:val="es-BO" w:eastAsia="es-BO"/>
              </w:rPr>
            </w:pPr>
            <w:r w:rsidRPr="005E4256">
              <w:rPr>
                <w:rFonts w:ascii="Arial" w:hAnsi="Arial" w:cs="Arial"/>
                <w:iCs/>
                <w:color w:val="000000"/>
                <w:szCs w:val="18"/>
                <w:lang w:val="es-BO" w:eastAsia="es-BO"/>
              </w:rPr>
              <w:t>•</w:t>
            </w:r>
            <w:r w:rsidRPr="005E4256">
              <w:rPr>
                <w:rFonts w:ascii="Arial" w:hAnsi="Arial" w:cs="Arial"/>
                <w:iCs/>
                <w:color w:val="000000"/>
                <w:szCs w:val="18"/>
                <w:lang w:val="es-BO" w:eastAsia="es-BO"/>
              </w:rPr>
              <w:tab/>
              <w:t>Conocimiento básico de la LEY N° 1178 (indispensable).</w:t>
            </w:r>
          </w:p>
          <w:p w14:paraId="27BA0BFD" w14:textId="77777777" w:rsidR="005E4256" w:rsidRPr="005E4256" w:rsidRDefault="005E4256" w:rsidP="005E4256">
            <w:pPr>
              <w:spacing w:line="200" w:lineRule="exact"/>
              <w:ind w:left="411"/>
              <w:rPr>
                <w:rFonts w:ascii="Arial" w:hAnsi="Arial" w:cs="Arial"/>
                <w:iCs/>
                <w:color w:val="000000"/>
                <w:szCs w:val="18"/>
                <w:lang w:val="es-BO" w:eastAsia="es-BO"/>
              </w:rPr>
            </w:pPr>
            <w:r w:rsidRPr="005E4256">
              <w:rPr>
                <w:rFonts w:ascii="Arial" w:hAnsi="Arial" w:cs="Arial"/>
                <w:iCs/>
                <w:color w:val="000000"/>
                <w:szCs w:val="18"/>
                <w:lang w:val="es-BO" w:eastAsia="es-BO"/>
              </w:rPr>
              <w:t>•</w:t>
            </w:r>
            <w:r w:rsidRPr="005E4256">
              <w:rPr>
                <w:rFonts w:ascii="Arial" w:hAnsi="Arial" w:cs="Arial"/>
                <w:iCs/>
                <w:color w:val="000000"/>
                <w:szCs w:val="18"/>
                <w:lang w:val="es-BO" w:eastAsia="es-BO"/>
              </w:rPr>
              <w:tab/>
              <w:t>Conocimiento en Seguridad de la Información (indispensable).</w:t>
            </w:r>
          </w:p>
          <w:p w14:paraId="635C7A2D" w14:textId="2A07CC1D" w:rsidR="00A519E0" w:rsidRPr="00A519E0" w:rsidRDefault="00A519E0" w:rsidP="005E4256">
            <w:pPr>
              <w:spacing w:line="276" w:lineRule="auto"/>
              <w:ind w:left="1843" w:hanging="425"/>
              <w:contextualSpacing/>
              <w:rPr>
                <w:rFonts w:ascii="Arial" w:hAnsi="Arial" w:cs="Arial"/>
                <w:iCs/>
                <w:color w:val="000000"/>
                <w:szCs w:val="18"/>
                <w:lang w:eastAsia="es-BO"/>
              </w:rPr>
            </w:pP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C4035A" w14:textId="709FABE2" w:rsidR="00A519E0" w:rsidRDefault="00A519E0" w:rsidP="009429EB">
            <w:pPr>
              <w:spacing w:line="200" w:lineRule="exact"/>
              <w:rPr>
                <w:rFonts w:ascii="Arial" w:hAnsi="Arial" w:cs="Arial"/>
                <w:iCs/>
                <w:color w:val="000000"/>
                <w:szCs w:val="18"/>
                <w:lang w:val="es-BO" w:eastAsia="es-BO"/>
              </w:rPr>
            </w:pPr>
          </w:p>
          <w:p w14:paraId="7EC16F54" w14:textId="77777777" w:rsidR="005E4256" w:rsidRPr="005E4256" w:rsidRDefault="005E4256" w:rsidP="005E4256">
            <w:pPr>
              <w:spacing w:line="200" w:lineRule="exact"/>
              <w:rPr>
                <w:rFonts w:ascii="Arial" w:hAnsi="Arial" w:cs="Arial"/>
                <w:iCs/>
                <w:color w:val="000000"/>
                <w:szCs w:val="18"/>
                <w:lang w:val="es-BO" w:eastAsia="es-BO"/>
              </w:rPr>
            </w:pPr>
            <w:r w:rsidRPr="005E4256">
              <w:rPr>
                <w:rFonts w:ascii="Arial" w:hAnsi="Arial" w:cs="Arial"/>
                <w:iCs/>
                <w:color w:val="000000"/>
                <w:szCs w:val="18"/>
                <w:lang w:val="es-BO" w:eastAsia="es-BO"/>
              </w:rPr>
              <w:t>Experiencia profesional igual o mayor a 6 años en empresas públicas o privadas, computada a partir de la fecha de emisión del Título en Provisión Nacional.</w:t>
            </w:r>
          </w:p>
          <w:p w14:paraId="0D4A27C3" w14:textId="77777777" w:rsidR="005E4256" w:rsidRPr="00A519E0" w:rsidRDefault="005E4256" w:rsidP="009429EB">
            <w:pPr>
              <w:spacing w:line="200" w:lineRule="exact"/>
              <w:rPr>
                <w:rFonts w:cs="Arial"/>
                <w:iCs/>
                <w:szCs w:val="18"/>
                <w:lang w:val="es-BO"/>
              </w:rPr>
            </w:pP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199CF0" w14:textId="77777777" w:rsidR="005E4256" w:rsidRPr="005E4256" w:rsidRDefault="005E4256" w:rsidP="005E4256">
            <w:pPr>
              <w:spacing w:line="200" w:lineRule="exact"/>
              <w:rPr>
                <w:rFonts w:ascii="Arial" w:hAnsi="Arial" w:cs="Arial"/>
                <w:iCs/>
                <w:color w:val="000000"/>
                <w:szCs w:val="18"/>
                <w:lang w:val="es-BO" w:eastAsia="es-BO"/>
              </w:rPr>
            </w:pPr>
            <w:r w:rsidRPr="005E4256">
              <w:rPr>
                <w:rFonts w:ascii="Arial" w:hAnsi="Arial" w:cs="Arial"/>
                <w:iCs/>
                <w:color w:val="000000"/>
                <w:szCs w:val="18"/>
                <w:lang w:val="es-BO" w:eastAsia="es-BO"/>
              </w:rPr>
              <w:t>Experiencia profesional igual o mayor a 6 años de trabajo en el área tecnológica y/o gestión de desarrollo de sistemas, a partir de la fecha de emisión del Título en Provisión Nacional.</w:t>
            </w:r>
          </w:p>
          <w:p w14:paraId="4A3E8604" w14:textId="4F2BDF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Default="00A519E0" w:rsidP="00A519E0">
      <w:pPr>
        <w:spacing w:line="200" w:lineRule="exact"/>
        <w:jc w:val="center"/>
        <w:rPr>
          <w:rFonts w:cs="Arial"/>
          <w:b/>
          <w:szCs w:val="18"/>
          <w:lang w:val="es-BO"/>
        </w:rPr>
      </w:pPr>
    </w:p>
    <w:p w14:paraId="4AC786FE" w14:textId="77777777" w:rsidR="00502908" w:rsidRDefault="00502908" w:rsidP="00A519E0">
      <w:pPr>
        <w:spacing w:line="200" w:lineRule="exact"/>
        <w:jc w:val="center"/>
        <w:rPr>
          <w:rFonts w:cs="Arial"/>
          <w:b/>
          <w:szCs w:val="18"/>
          <w:lang w:val="es-BO"/>
        </w:rPr>
      </w:pPr>
    </w:p>
    <w:p w14:paraId="6392A200" w14:textId="77777777" w:rsidR="00502908" w:rsidRDefault="00502908" w:rsidP="00A519E0">
      <w:pPr>
        <w:spacing w:line="200" w:lineRule="exact"/>
        <w:jc w:val="center"/>
        <w:rPr>
          <w:rFonts w:cs="Arial"/>
          <w:b/>
          <w:szCs w:val="18"/>
          <w:lang w:val="es-BO"/>
        </w:rPr>
      </w:pPr>
    </w:p>
    <w:p w14:paraId="0B5DD124" w14:textId="77777777" w:rsidR="00502908" w:rsidRDefault="00502908" w:rsidP="00A519E0">
      <w:pPr>
        <w:spacing w:line="200" w:lineRule="exact"/>
        <w:jc w:val="center"/>
        <w:rPr>
          <w:rFonts w:cs="Arial"/>
          <w:b/>
          <w:szCs w:val="18"/>
          <w:lang w:val="es-BO"/>
        </w:rPr>
      </w:pPr>
    </w:p>
    <w:p w14:paraId="292CFE36" w14:textId="77777777" w:rsidR="00502908" w:rsidRDefault="00502908" w:rsidP="00A519E0">
      <w:pPr>
        <w:spacing w:line="200" w:lineRule="exact"/>
        <w:jc w:val="center"/>
        <w:rPr>
          <w:rFonts w:cs="Arial"/>
          <w:b/>
          <w:szCs w:val="18"/>
          <w:lang w:val="es-BO"/>
        </w:rPr>
      </w:pPr>
    </w:p>
    <w:p w14:paraId="3E2136EF" w14:textId="77777777" w:rsidR="00502908" w:rsidRDefault="00502908" w:rsidP="00A519E0">
      <w:pPr>
        <w:spacing w:line="200" w:lineRule="exact"/>
        <w:jc w:val="center"/>
        <w:rPr>
          <w:rFonts w:cs="Arial"/>
          <w:b/>
          <w:szCs w:val="18"/>
          <w:lang w:val="es-BO"/>
        </w:rPr>
      </w:pPr>
    </w:p>
    <w:p w14:paraId="1B453615" w14:textId="77777777" w:rsidR="00502908" w:rsidRDefault="00502908" w:rsidP="00A519E0">
      <w:pPr>
        <w:spacing w:line="200" w:lineRule="exact"/>
        <w:jc w:val="center"/>
        <w:rPr>
          <w:rFonts w:cs="Arial"/>
          <w:b/>
          <w:szCs w:val="18"/>
          <w:lang w:val="es-BO"/>
        </w:rPr>
      </w:pPr>
    </w:p>
    <w:p w14:paraId="49389381" w14:textId="77777777" w:rsidR="00502908" w:rsidRDefault="00502908" w:rsidP="00A519E0">
      <w:pPr>
        <w:spacing w:line="200" w:lineRule="exact"/>
        <w:jc w:val="center"/>
        <w:rPr>
          <w:rFonts w:cs="Arial"/>
          <w:b/>
          <w:szCs w:val="18"/>
          <w:lang w:val="es-BO"/>
        </w:rPr>
      </w:pPr>
    </w:p>
    <w:p w14:paraId="1A7F8778" w14:textId="77777777" w:rsidR="00502908" w:rsidRDefault="00502908" w:rsidP="00A519E0">
      <w:pPr>
        <w:spacing w:line="200" w:lineRule="exact"/>
        <w:jc w:val="center"/>
        <w:rPr>
          <w:rFonts w:cs="Arial"/>
          <w:b/>
          <w:szCs w:val="18"/>
          <w:lang w:val="es-BO"/>
        </w:rPr>
      </w:pPr>
    </w:p>
    <w:p w14:paraId="297CC4A3" w14:textId="77777777" w:rsidR="00502908" w:rsidRDefault="00502908" w:rsidP="00A519E0">
      <w:pPr>
        <w:spacing w:line="200" w:lineRule="exact"/>
        <w:jc w:val="center"/>
        <w:rPr>
          <w:rFonts w:cs="Arial"/>
          <w:b/>
          <w:szCs w:val="18"/>
          <w:lang w:val="es-BO"/>
        </w:rPr>
      </w:pPr>
    </w:p>
    <w:p w14:paraId="329063FA" w14:textId="77777777" w:rsidR="00502908" w:rsidRDefault="00502908" w:rsidP="00A519E0">
      <w:pPr>
        <w:spacing w:line="200" w:lineRule="exact"/>
        <w:jc w:val="center"/>
        <w:rPr>
          <w:rFonts w:cs="Arial"/>
          <w:b/>
          <w:szCs w:val="18"/>
          <w:lang w:val="es-BO"/>
        </w:rPr>
      </w:pPr>
    </w:p>
    <w:p w14:paraId="68584197" w14:textId="77777777" w:rsidR="00502908" w:rsidRDefault="00502908" w:rsidP="00A519E0">
      <w:pPr>
        <w:spacing w:line="200" w:lineRule="exact"/>
        <w:jc w:val="center"/>
        <w:rPr>
          <w:rFonts w:cs="Arial"/>
          <w:b/>
          <w:szCs w:val="18"/>
          <w:lang w:val="es-BO"/>
        </w:rPr>
      </w:pPr>
    </w:p>
    <w:p w14:paraId="1CD91A8B" w14:textId="77777777" w:rsidR="00502908" w:rsidRDefault="00502908" w:rsidP="00A519E0">
      <w:pPr>
        <w:spacing w:line="200" w:lineRule="exact"/>
        <w:jc w:val="center"/>
        <w:rPr>
          <w:rFonts w:cs="Arial"/>
          <w:b/>
          <w:szCs w:val="18"/>
          <w:lang w:val="es-BO"/>
        </w:rPr>
      </w:pPr>
    </w:p>
    <w:p w14:paraId="4FDC146C" w14:textId="77777777" w:rsidR="00502908" w:rsidRDefault="00502908" w:rsidP="00A519E0">
      <w:pPr>
        <w:spacing w:line="200" w:lineRule="exact"/>
        <w:jc w:val="center"/>
        <w:rPr>
          <w:rFonts w:cs="Arial"/>
          <w:b/>
          <w:szCs w:val="18"/>
          <w:lang w:val="es-BO"/>
        </w:rPr>
      </w:pPr>
    </w:p>
    <w:p w14:paraId="4908497A" w14:textId="77777777" w:rsidR="00502908" w:rsidRDefault="00502908" w:rsidP="00A519E0">
      <w:pPr>
        <w:spacing w:line="200" w:lineRule="exact"/>
        <w:jc w:val="center"/>
        <w:rPr>
          <w:rFonts w:cs="Arial"/>
          <w:b/>
          <w:szCs w:val="18"/>
          <w:lang w:val="es-BO"/>
        </w:rPr>
      </w:pPr>
    </w:p>
    <w:p w14:paraId="5DF7A9C8" w14:textId="77777777" w:rsidR="00502908" w:rsidRDefault="00502908" w:rsidP="00A519E0">
      <w:pPr>
        <w:spacing w:line="200" w:lineRule="exact"/>
        <w:jc w:val="center"/>
        <w:rPr>
          <w:rFonts w:cs="Arial"/>
          <w:b/>
          <w:szCs w:val="18"/>
          <w:lang w:val="es-BO"/>
        </w:rPr>
      </w:pPr>
    </w:p>
    <w:p w14:paraId="01393D0B" w14:textId="77777777" w:rsidR="00502908" w:rsidRDefault="00502908" w:rsidP="00A519E0">
      <w:pPr>
        <w:spacing w:line="200" w:lineRule="exact"/>
        <w:jc w:val="center"/>
        <w:rPr>
          <w:rFonts w:cs="Arial"/>
          <w:b/>
          <w:szCs w:val="18"/>
          <w:lang w:val="es-BO"/>
        </w:rPr>
      </w:pPr>
    </w:p>
    <w:p w14:paraId="0BE78B3E" w14:textId="77777777" w:rsidR="00502908" w:rsidRDefault="00502908" w:rsidP="00A519E0">
      <w:pPr>
        <w:spacing w:line="200" w:lineRule="exact"/>
        <w:jc w:val="center"/>
        <w:rPr>
          <w:rFonts w:cs="Arial"/>
          <w:b/>
          <w:szCs w:val="18"/>
          <w:lang w:val="es-BO"/>
        </w:rPr>
      </w:pPr>
    </w:p>
    <w:p w14:paraId="4CD57E80" w14:textId="77777777" w:rsidR="00502908" w:rsidRDefault="00502908" w:rsidP="00A519E0">
      <w:pPr>
        <w:spacing w:line="200" w:lineRule="exact"/>
        <w:jc w:val="center"/>
        <w:rPr>
          <w:rFonts w:cs="Arial"/>
          <w:b/>
          <w:szCs w:val="18"/>
          <w:lang w:val="es-BO"/>
        </w:rPr>
      </w:pPr>
    </w:p>
    <w:p w14:paraId="3562C396" w14:textId="77777777" w:rsidR="00502908" w:rsidRDefault="00502908" w:rsidP="00A519E0">
      <w:pPr>
        <w:spacing w:line="200" w:lineRule="exact"/>
        <w:jc w:val="center"/>
        <w:rPr>
          <w:rFonts w:cs="Arial"/>
          <w:b/>
          <w:szCs w:val="18"/>
          <w:lang w:val="es-BO"/>
        </w:rPr>
      </w:pPr>
    </w:p>
    <w:p w14:paraId="28F633CD" w14:textId="77777777" w:rsidR="00502908" w:rsidRDefault="00502908" w:rsidP="00A519E0">
      <w:pPr>
        <w:spacing w:line="200" w:lineRule="exact"/>
        <w:jc w:val="center"/>
        <w:rPr>
          <w:rFonts w:cs="Arial"/>
          <w:b/>
          <w:szCs w:val="18"/>
          <w:lang w:val="es-BO"/>
        </w:rPr>
      </w:pPr>
    </w:p>
    <w:p w14:paraId="082DFEF1" w14:textId="77777777" w:rsidR="00502908" w:rsidRDefault="00502908" w:rsidP="00A519E0">
      <w:pPr>
        <w:spacing w:line="200" w:lineRule="exact"/>
        <w:jc w:val="center"/>
        <w:rPr>
          <w:rFonts w:cs="Arial"/>
          <w:b/>
          <w:szCs w:val="18"/>
          <w:lang w:val="es-BO"/>
        </w:rPr>
      </w:pPr>
    </w:p>
    <w:p w14:paraId="679A1141" w14:textId="77777777" w:rsidR="00502908" w:rsidRDefault="00502908" w:rsidP="00A519E0">
      <w:pPr>
        <w:spacing w:line="200" w:lineRule="exact"/>
        <w:jc w:val="center"/>
        <w:rPr>
          <w:rFonts w:cs="Arial"/>
          <w:b/>
          <w:szCs w:val="18"/>
          <w:lang w:val="es-BO"/>
        </w:rPr>
      </w:pPr>
    </w:p>
    <w:p w14:paraId="1C94E32D" w14:textId="77777777" w:rsidR="00502908" w:rsidRDefault="00502908" w:rsidP="00A519E0">
      <w:pPr>
        <w:spacing w:line="200" w:lineRule="exact"/>
        <w:jc w:val="center"/>
        <w:rPr>
          <w:rFonts w:cs="Arial"/>
          <w:b/>
          <w:szCs w:val="18"/>
          <w:lang w:val="es-BO"/>
        </w:rPr>
      </w:pPr>
    </w:p>
    <w:p w14:paraId="16DBF2CB" w14:textId="77777777" w:rsidR="00502908" w:rsidRDefault="00502908" w:rsidP="00A519E0">
      <w:pPr>
        <w:spacing w:line="200" w:lineRule="exact"/>
        <w:jc w:val="center"/>
        <w:rPr>
          <w:rFonts w:cs="Arial"/>
          <w:b/>
          <w:szCs w:val="18"/>
          <w:lang w:val="es-BO"/>
        </w:rPr>
      </w:pPr>
    </w:p>
    <w:p w14:paraId="0EFE0721" w14:textId="77777777" w:rsidR="00502908" w:rsidRDefault="00502908" w:rsidP="00A519E0">
      <w:pPr>
        <w:spacing w:line="200" w:lineRule="exact"/>
        <w:jc w:val="center"/>
        <w:rPr>
          <w:rFonts w:cs="Arial"/>
          <w:b/>
          <w:szCs w:val="18"/>
          <w:lang w:val="es-BO"/>
        </w:rPr>
      </w:pPr>
    </w:p>
    <w:p w14:paraId="42642500" w14:textId="77777777" w:rsidR="00502908" w:rsidRDefault="00502908" w:rsidP="00A519E0">
      <w:pPr>
        <w:spacing w:line="200" w:lineRule="exact"/>
        <w:jc w:val="center"/>
        <w:rPr>
          <w:rFonts w:cs="Arial"/>
          <w:b/>
          <w:szCs w:val="18"/>
          <w:lang w:val="es-BO"/>
        </w:rPr>
      </w:pPr>
    </w:p>
    <w:p w14:paraId="16EC4AB1" w14:textId="77777777" w:rsidR="00502908" w:rsidRDefault="00502908" w:rsidP="00A519E0">
      <w:pPr>
        <w:spacing w:line="200" w:lineRule="exact"/>
        <w:jc w:val="center"/>
        <w:rPr>
          <w:rFonts w:cs="Arial"/>
          <w:b/>
          <w:szCs w:val="18"/>
          <w:lang w:val="es-BO"/>
        </w:rPr>
      </w:pPr>
    </w:p>
    <w:p w14:paraId="01FA2C0A" w14:textId="77777777" w:rsidR="00502908" w:rsidRDefault="00502908" w:rsidP="00A519E0">
      <w:pPr>
        <w:spacing w:line="200" w:lineRule="exact"/>
        <w:jc w:val="center"/>
        <w:rPr>
          <w:rFonts w:cs="Arial"/>
          <w:b/>
          <w:szCs w:val="18"/>
          <w:lang w:val="es-BO"/>
        </w:rPr>
      </w:pPr>
    </w:p>
    <w:p w14:paraId="757836E6" w14:textId="77777777" w:rsidR="00502908" w:rsidRDefault="00502908" w:rsidP="00A519E0">
      <w:pPr>
        <w:spacing w:line="200" w:lineRule="exact"/>
        <w:jc w:val="center"/>
        <w:rPr>
          <w:rFonts w:cs="Arial"/>
          <w:b/>
          <w:szCs w:val="18"/>
          <w:lang w:val="es-BO"/>
        </w:rPr>
      </w:pPr>
    </w:p>
    <w:p w14:paraId="1FDF0966" w14:textId="77777777" w:rsidR="00502908" w:rsidRDefault="00502908" w:rsidP="00A519E0">
      <w:pPr>
        <w:spacing w:line="200" w:lineRule="exact"/>
        <w:jc w:val="center"/>
        <w:rPr>
          <w:rFonts w:cs="Arial"/>
          <w:b/>
          <w:szCs w:val="18"/>
          <w:lang w:val="es-BO"/>
        </w:rPr>
      </w:pPr>
    </w:p>
    <w:p w14:paraId="4A785191" w14:textId="77777777" w:rsidR="00502908" w:rsidRDefault="00502908" w:rsidP="00A519E0">
      <w:pPr>
        <w:spacing w:line="200" w:lineRule="exact"/>
        <w:jc w:val="center"/>
        <w:rPr>
          <w:rFonts w:cs="Arial"/>
          <w:b/>
          <w:szCs w:val="18"/>
          <w:lang w:val="es-BO"/>
        </w:rPr>
      </w:pPr>
    </w:p>
    <w:p w14:paraId="04DDF468" w14:textId="77777777" w:rsidR="00502908" w:rsidRDefault="00502908" w:rsidP="00A519E0">
      <w:pPr>
        <w:spacing w:line="200" w:lineRule="exact"/>
        <w:jc w:val="center"/>
        <w:rPr>
          <w:rFonts w:cs="Arial"/>
          <w:b/>
          <w:szCs w:val="18"/>
          <w:lang w:val="es-BO"/>
        </w:rPr>
      </w:pPr>
    </w:p>
    <w:p w14:paraId="51F5ED42" w14:textId="77777777" w:rsidR="00502908" w:rsidRDefault="00502908" w:rsidP="00A519E0">
      <w:pPr>
        <w:spacing w:line="200" w:lineRule="exact"/>
        <w:jc w:val="center"/>
        <w:rPr>
          <w:rFonts w:cs="Arial"/>
          <w:b/>
          <w:szCs w:val="18"/>
          <w:lang w:val="es-BO"/>
        </w:rPr>
      </w:pPr>
    </w:p>
    <w:p w14:paraId="629BCEA6" w14:textId="77777777" w:rsidR="00502908" w:rsidRDefault="00502908" w:rsidP="00A519E0">
      <w:pPr>
        <w:spacing w:line="200" w:lineRule="exact"/>
        <w:jc w:val="center"/>
        <w:rPr>
          <w:rFonts w:cs="Arial"/>
          <w:b/>
          <w:szCs w:val="18"/>
          <w:lang w:val="es-BO"/>
        </w:rPr>
      </w:pPr>
    </w:p>
    <w:p w14:paraId="0E538FB3" w14:textId="77777777" w:rsidR="00502908" w:rsidRDefault="00502908" w:rsidP="00A519E0">
      <w:pPr>
        <w:spacing w:line="200" w:lineRule="exact"/>
        <w:jc w:val="center"/>
        <w:rPr>
          <w:rFonts w:cs="Arial"/>
          <w:b/>
          <w:szCs w:val="18"/>
          <w:lang w:val="es-BO"/>
        </w:rPr>
      </w:pPr>
    </w:p>
    <w:p w14:paraId="36BC6DE4" w14:textId="77777777" w:rsidR="00502908" w:rsidRDefault="00502908" w:rsidP="00A519E0">
      <w:pPr>
        <w:spacing w:line="200" w:lineRule="exact"/>
        <w:jc w:val="center"/>
        <w:rPr>
          <w:rFonts w:cs="Arial"/>
          <w:b/>
          <w:szCs w:val="18"/>
          <w:lang w:val="es-BO"/>
        </w:rPr>
      </w:pPr>
    </w:p>
    <w:p w14:paraId="75D08F94" w14:textId="77777777" w:rsidR="00502908" w:rsidRDefault="00502908" w:rsidP="00A519E0">
      <w:pPr>
        <w:spacing w:line="200" w:lineRule="exact"/>
        <w:jc w:val="center"/>
        <w:rPr>
          <w:rFonts w:cs="Arial"/>
          <w:b/>
          <w:szCs w:val="18"/>
          <w:lang w:val="es-BO"/>
        </w:rPr>
      </w:pPr>
    </w:p>
    <w:p w14:paraId="5D21131B" w14:textId="77777777" w:rsidR="00502908" w:rsidRDefault="00502908" w:rsidP="00A519E0">
      <w:pPr>
        <w:spacing w:line="200" w:lineRule="exact"/>
        <w:jc w:val="center"/>
        <w:rPr>
          <w:rFonts w:cs="Arial"/>
          <w:b/>
          <w:szCs w:val="18"/>
          <w:lang w:val="es-BO"/>
        </w:rPr>
      </w:pPr>
    </w:p>
    <w:p w14:paraId="58E6D3D7" w14:textId="77777777" w:rsidR="00502908" w:rsidRDefault="00502908" w:rsidP="00A519E0">
      <w:pPr>
        <w:spacing w:line="200" w:lineRule="exact"/>
        <w:jc w:val="center"/>
        <w:rPr>
          <w:rFonts w:cs="Arial"/>
          <w:b/>
          <w:szCs w:val="18"/>
          <w:lang w:val="es-BO"/>
        </w:rPr>
      </w:pPr>
    </w:p>
    <w:p w14:paraId="2A59C190" w14:textId="77777777" w:rsidR="00502908" w:rsidRDefault="00502908" w:rsidP="00A519E0">
      <w:pPr>
        <w:spacing w:line="200" w:lineRule="exact"/>
        <w:jc w:val="center"/>
        <w:rPr>
          <w:rFonts w:cs="Arial"/>
          <w:b/>
          <w:szCs w:val="18"/>
          <w:lang w:val="es-BO"/>
        </w:rPr>
      </w:pPr>
    </w:p>
    <w:p w14:paraId="50637EB6" w14:textId="77777777" w:rsidR="00502908" w:rsidRDefault="00502908" w:rsidP="00A519E0">
      <w:pPr>
        <w:spacing w:line="200" w:lineRule="exact"/>
        <w:jc w:val="center"/>
        <w:rPr>
          <w:rFonts w:cs="Arial"/>
          <w:b/>
          <w:szCs w:val="18"/>
          <w:lang w:val="es-BO"/>
        </w:rPr>
      </w:pPr>
    </w:p>
    <w:p w14:paraId="1400FE50" w14:textId="77777777" w:rsidR="00502908" w:rsidRDefault="00502908" w:rsidP="00A519E0">
      <w:pPr>
        <w:spacing w:line="200" w:lineRule="exact"/>
        <w:jc w:val="center"/>
        <w:rPr>
          <w:rFonts w:cs="Arial"/>
          <w:b/>
          <w:szCs w:val="18"/>
          <w:lang w:val="es-BO"/>
        </w:rPr>
      </w:pPr>
    </w:p>
    <w:p w14:paraId="0528EFA6" w14:textId="77777777" w:rsidR="00502908" w:rsidRDefault="00502908" w:rsidP="00A519E0">
      <w:pPr>
        <w:spacing w:line="200" w:lineRule="exact"/>
        <w:jc w:val="center"/>
        <w:rPr>
          <w:rFonts w:cs="Arial"/>
          <w:b/>
          <w:szCs w:val="18"/>
          <w:lang w:val="es-BO"/>
        </w:rPr>
      </w:pPr>
    </w:p>
    <w:p w14:paraId="0E7E69B5" w14:textId="77777777" w:rsidR="00502908" w:rsidRDefault="00502908" w:rsidP="00A519E0">
      <w:pPr>
        <w:spacing w:line="200" w:lineRule="exact"/>
        <w:jc w:val="center"/>
        <w:rPr>
          <w:rFonts w:cs="Arial"/>
          <w:b/>
          <w:szCs w:val="18"/>
          <w:lang w:val="es-BO"/>
        </w:rPr>
      </w:pPr>
    </w:p>
    <w:p w14:paraId="22A9F349" w14:textId="77777777" w:rsidR="00502908" w:rsidRDefault="00502908" w:rsidP="00A519E0">
      <w:pPr>
        <w:spacing w:line="200" w:lineRule="exact"/>
        <w:jc w:val="center"/>
        <w:rPr>
          <w:rFonts w:cs="Arial"/>
          <w:b/>
          <w:szCs w:val="18"/>
          <w:lang w:val="es-BO"/>
        </w:rPr>
      </w:pPr>
    </w:p>
    <w:p w14:paraId="6CE709A3" w14:textId="77777777" w:rsidR="00502908" w:rsidRDefault="00502908" w:rsidP="00A519E0">
      <w:pPr>
        <w:spacing w:line="200" w:lineRule="exact"/>
        <w:jc w:val="center"/>
        <w:rPr>
          <w:rFonts w:cs="Arial"/>
          <w:b/>
          <w:szCs w:val="18"/>
          <w:lang w:val="es-BO"/>
        </w:rPr>
      </w:pPr>
    </w:p>
    <w:p w14:paraId="7669B569" w14:textId="77777777" w:rsidR="00502908" w:rsidRDefault="00502908" w:rsidP="00A519E0">
      <w:pPr>
        <w:spacing w:line="200" w:lineRule="exact"/>
        <w:jc w:val="center"/>
        <w:rPr>
          <w:rFonts w:cs="Arial"/>
          <w:b/>
          <w:szCs w:val="18"/>
          <w:lang w:val="es-BO"/>
        </w:rPr>
      </w:pPr>
    </w:p>
    <w:p w14:paraId="50617F72" w14:textId="77777777" w:rsidR="00502908" w:rsidRDefault="00502908" w:rsidP="00A519E0">
      <w:pPr>
        <w:spacing w:line="200" w:lineRule="exact"/>
        <w:jc w:val="center"/>
        <w:rPr>
          <w:rFonts w:cs="Arial"/>
          <w:b/>
          <w:szCs w:val="18"/>
          <w:lang w:val="es-BO"/>
        </w:rPr>
      </w:pPr>
    </w:p>
    <w:p w14:paraId="47630D75" w14:textId="77777777" w:rsidR="00502908" w:rsidRDefault="00502908" w:rsidP="00A519E0">
      <w:pPr>
        <w:spacing w:line="200" w:lineRule="exact"/>
        <w:jc w:val="center"/>
        <w:rPr>
          <w:rFonts w:cs="Arial"/>
          <w:b/>
          <w:szCs w:val="18"/>
          <w:lang w:val="es-BO"/>
        </w:rPr>
      </w:pPr>
    </w:p>
    <w:p w14:paraId="3E082190" w14:textId="77777777" w:rsidR="00502908" w:rsidRDefault="00502908" w:rsidP="00A519E0">
      <w:pPr>
        <w:spacing w:line="200" w:lineRule="exact"/>
        <w:jc w:val="center"/>
        <w:rPr>
          <w:rFonts w:cs="Arial"/>
          <w:b/>
          <w:szCs w:val="18"/>
          <w:lang w:val="es-BO"/>
        </w:rPr>
      </w:pPr>
    </w:p>
    <w:p w14:paraId="58FC65E8" w14:textId="77777777" w:rsidR="00502908" w:rsidRDefault="00502908" w:rsidP="00A519E0">
      <w:pPr>
        <w:spacing w:line="200" w:lineRule="exact"/>
        <w:jc w:val="center"/>
        <w:rPr>
          <w:rFonts w:cs="Arial"/>
          <w:b/>
          <w:szCs w:val="18"/>
          <w:lang w:val="es-BO"/>
        </w:rPr>
      </w:pPr>
    </w:p>
    <w:p w14:paraId="65DE51E4" w14:textId="77777777" w:rsidR="00502908" w:rsidRPr="00B47D4D" w:rsidRDefault="00502908" w:rsidP="00A519E0">
      <w:pPr>
        <w:spacing w:line="200" w:lineRule="exact"/>
        <w:jc w:val="center"/>
        <w:rPr>
          <w:rFonts w:cs="Arial"/>
          <w:b/>
          <w:szCs w:val="18"/>
          <w:lang w:val="es-BO"/>
        </w:rPr>
      </w:pPr>
    </w:p>
    <w:p w14:paraId="509A755F" w14:textId="77777777" w:rsidR="002A1338" w:rsidRDefault="002A1338"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p w14:paraId="3A04E111" w14:textId="6F3D3F67" w:rsidR="00496963" w:rsidRDefault="00496963" w:rsidP="00716AAB">
      <w:pPr>
        <w:spacing w:line="200" w:lineRule="exact"/>
        <w:jc w:val="center"/>
        <w:rPr>
          <w:rFonts w:cs="Arial"/>
          <w:b/>
          <w:szCs w:val="18"/>
          <w:lang w:val="es-BO"/>
        </w:rPr>
      </w:pPr>
    </w:p>
    <w:p w14:paraId="67CED295" w14:textId="77777777" w:rsidR="004E791C" w:rsidRDefault="004E791C"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E791C" w:rsidRPr="005D3D2B" w14:paraId="5F04F79D" w14:textId="77777777" w:rsidTr="00A371BF">
        <w:trPr>
          <w:tblHeader/>
          <w:jc w:val="center"/>
        </w:trPr>
        <w:tc>
          <w:tcPr>
            <w:tcW w:w="6805" w:type="dxa"/>
            <w:gridSpan w:val="3"/>
            <w:shd w:val="clear" w:color="auto" w:fill="B8CCE4" w:themeFill="accent1" w:themeFillTint="66"/>
            <w:vAlign w:val="center"/>
          </w:tcPr>
          <w:p w14:paraId="37263BC2" w14:textId="77777777" w:rsidR="004E791C" w:rsidRPr="005D3D2B" w:rsidRDefault="004E791C" w:rsidP="00A371BF">
            <w:pPr>
              <w:jc w:val="center"/>
              <w:rPr>
                <w:rFonts w:cs="Arial"/>
                <w:b/>
                <w:lang w:val="es-BO"/>
              </w:rPr>
            </w:pPr>
            <w:r w:rsidRPr="005D3D2B">
              <w:rPr>
                <w:rFonts w:cs="Arial"/>
                <w:b/>
                <w:lang w:val="es-BO"/>
              </w:rPr>
              <w:t>Para ser llenado por la Entidad convocante</w:t>
            </w:r>
          </w:p>
          <w:p w14:paraId="50CF407E" w14:textId="77777777" w:rsidR="004E791C" w:rsidRPr="005D3D2B" w:rsidRDefault="004E791C" w:rsidP="00A371BF">
            <w:pPr>
              <w:jc w:val="center"/>
              <w:rPr>
                <w:rFonts w:cs="Arial"/>
                <w:b/>
                <w:i/>
                <w:lang w:val="es-BO"/>
              </w:rPr>
            </w:pPr>
            <w:r w:rsidRPr="005D3D2B">
              <w:rPr>
                <w:rFonts w:cs="Arial"/>
                <w:b/>
                <w:i/>
                <w:lang w:val="es-BO"/>
              </w:rPr>
              <w:t>(llenar de manera previa a la publicación del DBC)</w:t>
            </w:r>
          </w:p>
        </w:tc>
        <w:tc>
          <w:tcPr>
            <w:tcW w:w="2977" w:type="dxa"/>
            <w:shd w:val="clear" w:color="auto" w:fill="DBE5F1" w:themeFill="accent1" w:themeFillTint="33"/>
            <w:vAlign w:val="center"/>
          </w:tcPr>
          <w:p w14:paraId="39E9F266" w14:textId="77777777" w:rsidR="004E791C" w:rsidRPr="005D3D2B" w:rsidRDefault="004E791C" w:rsidP="00A371BF">
            <w:pPr>
              <w:jc w:val="center"/>
              <w:rPr>
                <w:rFonts w:cs="Arial"/>
                <w:b/>
                <w:lang w:val="es-BO"/>
              </w:rPr>
            </w:pPr>
            <w:r w:rsidRPr="005D3D2B">
              <w:rPr>
                <w:rFonts w:cs="Arial"/>
                <w:b/>
                <w:lang w:val="es-BO"/>
              </w:rPr>
              <w:t>Para ser llenado por el proponente al momento de elaborar su propuesta</w:t>
            </w:r>
          </w:p>
        </w:tc>
      </w:tr>
      <w:tr w:rsidR="004E791C" w:rsidRPr="005D3D2B" w14:paraId="6D0E44B9" w14:textId="77777777" w:rsidTr="00A371BF">
        <w:trPr>
          <w:tblHeader/>
          <w:jc w:val="center"/>
        </w:trPr>
        <w:tc>
          <w:tcPr>
            <w:tcW w:w="9782" w:type="dxa"/>
            <w:gridSpan w:val="4"/>
            <w:shd w:val="clear" w:color="auto" w:fill="B8CCE4" w:themeFill="accent1" w:themeFillTint="66"/>
            <w:vAlign w:val="center"/>
          </w:tcPr>
          <w:p w14:paraId="5C9C2397" w14:textId="77777777" w:rsidR="004E791C" w:rsidRPr="005D3D2B" w:rsidRDefault="004E791C" w:rsidP="00A371BF">
            <w:pPr>
              <w:rPr>
                <w:rFonts w:cs="Arial"/>
                <w:b/>
                <w:lang w:val="es-BO"/>
              </w:rPr>
            </w:pPr>
            <w:r w:rsidRPr="005D3D2B">
              <w:rPr>
                <w:rFonts w:cs="Arial"/>
                <w:b/>
                <w:lang w:val="es-BO"/>
              </w:rPr>
              <w:t>Profesional Nivel II USTI 1</w:t>
            </w:r>
          </w:p>
        </w:tc>
      </w:tr>
      <w:tr w:rsidR="004E791C" w:rsidRPr="005D3D2B" w14:paraId="0E711108" w14:textId="77777777" w:rsidTr="00A371BF">
        <w:trPr>
          <w:trHeight w:val="895"/>
          <w:jc w:val="center"/>
        </w:trPr>
        <w:tc>
          <w:tcPr>
            <w:tcW w:w="1128" w:type="dxa"/>
            <w:shd w:val="clear" w:color="auto" w:fill="B8CCE4" w:themeFill="accent1" w:themeFillTint="66"/>
            <w:vAlign w:val="center"/>
          </w:tcPr>
          <w:p w14:paraId="576F6A7C" w14:textId="77777777" w:rsidR="004E791C" w:rsidRPr="005D3D2B" w:rsidRDefault="004E791C" w:rsidP="00A371BF">
            <w:pPr>
              <w:jc w:val="center"/>
              <w:rPr>
                <w:rFonts w:cs="Arial"/>
                <w:b/>
                <w:lang w:val="es-BO"/>
              </w:rPr>
            </w:pPr>
            <w:r w:rsidRPr="005D3D2B">
              <w:rPr>
                <w:rFonts w:cs="Arial"/>
                <w:b/>
                <w:lang w:val="es-BO"/>
              </w:rPr>
              <w:t>#</w:t>
            </w:r>
          </w:p>
        </w:tc>
        <w:tc>
          <w:tcPr>
            <w:tcW w:w="3692" w:type="dxa"/>
            <w:shd w:val="clear" w:color="auto" w:fill="B8CCE4" w:themeFill="accent1" w:themeFillTint="66"/>
            <w:vAlign w:val="center"/>
          </w:tcPr>
          <w:p w14:paraId="68550BDC" w14:textId="77777777" w:rsidR="004E791C" w:rsidRPr="005D3D2B" w:rsidRDefault="004E791C" w:rsidP="00A371BF">
            <w:pPr>
              <w:jc w:val="center"/>
              <w:rPr>
                <w:rFonts w:cs="Arial"/>
                <w:b/>
                <w:lang w:val="es-BO"/>
              </w:rPr>
            </w:pPr>
            <w:r w:rsidRPr="005D3D2B">
              <w:rPr>
                <w:rFonts w:cs="Arial"/>
                <w:b/>
                <w:lang w:val="es-BO"/>
              </w:rPr>
              <w:t>Condiciones Adicionales a ser evaluadas (*)</w:t>
            </w:r>
          </w:p>
        </w:tc>
        <w:tc>
          <w:tcPr>
            <w:tcW w:w="1985" w:type="dxa"/>
            <w:shd w:val="clear" w:color="auto" w:fill="B8CCE4" w:themeFill="accent1" w:themeFillTint="66"/>
            <w:vAlign w:val="center"/>
          </w:tcPr>
          <w:p w14:paraId="21B4D795" w14:textId="77777777" w:rsidR="004E791C" w:rsidRPr="005D3D2B" w:rsidRDefault="004E791C" w:rsidP="00A371BF">
            <w:pPr>
              <w:jc w:val="center"/>
              <w:rPr>
                <w:rFonts w:cs="Arial"/>
                <w:b/>
                <w:i/>
                <w:lang w:val="es-BO"/>
              </w:rPr>
            </w:pPr>
            <w:r w:rsidRPr="005D3D2B">
              <w:rPr>
                <w:rFonts w:cs="Arial"/>
                <w:b/>
                <w:lang w:val="es-BO"/>
              </w:rPr>
              <w:t>Puntaje asignado (definir puntaje) (**)</w:t>
            </w:r>
          </w:p>
        </w:tc>
        <w:tc>
          <w:tcPr>
            <w:tcW w:w="2977" w:type="dxa"/>
            <w:shd w:val="clear" w:color="auto" w:fill="DBE5F1" w:themeFill="accent1" w:themeFillTint="33"/>
            <w:vAlign w:val="center"/>
          </w:tcPr>
          <w:p w14:paraId="31BF2EBF" w14:textId="77777777" w:rsidR="004E791C" w:rsidRPr="005D3D2B" w:rsidRDefault="004E791C" w:rsidP="00A371BF">
            <w:pPr>
              <w:jc w:val="center"/>
              <w:rPr>
                <w:rFonts w:cs="Arial"/>
                <w:b/>
                <w:lang w:val="es-BO"/>
              </w:rPr>
            </w:pPr>
            <w:r w:rsidRPr="005D3D2B">
              <w:rPr>
                <w:rFonts w:cs="Arial"/>
                <w:b/>
                <w:lang w:val="es-BO"/>
              </w:rPr>
              <w:t>Condiciones Adicionales  Propuestas (***)</w:t>
            </w:r>
          </w:p>
        </w:tc>
      </w:tr>
      <w:tr w:rsidR="004E791C" w:rsidRPr="005D3D2B" w14:paraId="3544097C" w14:textId="77777777" w:rsidTr="00A371BF">
        <w:trPr>
          <w:trHeight w:val="744"/>
          <w:jc w:val="center"/>
        </w:trPr>
        <w:tc>
          <w:tcPr>
            <w:tcW w:w="1128" w:type="dxa"/>
            <w:vAlign w:val="center"/>
          </w:tcPr>
          <w:p w14:paraId="22A729DD" w14:textId="77777777" w:rsidR="004E791C" w:rsidRPr="005D3D2B" w:rsidRDefault="004E791C" w:rsidP="00A371BF">
            <w:pPr>
              <w:jc w:val="center"/>
              <w:rPr>
                <w:rFonts w:cs="Arial"/>
                <w:lang w:val="es-BO"/>
              </w:rPr>
            </w:pPr>
            <w:r w:rsidRPr="005D3D2B">
              <w:rPr>
                <w:rFonts w:cs="Arial"/>
                <w:lang w:val="es-BO"/>
              </w:rPr>
              <w:t>1</w:t>
            </w:r>
          </w:p>
        </w:tc>
        <w:tc>
          <w:tcPr>
            <w:tcW w:w="3692" w:type="dxa"/>
          </w:tcPr>
          <w:p w14:paraId="01FDC17B" w14:textId="77777777" w:rsidR="004E791C" w:rsidRPr="005D3D2B" w:rsidRDefault="004E791C" w:rsidP="00A371BF">
            <w:pPr>
              <w:rPr>
                <w:rFonts w:cs="Arial"/>
              </w:rPr>
            </w:pPr>
            <w:r w:rsidRPr="005D3D2B">
              <w:rPr>
                <w:rFonts w:cs="Arial"/>
              </w:rPr>
              <w:t>Título de especialidad, Maestría en Ciencias de la Computación</w:t>
            </w:r>
          </w:p>
        </w:tc>
        <w:tc>
          <w:tcPr>
            <w:tcW w:w="1985" w:type="dxa"/>
            <w:vAlign w:val="center"/>
          </w:tcPr>
          <w:p w14:paraId="7EF43604" w14:textId="77777777" w:rsidR="004E791C" w:rsidRPr="005D3D2B" w:rsidRDefault="004E791C" w:rsidP="00A371BF">
            <w:pPr>
              <w:jc w:val="center"/>
              <w:rPr>
                <w:rFonts w:cs="Arial"/>
                <w:lang w:val="es-BO"/>
              </w:rPr>
            </w:pPr>
            <w:r w:rsidRPr="005D3D2B">
              <w:rPr>
                <w:rFonts w:cs="Arial"/>
                <w:lang w:val="es-BO"/>
              </w:rPr>
              <w:t>15</w:t>
            </w:r>
          </w:p>
        </w:tc>
        <w:tc>
          <w:tcPr>
            <w:tcW w:w="2977" w:type="dxa"/>
          </w:tcPr>
          <w:p w14:paraId="79C92958" w14:textId="77777777" w:rsidR="004E791C" w:rsidRPr="005D3D2B" w:rsidRDefault="004E791C" w:rsidP="00A371BF">
            <w:pPr>
              <w:rPr>
                <w:rFonts w:cs="Arial"/>
                <w:lang w:val="es-BO"/>
              </w:rPr>
            </w:pPr>
          </w:p>
        </w:tc>
      </w:tr>
      <w:tr w:rsidR="004E791C" w:rsidRPr="005D3D2B" w14:paraId="064C2770" w14:textId="77777777" w:rsidTr="00A371BF">
        <w:trPr>
          <w:trHeight w:val="681"/>
          <w:jc w:val="center"/>
        </w:trPr>
        <w:tc>
          <w:tcPr>
            <w:tcW w:w="1128" w:type="dxa"/>
            <w:vAlign w:val="center"/>
          </w:tcPr>
          <w:p w14:paraId="0E2C9EE9" w14:textId="77777777" w:rsidR="004E791C" w:rsidRPr="005D3D2B" w:rsidRDefault="004E791C" w:rsidP="00A371BF">
            <w:pPr>
              <w:jc w:val="center"/>
              <w:rPr>
                <w:rFonts w:cs="Arial"/>
                <w:lang w:val="es-BO"/>
              </w:rPr>
            </w:pPr>
            <w:r w:rsidRPr="005D3D2B">
              <w:rPr>
                <w:rFonts w:cs="Arial"/>
                <w:lang w:val="es-BO"/>
              </w:rPr>
              <w:t>2</w:t>
            </w:r>
          </w:p>
        </w:tc>
        <w:tc>
          <w:tcPr>
            <w:tcW w:w="3692" w:type="dxa"/>
          </w:tcPr>
          <w:p w14:paraId="4B6CF182" w14:textId="60F7B931" w:rsidR="005E3985" w:rsidRPr="00A92B0C" w:rsidRDefault="004E791C" w:rsidP="005E3985">
            <w:pPr>
              <w:contextualSpacing/>
              <w:rPr>
                <w:rFonts w:cs="Arial"/>
              </w:rPr>
            </w:pPr>
            <w:r>
              <w:rPr>
                <w:rFonts w:cs="Arial"/>
              </w:rPr>
              <w:t>Certificados de conocimientos en las</w:t>
            </w:r>
            <w:r w:rsidRPr="00A92B0C">
              <w:rPr>
                <w:rFonts w:cs="Arial"/>
              </w:rPr>
              <w:t xml:space="preserve"> áreas:</w:t>
            </w:r>
            <w:r w:rsidR="005E3985">
              <w:rPr>
                <w:rFonts w:cs="Arial"/>
              </w:rPr>
              <w:t xml:space="preserve"> (1</w:t>
            </w:r>
            <w:r w:rsidR="005E3985" w:rsidRPr="00A92B0C">
              <w:rPr>
                <w:rFonts w:cs="Arial"/>
              </w:rPr>
              <w:t xml:space="preserve"> punto por área de conocimiento</w:t>
            </w:r>
            <w:r w:rsidR="005267BF">
              <w:rPr>
                <w:rFonts w:cs="Arial"/>
              </w:rPr>
              <w:t>, hasta un máximo de 3 puntos</w:t>
            </w:r>
            <w:r w:rsidR="005E3985" w:rsidRPr="00A92B0C">
              <w:rPr>
                <w:rFonts w:cs="Arial"/>
              </w:rPr>
              <w:t>)</w:t>
            </w:r>
          </w:p>
          <w:p w14:paraId="60D90159" w14:textId="1D6BCB8F" w:rsidR="004E791C" w:rsidRPr="00A92B0C" w:rsidRDefault="004E791C" w:rsidP="00A371BF">
            <w:pPr>
              <w:rPr>
                <w:rFonts w:cs="Arial"/>
              </w:rPr>
            </w:pPr>
          </w:p>
          <w:p w14:paraId="00158FB9" w14:textId="77777777" w:rsidR="004E791C" w:rsidRPr="00A92B0C" w:rsidRDefault="004E791C" w:rsidP="0086353A">
            <w:pPr>
              <w:pStyle w:val="Prrafodelista"/>
              <w:numPr>
                <w:ilvl w:val="0"/>
                <w:numId w:val="38"/>
              </w:numPr>
              <w:spacing w:after="200" w:line="276" w:lineRule="auto"/>
              <w:ind w:left="714" w:hanging="357"/>
              <w:contextualSpacing/>
              <w:jc w:val="left"/>
              <w:rPr>
                <w:rFonts w:ascii="Verdana" w:hAnsi="Verdana" w:cs="Arial"/>
                <w:sz w:val="16"/>
                <w:szCs w:val="16"/>
              </w:rPr>
            </w:pPr>
            <w:r w:rsidRPr="00A92B0C">
              <w:rPr>
                <w:rFonts w:ascii="Verdana" w:hAnsi="Verdana" w:cs="Tahoma"/>
                <w:sz w:val="16"/>
                <w:szCs w:val="16"/>
              </w:rPr>
              <w:t>Ciber seguridad sobre redes SCADA</w:t>
            </w:r>
            <w:r w:rsidRPr="00A92B0C">
              <w:rPr>
                <w:rFonts w:ascii="Verdana" w:hAnsi="Verdana" w:cs="Arial"/>
                <w:sz w:val="16"/>
                <w:szCs w:val="16"/>
              </w:rPr>
              <w:t>.</w:t>
            </w:r>
          </w:p>
          <w:p w14:paraId="56375E42" w14:textId="77777777" w:rsidR="004E791C" w:rsidRPr="00A92B0C" w:rsidRDefault="004E791C" w:rsidP="0086353A">
            <w:pPr>
              <w:pStyle w:val="Prrafodelista"/>
              <w:numPr>
                <w:ilvl w:val="0"/>
                <w:numId w:val="38"/>
              </w:numPr>
              <w:spacing w:after="200" w:line="276" w:lineRule="auto"/>
              <w:ind w:left="714" w:hanging="357"/>
              <w:contextualSpacing/>
              <w:jc w:val="left"/>
              <w:rPr>
                <w:rFonts w:ascii="Verdana" w:hAnsi="Verdana" w:cs="Arial"/>
                <w:sz w:val="16"/>
                <w:szCs w:val="16"/>
              </w:rPr>
            </w:pPr>
            <w:r w:rsidRPr="00A92B0C">
              <w:rPr>
                <w:rFonts w:ascii="Verdana" w:hAnsi="Verdana" w:cs="Tahoma"/>
                <w:sz w:val="16"/>
                <w:szCs w:val="16"/>
              </w:rPr>
              <w:t>Conocimiento de redes de datos y telecomunicaciones.</w:t>
            </w:r>
          </w:p>
          <w:p w14:paraId="2527F0B5" w14:textId="77777777" w:rsidR="004E791C" w:rsidRPr="00A92B0C" w:rsidRDefault="004E791C" w:rsidP="0086353A">
            <w:pPr>
              <w:pStyle w:val="Prrafodelista"/>
              <w:numPr>
                <w:ilvl w:val="0"/>
                <w:numId w:val="38"/>
              </w:numPr>
              <w:spacing w:after="200" w:line="276" w:lineRule="auto"/>
              <w:ind w:left="714" w:hanging="357"/>
              <w:contextualSpacing/>
              <w:jc w:val="left"/>
              <w:rPr>
                <w:rFonts w:ascii="Verdana" w:hAnsi="Verdana" w:cs="Arial"/>
                <w:sz w:val="16"/>
                <w:szCs w:val="16"/>
              </w:rPr>
            </w:pPr>
            <w:r w:rsidRPr="00A92B0C">
              <w:rPr>
                <w:rFonts w:ascii="Verdana" w:hAnsi="Verdana" w:cs="Tahoma"/>
                <w:sz w:val="16"/>
                <w:szCs w:val="16"/>
              </w:rPr>
              <w:t>Conocimiento sobre auditoria de sistemas.</w:t>
            </w:r>
          </w:p>
          <w:p w14:paraId="084A11FF" w14:textId="77777777" w:rsidR="004E791C" w:rsidRPr="00A92B0C" w:rsidRDefault="004E791C" w:rsidP="0086353A">
            <w:pPr>
              <w:pStyle w:val="Prrafodelista"/>
              <w:numPr>
                <w:ilvl w:val="0"/>
                <w:numId w:val="38"/>
              </w:numPr>
              <w:spacing w:after="200" w:line="276" w:lineRule="auto"/>
              <w:ind w:left="714" w:hanging="357"/>
              <w:contextualSpacing/>
              <w:jc w:val="left"/>
              <w:rPr>
                <w:rFonts w:ascii="Verdana" w:hAnsi="Verdana" w:cs="Arial"/>
                <w:sz w:val="16"/>
                <w:szCs w:val="16"/>
              </w:rPr>
            </w:pPr>
            <w:r w:rsidRPr="00A92B0C">
              <w:rPr>
                <w:rFonts w:ascii="Verdana" w:hAnsi="Verdana" w:cs="Tahoma"/>
                <w:sz w:val="16"/>
                <w:szCs w:val="16"/>
              </w:rPr>
              <w:t>Conocimientos sobre administración y supervisión de personal.</w:t>
            </w:r>
          </w:p>
          <w:p w14:paraId="49801BB2" w14:textId="1E5927CA" w:rsidR="004E791C" w:rsidRPr="005E3985" w:rsidRDefault="004E791C" w:rsidP="0086353A">
            <w:pPr>
              <w:pStyle w:val="Prrafodelista"/>
              <w:numPr>
                <w:ilvl w:val="0"/>
                <w:numId w:val="38"/>
              </w:numPr>
              <w:spacing w:after="200" w:line="276" w:lineRule="auto"/>
              <w:ind w:left="714" w:hanging="357"/>
              <w:contextualSpacing/>
              <w:jc w:val="left"/>
              <w:rPr>
                <w:rFonts w:ascii="Verdana" w:hAnsi="Verdana" w:cs="Arial"/>
                <w:sz w:val="16"/>
                <w:szCs w:val="16"/>
              </w:rPr>
            </w:pPr>
            <w:r w:rsidRPr="00A92B0C">
              <w:rPr>
                <w:rFonts w:ascii="Verdana" w:hAnsi="Verdana" w:cs="Tahoma"/>
                <w:sz w:val="16"/>
                <w:szCs w:val="16"/>
              </w:rPr>
              <w:t>Dominio informático (paquetes computacionales: Word, Excel, Power Point, etc.</w:t>
            </w:r>
          </w:p>
        </w:tc>
        <w:tc>
          <w:tcPr>
            <w:tcW w:w="1985" w:type="dxa"/>
            <w:vAlign w:val="center"/>
          </w:tcPr>
          <w:p w14:paraId="52B36A8F" w14:textId="7ECAC841" w:rsidR="004E791C" w:rsidRPr="005D3D2B" w:rsidRDefault="005267BF" w:rsidP="00063A14">
            <w:pPr>
              <w:jc w:val="center"/>
              <w:rPr>
                <w:rFonts w:cs="Arial"/>
                <w:lang w:val="es-BO"/>
              </w:rPr>
            </w:pPr>
            <w:r>
              <w:rPr>
                <w:rFonts w:cs="Arial"/>
              </w:rPr>
              <w:t>3</w:t>
            </w:r>
          </w:p>
        </w:tc>
        <w:tc>
          <w:tcPr>
            <w:tcW w:w="2977" w:type="dxa"/>
          </w:tcPr>
          <w:p w14:paraId="480BC332" w14:textId="77777777" w:rsidR="004E791C" w:rsidRPr="005D3D2B" w:rsidRDefault="004E791C" w:rsidP="00A371BF">
            <w:pPr>
              <w:rPr>
                <w:rFonts w:cs="Arial"/>
                <w:lang w:val="es-BO"/>
              </w:rPr>
            </w:pPr>
          </w:p>
        </w:tc>
      </w:tr>
      <w:tr w:rsidR="004E791C" w:rsidRPr="005D3D2B" w14:paraId="47BDCF88" w14:textId="77777777" w:rsidTr="00A371BF">
        <w:trPr>
          <w:trHeight w:val="557"/>
          <w:jc w:val="center"/>
        </w:trPr>
        <w:tc>
          <w:tcPr>
            <w:tcW w:w="1128" w:type="dxa"/>
            <w:vAlign w:val="center"/>
          </w:tcPr>
          <w:p w14:paraId="3291B819" w14:textId="77777777" w:rsidR="004E791C" w:rsidRPr="005D3D2B" w:rsidRDefault="004E791C" w:rsidP="00A371BF">
            <w:pPr>
              <w:jc w:val="center"/>
              <w:rPr>
                <w:rFonts w:cs="Arial"/>
                <w:lang w:val="es-BO"/>
              </w:rPr>
            </w:pPr>
            <w:r w:rsidRPr="005D3D2B">
              <w:rPr>
                <w:rFonts w:cs="Arial"/>
                <w:lang w:val="es-BO"/>
              </w:rPr>
              <w:t>3</w:t>
            </w:r>
          </w:p>
        </w:tc>
        <w:tc>
          <w:tcPr>
            <w:tcW w:w="3692" w:type="dxa"/>
          </w:tcPr>
          <w:p w14:paraId="7772F5FB" w14:textId="77777777" w:rsidR="004E791C" w:rsidRPr="005E3985" w:rsidRDefault="004E791C" w:rsidP="00A371BF">
            <w:pPr>
              <w:rPr>
                <w:rFonts w:cs="Arial"/>
                <w:lang w:val="es-BO"/>
              </w:rPr>
            </w:pPr>
            <w:r w:rsidRPr="005E3985">
              <w:rPr>
                <w:rFonts w:cs="Arial"/>
                <w:lang w:val="es-BO"/>
              </w:rPr>
              <w:t>Experiencia profesional en el área tecnológica y/o gestión de desarrollo de sistemas:</w:t>
            </w:r>
          </w:p>
          <w:p w14:paraId="3F8FC033" w14:textId="77777777" w:rsidR="00A02524" w:rsidRPr="005E3985" w:rsidRDefault="00A02524" w:rsidP="00A371BF">
            <w:pPr>
              <w:rPr>
                <w:rFonts w:cs="Arial"/>
                <w:lang w:val="es-BO"/>
              </w:rPr>
            </w:pPr>
          </w:p>
          <w:p w14:paraId="6F743583" w14:textId="57FBC00A" w:rsidR="004E791C" w:rsidRPr="005E3985" w:rsidRDefault="005E3985" w:rsidP="004E791C">
            <w:pPr>
              <w:rPr>
                <w:rFonts w:cs="Arial"/>
                <w:lang w:val="es-BO"/>
              </w:rPr>
            </w:pPr>
            <w:r>
              <w:rPr>
                <w:rFonts w:cs="Arial"/>
                <w:lang w:val="es-BO"/>
              </w:rPr>
              <w:t xml:space="preserve"> </w:t>
            </w:r>
            <w:r w:rsidR="004E791C" w:rsidRPr="005E3985">
              <w:rPr>
                <w:rFonts w:cs="Arial"/>
                <w:lang w:val="es-BO"/>
              </w:rPr>
              <w:t>&gt;</w:t>
            </w:r>
            <w:r>
              <w:rPr>
                <w:rFonts w:cs="Arial"/>
                <w:lang w:val="es-BO"/>
              </w:rPr>
              <w:t xml:space="preserve"> </w:t>
            </w:r>
            <w:r w:rsidR="004E791C" w:rsidRPr="005E3985">
              <w:rPr>
                <w:rFonts w:cs="Arial"/>
                <w:lang w:val="es-BO"/>
              </w:rPr>
              <w:t>a 6 años hasta los 10 años: 4 puntos</w:t>
            </w:r>
          </w:p>
          <w:p w14:paraId="08CD2CE9" w14:textId="3822EA13" w:rsidR="004E791C" w:rsidRPr="005E3985" w:rsidRDefault="005E3985" w:rsidP="00A02524">
            <w:pPr>
              <w:rPr>
                <w:rFonts w:cs="Arial"/>
                <w:lang w:val="es-BO"/>
              </w:rPr>
            </w:pPr>
            <w:r>
              <w:rPr>
                <w:rFonts w:cs="Arial"/>
                <w:lang w:val="es-BO"/>
              </w:rPr>
              <w:t xml:space="preserve"> </w:t>
            </w:r>
            <w:r w:rsidR="004E791C" w:rsidRPr="005E3985">
              <w:rPr>
                <w:rFonts w:cs="Arial"/>
                <w:lang w:val="es-BO"/>
              </w:rPr>
              <w:t>&gt; a 10 años :</w:t>
            </w:r>
            <w:r w:rsidR="00063A14">
              <w:rPr>
                <w:rFonts w:cs="Arial"/>
                <w:lang w:val="es-BO"/>
              </w:rPr>
              <w:t>9</w:t>
            </w:r>
            <w:r w:rsidR="004E791C" w:rsidRPr="005E3985">
              <w:rPr>
                <w:rFonts w:cs="Arial"/>
                <w:lang w:val="es-BO"/>
              </w:rPr>
              <w:t xml:space="preserve"> puntos</w:t>
            </w:r>
          </w:p>
          <w:p w14:paraId="1B506AB4" w14:textId="5F7279A7" w:rsidR="00A02524" w:rsidRPr="005E3985" w:rsidRDefault="00A02524" w:rsidP="00A02524">
            <w:pPr>
              <w:rPr>
                <w:rFonts w:cs="Arial"/>
                <w:lang w:val="es-BO"/>
              </w:rPr>
            </w:pPr>
          </w:p>
        </w:tc>
        <w:tc>
          <w:tcPr>
            <w:tcW w:w="1985" w:type="dxa"/>
            <w:vAlign w:val="center"/>
          </w:tcPr>
          <w:p w14:paraId="771A4A23" w14:textId="24EAC295" w:rsidR="004E791C" w:rsidRPr="005E3985" w:rsidRDefault="00063A14" w:rsidP="00A371BF">
            <w:pPr>
              <w:jc w:val="center"/>
              <w:rPr>
                <w:rFonts w:cs="Arial"/>
                <w:lang w:val="es-BO"/>
              </w:rPr>
            </w:pPr>
            <w:r>
              <w:rPr>
                <w:rFonts w:cs="Arial"/>
                <w:lang w:val="es-BO"/>
              </w:rPr>
              <w:t>9</w:t>
            </w:r>
          </w:p>
        </w:tc>
        <w:tc>
          <w:tcPr>
            <w:tcW w:w="2977" w:type="dxa"/>
          </w:tcPr>
          <w:p w14:paraId="469B1D3F" w14:textId="77777777" w:rsidR="004E791C" w:rsidRPr="005D3D2B" w:rsidRDefault="004E791C" w:rsidP="00A371BF">
            <w:pPr>
              <w:rPr>
                <w:rFonts w:cs="Arial"/>
                <w:lang w:val="es-BO"/>
              </w:rPr>
            </w:pPr>
          </w:p>
        </w:tc>
      </w:tr>
      <w:tr w:rsidR="004E791C" w:rsidRPr="005D3D2B" w14:paraId="15F987FD" w14:textId="77777777" w:rsidTr="00A371BF">
        <w:trPr>
          <w:trHeight w:val="557"/>
          <w:jc w:val="center"/>
        </w:trPr>
        <w:tc>
          <w:tcPr>
            <w:tcW w:w="1128" w:type="dxa"/>
            <w:vAlign w:val="center"/>
          </w:tcPr>
          <w:p w14:paraId="347BCCC3" w14:textId="60E1AC22" w:rsidR="004E791C" w:rsidRPr="005D3D2B" w:rsidRDefault="005E3985" w:rsidP="00A371BF">
            <w:pPr>
              <w:jc w:val="center"/>
              <w:rPr>
                <w:rFonts w:cs="Arial"/>
                <w:lang w:val="es-BO"/>
              </w:rPr>
            </w:pPr>
            <w:r>
              <w:rPr>
                <w:rFonts w:cs="Arial"/>
                <w:lang w:val="es-BO"/>
              </w:rPr>
              <w:t>4</w:t>
            </w:r>
          </w:p>
        </w:tc>
        <w:tc>
          <w:tcPr>
            <w:tcW w:w="3692" w:type="dxa"/>
          </w:tcPr>
          <w:p w14:paraId="2027D904" w14:textId="28660812" w:rsidR="004E791C" w:rsidRDefault="004E791C" w:rsidP="00A371BF">
            <w:pPr>
              <w:rPr>
                <w:rFonts w:cs="Arial"/>
                <w:lang w:val="es-BO"/>
              </w:rPr>
            </w:pPr>
            <w:r w:rsidRPr="005D3D2B">
              <w:rPr>
                <w:rFonts w:cs="Arial"/>
                <w:lang w:val="es-BO"/>
              </w:rPr>
              <w:t>Experiencia profesional</w:t>
            </w:r>
            <w:r>
              <w:rPr>
                <w:rFonts w:cs="Arial"/>
                <w:lang w:val="es-BO"/>
              </w:rPr>
              <w:t xml:space="preserve"> de trabajo en empresas públicas del sector eléctrico</w:t>
            </w:r>
          </w:p>
          <w:p w14:paraId="6D50544E" w14:textId="77777777" w:rsidR="004E791C" w:rsidRDefault="004E791C" w:rsidP="00A371BF">
            <w:pPr>
              <w:rPr>
                <w:rFonts w:cs="Arial"/>
                <w:lang w:val="es-BO"/>
              </w:rPr>
            </w:pPr>
          </w:p>
          <w:p w14:paraId="5A26640C" w14:textId="7B4317FA" w:rsidR="004E791C" w:rsidRDefault="005E3985" w:rsidP="00A371BF">
            <w:pPr>
              <w:rPr>
                <w:rFonts w:cs="Arial"/>
                <w:lang w:val="es-BO"/>
              </w:rPr>
            </w:pPr>
            <w:r>
              <w:rPr>
                <w:rFonts w:cs="Arial"/>
                <w:lang w:val="es-BO"/>
              </w:rPr>
              <w:t xml:space="preserve"> </w:t>
            </w:r>
            <w:r w:rsidR="004E791C">
              <w:rPr>
                <w:rFonts w:cs="Arial"/>
                <w:lang w:val="es-BO"/>
              </w:rPr>
              <w:t>&gt;</w:t>
            </w:r>
            <w:r>
              <w:rPr>
                <w:rFonts w:cs="Arial"/>
                <w:lang w:val="es-BO"/>
              </w:rPr>
              <w:t xml:space="preserve"> </w:t>
            </w:r>
            <w:r w:rsidR="004E791C">
              <w:rPr>
                <w:rFonts w:cs="Arial"/>
                <w:lang w:val="es-BO"/>
              </w:rPr>
              <w:t xml:space="preserve">a 1 año – 2 años: </w:t>
            </w:r>
            <w:r w:rsidR="00A02524">
              <w:rPr>
                <w:rFonts w:cs="Arial"/>
                <w:lang w:val="es-BO"/>
              </w:rPr>
              <w:t>4</w:t>
            </w:r>
            <w:r w:rsidR="004E791C">
              <w:rPr>
                <w:rFonts w:cs="Arial"/>
                <w:lang w:val="es-BO"/>
              </w:rPr>
              <w:t xml:space="preserve"> puntos.</w:t>
            </w:r>
          </w:p>
          <w:p w14:paraId="0C6B1E0C" w14:textId="32BC422A" w:rsidR="004E791C" w:rsidRPr="005D3D2B" w:rsidRDefault="005E3985" w:rsidP="004E791C">
            <w:pPr>
              <w:rPr>
                <w:rFonts w:cs="Arial"/>
                <w:lang w:val="es-BO"/>
              </w:rPr>
            </w:pPr>
            <w:r>
              <w:rPr>
                <w:rFonts w:cs="Arial"/>
                <w:lang w:val="es-BO"/>
              </w:rPr>
              <w:t xml:space="preserve"> </w:t>
            </w:r>
            <w:r w:rsidR="004E791C">
              <w:rPr>
                <w:rFonts w:cs="Arial"/>
                <w:lang w:val="es-BO"/>
              </w:rPr>
              <w:t>&gt;</w:t>
            </w:r>
            <w:r>
              <w:rPr>
                <w:rFonts w:cs="Arial"/>
                <w:lang w:val="es-BO"/>
              </w:rPr>
              <w:t xml:space="preserve"> </w:t>
            </w:r>
            <w:r w:rsidR="004E791C">
              <w:rPr>
                <w:rFonts w:cs="Arial"/>
                <w:lang w:val="es-BO"/>
              </w:rPr>
              <w:t>a 2 años: 8 puntos.</w:t>
            </w:r>
          </w:p>
        </w:tc>
        <w:tc>
          <w:tcPr>
            <w:tcW w:w="1985" w:type="dxa"/>
            <w:vAlign w:val="center"/>
          </w:tcPr>
          <w:p w14:paraId="046C7799" w14:textId="490F6522" w:rsidR="004E791C" w:rsidRPr="005D3D2B" w:rsidRDefault="004E791C" w:rsidP="00A371BF">
            <w:pPr>
              <w:jc w:val="center"/>
              <w:rPr>
                <w:rFonts w:cs="Arial"/>
                <w:lang w:val="es-BO"/>
              </w:rPr>
            </w:pPr>
            <w:r>
              <w:rPr>
                <w:rFonts w:cs="Arial"/>
                <w:lang w:val="es-BO"/>
              </w:rPr>
              <w:t>8</w:t>
            </w:r>
          </w:p>
        </w:tc>
        <w:tc>
          <w:tcPr>
            <w:tcW w:w="2977" w:type="dxa"/>
          </w:tcPr>
          <w:p w14:paraId="5034D5C3" w14:textId="77777777" w:rsidR="004E791C" w:rsidRPr="005D3D2B" w:rsidRDefault="004E791C" w:rsidP="00A371BF">
            <w:pPr>
              <w:rPr>
                <w:rFonts w:cs="Arial"/>
                <w:lang w:val="es-BO"/>
              </w:rPr>
            </w:pPr>
          </w:p>
        </w:tc>
      </w:tr>
    </w:tbl>
    <w:p w14:paraId="12251EF9" w14:textId="77777777" w:rsidR="004E791C" w:rsidRDefault="004E791C" w:rsidP="00716AAB">
      <w:pPr>
        <w:spacing w:line="200" w:lineRule="exact"/>
        <w:jc w:val="center"/>
        <w:rPr>
          <w:rFonts w:cs="Arial"/>
          <w:b/>
          <w:szCs w:val="18"/>
          <w:lang w:val="es-BO"/>
        </w:rPr>
      </w:pPr>
    </w:p>
    <w:p w14:paraId="683B1454" w14:textId="1CF88527" w:rsidR="00716AAB" w:rsidRPr="00B47D4D" w:rsidRDefault="00502908" w:rsidP="00B574B9">
      <w:pPr>
        <w:ind w:left="426"/>
        <w:rPr>
          <w:rFonts w:ascii="Arial" w:hAnsi="Arial" w:cs="Arial"/>
          <w:lang w:val="es-BO"/>
        </w:rPr>
      </w:pPr>
      <w:r w:rsidRPr="00B47D4D">
        <w:rPr>
          <w:rFonts w:ascii="Arial" w:hAnsi="Arial" w:cs="Arial"/>
          <w:lang w:val="es-BO"/>
        </w:rPr>
        <w:t xml:space="preserve"> </w:t>
      </w:r>
      <w:r w:rsidR="00716AAB" w:rsidRPr="00B47D4D">
        <w:rPr>
          <w:rFonts w:ascii="Arial" w:hAnsi="Arial" w:cs="Arial"/>
          <w:lang w:val="es-BO"/>
        </w:rPr>
        <w:t>(*)</w:t>
      </w:r>
      <w:r w:rsidR="0092009B" w:rsidRPr="00B47D4D">
        <w:rPr>
          <w:rFonts w:ascii="Arial" w:hAnsi="Arial" w:cs="Arial"/>
          <w:lang w:val="es-BO"/>
        </w:rPr>
        <w:t xml:space="preserve"> </w:t>
      </w:r>
      <w:r w:rsidR="00716AAB"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00716AAB" w:rsidRPr="00B47D4D">
        <w:rPr>
          <w:rFonts w:ascii="Arial" w:hAnsi="Arial" w:cs="Arial"/>
          <w:lang w:val="es-BO"/>
        </w:rPr>
        <w:t>la formación</w:t>
      </w:r>
      <w:r w:rsidR="005C66BF" w:rsidRPr="00B47D4D">
        <w:rPr>
          <w:rFonts w:ascii="Arial" w:hAnsi="Arial" w:cs="Arial"/>
          <w:lang w:val="es-BO"/>
        </w:rPr>
        <w:t>,</w:t>
      </w:r>
      <w:r w:rsidR="00716AAB" w:rsidRPr="00B47D4D">
        <w:rPr>
          <w:rFonts w:ascii="Arial" w:hAnsi="Arial" w:cs="Arial"/>
          <w:lang w:val="es-BO"/>
        </w:rPr>
        <w:t xml:space="preserve"> experiencia específica </w:t>
      </w:r>
      <w:r w:rsidR="005C66BF" w:rsidRPr="00B47D4D">
        <w:rPr>
          <w:rFonts w:ascii="Arial" w:hAnsi="Arial" w:cs="Arial"/>
          <w:lang w:val="es-BO"/>
        </w:rPr>
        <w:t xml:space="preserve">u otros </w:t>
      </w:r>
      <w:r w:rsidR="00716AAB"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00716AAB"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64F45AE5" w14:textId="77777777" w:rsidR="00A46A9B" w:rsidRPr="00B47D4D" w:rsidRDefault="00A46A9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063B66">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86353A">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86353A">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86353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7F63E90D" w14:textId="36F09F45" w:rsidR="00A46A9B" w:rsidRDefault="00A46A9B" w:rsidP="00A46A9B">
      <w:pPr>
        <w:jc w:val="center"/>
        <w:rPr>
          <w:rFonts w:cs="Tahoma"/>
          <w:b/>
          <w:szCs w:val="18"/>
        </w:rPr>
      </w:pPr>
      <w:r>
        <w:rPr>
          <w:rFonts w:cs="Tahoma"/>
          <w:b/>
          <w:szCs w:val="18"/>
        </w:rPr>
        <w:lastRenderedPageBreak/>
        <w:t>ANEXO 3</w:t>
      </w:r>
    </w:p>
    <w:p w14:paraId="60CCA66C" w14:textId="77777777" w:rsidR="00A46A9B" w:rsidRPr="009F3D7C" w:rsidRDefault="00A46A9B" w:rsidP="00A46A9B">
      <w:pPr>
        <w:jc w:val="center"/>
        <w:rPr>
          <w:rFonts w:cs="Tahoma"/>
          <w:b/>
          <w:szCs w:val="18"/>
        </w:rPr>
      </w:pPr>
      <w:r w:rsidRPr="009F3D7C">
        <w:rPr>
          <w:rFonts w:cs="Tahoma"/>
          <w:b/>
          <w:szCs w:val="18"/>
        </w:rPr>
        <w:t xml:space="preserve">MODELO DE CONTRATO ADMINISTRATIVO PARA LA PRESTACIÓN DE SERVICIOS DE CONSULTORÍA INDIVIDUAL </w:t>
      </w:r>
      <w:r w:rsidRPr="009F3D7C">
        <w:rPr>
          <w:rFonts w:cs="Tahoma"/>
          <w:b/>
          <w:i/>
          <w:szCs w:val="18"/>
        </w:rPr>
        <w:t>___________________ (señalar si es: de línea o por producto)</w:t>
      </w:r>
    </w:p>
    <w:p w14:paraId="7887C4A1" w14:textId="77777777" w:rsidR="00A46A9B" w:rsidRPr="009F3D7C" w:rsidRDefault="00A46A9B" w:rsidP="00A46A9B">
      <w:pPr>
        <w:rPr>
          <w:rFonts w:cs="Tahoma"/>
          <w:b/>
          <w:szCs w:val="18"/>
        </w:rPr>
      </w:pPr>
      <w:bookmarkStart w:id="63" w:name="_GoBack"/>
      <w:bookmarkEnd w:id="63"/>
    </w:p>
    <w:p w14:paraId="0B8F408A" w14:textId="77777777" w:rsidR="00A46A9B" w:rsidRPr="009F3D7C" w:rsidRDefault="00A46A9B" w:rsidP="00A46A9B">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11AB9EEA" w14:textId="77777777" w:rsidR="00A46A9B" w:rsidRPr="009F3D7C" w:rsidRDefault="00A46A9B" w:rsidP="00A46A9B">
      <w:pPr>
        <w:rPr>
          <w:rFonts w:cs="Tahoma"/>
          <w:b/>
          <w:szCs w:val="18"/>
        </w:rPr>
      </w:pPr>
    </w:p>
    <w:p w14:paraId="7FFC33FF" w14:textId="77777777" w:rsidR="00A46A9B" w:rsidRPr="009F3D7C" w:rsidRDefault="00A46A9B" w:rsidP="00A46A9B">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0963B84C" w14:textId="77777777" w:rsidR="00A46A9B" w:rsidRPr="009F3D7C" w:rsidRDefault="00A46A9B" w:rsidP="00A46A9B">
      <w:pPr>
        <w:rPr>
          <w:rFonts w:cs="Tahoma"/>
          <w:szCs w:val="18"/>
        </w:rPr>
      </w:pPr>
    </w:p>
    <w:p w14:paraId="51A1FC6C" w14:textId="77777777" w:rsidR="00A46A9B" w:rsidRPr="009F3D7C" w:rsidRDefault="00A46A9B" w:rsidP="00A46A9B">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E5D99A5" w14:textId="77777777" w:rsidR="00A46A9B" w:rsidRPr="009F3D7C" w:rsidRDefault="00A46A9B" w:rsidP="00A46A9B">
      <w:pPr>
        <w:rPr>
          <w:rFonts w:cs="Tahoma"/>
          <w:b/>
          <w:szCs w:val="18"/>
        </w:rPr>
      </w:pPr>
    </w:p>
    <w:p w14:paraId="77DC23AF" w14:textId="77777777" w:rsidR="00A46A9B" w:rsidRPr="009F3D7C" w:rsidRDefault="00A46A9B" w:rsidP="00A46A9B">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51DB1F" w14:textId="77777777" w:rsidR="00A46A9B" w:rsidRPr="009F3D7C" w:rsidRDefault="00A46A9B" w:rsidP="00A46A9B">
      <w:pPr>
        <w:rPr>
          <w:rFonts w:cs="Tahoma"/>
          <w:szCs w:val="18"/>
        </w:rPr>
      </w:pPr>
    </w:p>
    <w:p w14:paraId="0650197E" w14:textId="77777777" w:rsidR="00A46A9B" w:rsidRPr="009F3D7C" w:rsidRDefault="00A46A9B" w:rsidP="0086353A">
      <w:pPr>
        <w:numPr>
          <w:ilvl w:val="1"/>
          <w:numId w:val="30"/>
        </w:numPr>
        <w:ind w:hanging="578"/>
        <w:rPr>
          <w:rFonts w:cs="Tahoma"/>
          <w:szCs w:val="18"/>
        </w:rPr>
      </w:pPr>
      <w:r w:rsidRPr="009F3D7C">
        <w:rPr>
          <w:rFonts w:cs="Tahoma"/>
          <w:szCs w:val="18"/>
        </w:rPr>
        <w:t>Constitución Política del Estado.</w:t>
      </w:r>
    </w:p>
    <w:p w14:paraId="49EEB976" w14:textId="77777777" w:rsidR="00A46A9B" w:rsidRPr="009F3D7C" w:rsidRDefault="00A46A9B" w:rsidP="0086353A">
      <w:pPr>
        <w:numPr>
          <w:ilvl w:val="1"/>
          <w:numId w:val="30"/>
        </w:numPr>
        <w:ind w:hanging="578"/>
        <w:rPr>
          <w:rFonts w:cs="Tahoma"/>
          <w:szCs w:val="18"/>
        </w:rPr>
      </w:pPr>
      <w:r w:rsidRPr="009F3D7C">
        <w:rPr>
          <w:rFonts w:cs="Tahoma"/>
          <w:szCs w:val="18"/>
        </w:rPr>
        <w:t>Ley Nº 1178, de 20 de julio de 1990, de Administración y Control Gubernamentales.</w:t>
      </w:r>
    </w:p>
    <w:p w14:paraId="664DB0AB" w14:textId="77777777" w:rsidR="00A46A9B" w:rsidRPr="009F3D7C" w:rsidRDefault="00A46A9B" w:rsidP="0086353A">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4D7F70EE" w14:textId="77777777" w:rsidR="00A46A9B" w:rsidRPr="009F3D7C" w:rsidRDefault="00A46A9B" w:rsidP="0086353A">
      <w:pPr>
        <w:numPr>
          <w:ilvl w:val="1"/>
          <w:numId w:val="30"/>
        </w:numPr>
        <w:ind w:hanging="578"/>
        <w:rPr>
          <w:rFonts w:cs="Tahoma"/>
          <w:szCs w:val="18"/>
        </w:rPr>
      </w:pPr>
      <w:r w:rsidRPr="009F3D7C">
        <w:rPr>
          <w:rFonts w:cs="Tahoma"/>
          <w:szCs w:val="18"/>
        </w:rPr>
        <w:t>Ley del Presupuesto General del Estado aprobado para la gestión y su reglamentación.</w:t>
      </w:r>
    </w:p>
    <w:p w14:paraId="2D1C2803" w14:textId="77777777" w:rsidR="00A46A9B" w:rsidRPr="009F3D7C" w:rsidRDefault="00A46A9B" w:rsidP="0086353A">
      <w:pPr>
        <w:numPr>
          <w:ilvl w:val="1"/>
          <w:numId w:val="30"/>
        </w:numPr>
        <w:ind w:hanging="578"/>
        <w:rPr>
          <w:rFonts w:cs="Tahoma"/>
          <w:szCs w:val="18"/>
        </w:rPr>
      </w:pPr>
      <w:r w:rsidRPr="009F3D7C">
        <w:rPr>
          <w:rFonts w:cs="Tahoma"/>
          <w:szCs w:val="18"/>
        </w:rPr>
        <w:t>Otras disposiciones relacionadas.</w:t>
      </w:r>
    </w:p>
    <w:p w14:paraId="2C37D4DB" w14:textId="77777777" w:rsidR="00A46A9B" w:rsidRPr="009F3D7C" w:rsidRDefault="00A46A9B" w:rsidP="00A46A9B">
      <w:pPr>
        <w:ind w:left="720"/>
        <w:rPr>
          <w:rFonts w:cs="Tahoma"/>
          <w:szCs w:val="18"/>
        </w:rPr>
      </w:pPr>
    </w:p>
    <w:p w14:paraId="74EDA042" w14:textId="77777777" w:rsidR="00A46A9B" w:rsidRPr="009F3D7C" w:rsidRDefault="00A46A9B" w:rsidP="00A46A9B">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5B2A07D9" w14:textId="77777777" w:rsidR="00A46A9B" w:rsidRPr="009F3D7C" w:rsidRDefault="00A46A9B" w:rsidP="00A46A9B">
      <w:pPr>
        <w:rPr>
          <w:rFonts w:cs="Tahoma"/>
          <w:b/>
          <w:szCs w:val="18"/>
        </w:rPr>
      </w:pPr>
    </w:p>
    <w:p w14:paraId="767C040B" w14:textId="77777777" w:rsidR="00A46A9B" w:rsidRPr="009F3D7C" w:rsidRDefault="00A46A9B" w:rsidP="00A46A9B">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0EB40FA3" w14:textId="77777777" w:rsidR="00A46A9B" w:rsidRPr="009F3D7C" w:rsidRDefault="00A46A9B" w:rsidP="00A46A9B">
      <w:pPr>
        <w:ind w:left="720"/>
        <w:rPr>
          <w:rFonts w:cs="Tahoma"/>
          <w:szCs w:val="18"/>
        </w:rPr>
      </w:pPr>
    </w:p>
    <w:p w14:paraId="2CC89A96" w14:textId="77777777" w:rsidR="00A46A9B" w:rsidRPr="009F3D7C" w:rsidRDefault="00A46A9B" w:rsidP="0086353A">
      <w:pPr>
        <w:numPr>
          <w:ilvl w:val="0"/>
          <w:numId w:val="28"/>
        </w:numPr>
        <w:rPr>
          <w:rFonts w:cs="Tahoma"/>
          <w:szCs w:val="18"/>
        </w:rPr>
      </w:pPr>
      <w:r w:rsidRPr="009F3D7C">
        <w:rPr>
          <w:rFonts w:cs="Tahoma"/>
          <w:szCs w:val="18"/>
        </w:rPr>
        <w:t xml:space="preserve">Documento Base de Contratación. </w:t>
      </w:r>
    </w:p>
    <w:p w14:paraId="26DF3314" w14:textId="77777777" w:rsidR="00A46A9B" w:rsidRPr="009F3D7C" w:rsidRDefault="00A46A9B" w:rsidP="0086353A">
      <w:pPr>
        <w:numPr>
          <w:ilvl w:val="0"/>
          <w:numId w:val="28"/>
        </w:numPr>
        <w:rPr>
          <w:rFonts w:cs="Tahoma"/>
          <w:szCs w:val="18"/>
        </w:rPr>
      </w:pPr>
      <w:r w:rsidRPr="009F3D7C">
        <w:rPr>
          <w:rFonts w:cs="Tahoma"/>
          <w:szCs w:val="18"/>
        </w:rPr>
        <w:lastRenderedPageBreak/>
        <w:t>Propuesta Adjudicada.</w:t>
      </w:r>
    </w:p>
    <w:p w14:paraId="5BB73DC9" w14:textId="77777777" w:rsidR="00A46A9B" w:rsidRPr="009F3D7C" w:rsidRDefault="00A46A9B" w:rsidP="0086353A">
      <w:pPr>
        <w:numPr>
          <w:ilvl w:val="0"/>
          <w:numId w:val="28"/>
        </w:numPr>
        <w:rPr>
          <w:rFonts w:cs="Tahoma"/>
          <w:szCs w:val="18"/>
        </w:rPr>
      </w:pPr>
      <w:r w:rsidRPr="009F3D7C">
        <w:rPr>
          <w:rFonts w:cs="Tahoma"/>
          <w:szCs w:val="18"/>
        </w:rPr>
        <w:t>Documento de Adjudicación.</w:t>
      </w:r>
    </w:p>
    <w:p w14:paraId="1FCA38B7" w14:textId="77777777" w:rsidR="00A46A9B" w:rsidRPr="009F3D7C" w:rsidRDefault="00A46A9B" w:rsidP="0086353A">
      <w:pPr>
        <w:numPr>
          <w:ilvl w:val="0"/>
          <w:numId w:val="28"/>
        </w:numPr>
        <w:rPr>
          <w:rFonts w:cs="Tahoma"/>
          <w:szCs w:val="18"/>
        </w:rPr>
      </w:pPr>
      <w:r w:rsidRPr="009F3D7C">
        <w:rPr>
          <w:rFonts w:cs="Tahoma"/>
          <w:szCs w:val="18"/>
        </w:rPr>
        <w:t>Certificado RUPE.</w:t>
      </w:r>
    </w:p>
    <w:p w14:paraId="2BEE7F27" w14:textId="77777777" w:rsidR="00A46A9B" w:rsidRPr="009F3D7C" w:rsidRDefault="00A46A9B" w:rsidP="00A46A9B">
      <w:pPr>
        <w:rPr>
          <w:rFonts w:cs="Tahoma"/>
          <w:b/>
          <w:szCs w:val="18"/>
        </w:rPr>
      </w:pPr>
    </w:p>
    <w:p w14:paraId="7790B742" w14:textId="77777777" w:rsidR="00A46A9B" w:rsidRPr="009F3D7C" w:rsidRDefault="00A46A9B" w:rsidP="00A46A9B">
      <w:pPr>
        <w:rPr>
          <w:rFonts w:cs="Tahoma"/>
          <w:b/>
          <w:szCs w:val="18"/>
        </w:rPr>
      </w:pPr>
      <w:r w:rsidRPr="009F3D7C">
        <w:rPr>
          <w:rFonts w:cs="Tahoma"/>
          <w:b/>
          <w:szCs w:val="18"/>
        </w:rPr>
        <w:t>QUINTA.- (OBLIGACIONES DE LAS PARTES)</w:t>
      </w:r>
    </w:p>
    <w:p w14:paraId="05D352BF" w14:textId="77777777" w:rsidR="00A46A9B" w:rsidRPr="009F3D7C" w:rsidRDefault="00A46A9B" w:rsidP="00A46A9B">
      <w:pPr>
        <w:rPr>
          <w:rFonts w:cs="Tahoma"/>
          <w:szCs w:val="18"/>
        </w:rPr>
      </w:pPr>
    </w:p>
    <w:p w14:paraId="171A0EEE" w14:textId="77777777" w:rsidR="00A46A9B" w:rsidRPr="009F3D7C" w:rsidRDefault="00A46A9B" w:rsidP="00A46A9B">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DBB7403" w14:textId="77777777" w:rsidR="00A46A9B" w:rsidRPr="009F3D7C" w:rsidRDefault="00A46A9B" w:rsidP="00A46A9B">
      <w:pPr>
        <w:rPr>
          <w:rFonts w:cs="Tahoma"/>
          <w:szCs w:val="18"/>
        </w:rPr>
      </w:pPr>
    </w:p>
    <w:p w14:paraId="7B5E6FBA" w14:textId="77777777" w:rsidR="00A46A9B" w:rsidRPr="009F3D7C" w:rsidRDefault="00A46A9B" w:rsidP="0086353A">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70F12E33" w14:textId="77777777" w:rsidR="00A46A9B" w:rsidRPr="009F3D7C" w:rsidRDefault="00A46A9B" w:rsidP="00A46A9B">
      <w:pPr>
        <w:rPr>
          <w:rFonts w:cs="Tahoma"/>
          <w:szCs w:val="18"/>
        </w:rPr>
      </w:pPr>
    </w:p>
    <w:p w14:paraId="6F864FA3" w14:textId="77777777" w:rsidR="00A46A9B" w:rsidRPr="009F3D7C" w:rsidRDefault="00A46A9B" w:rsidP="0086353A">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0EAA1CD3" w14:textId="77777777" w:rsidR="00A46A9B" w:rsidRPr="009F3D7C" w:rsidRDefault="00A46A9B" w:rsidP="0086353A">
      <w:pPr>
        <w:numPr>
          <w:ilvl w:val="2"/>
          <w:numId w:val="31"/>
        </w:numPr>
        <w:ind w:left="851"/>
        <w:rPr>
          <w:rFonts w:cs="MECOGP+Verdana"/>
          <w:szCs w:val="18"/>
        </w:rPr>
      </w:pPr>
      <w:r w:rsidRPr="009F3D7C">
        <w:rPr>
          <w:rFonts w:cs="MECOGP+Verdana"/>
          <w:szCs w:val="18"/>
        </w:rPr>
        <w:t>Cumplir cada una de las cláusulas del presente contrato.</w:t>
      </w:r>
    </w:p>
    <w:p w14:paraId="2F2080D4" w14:textId="77777777" w:rsidR="00A46A9B" w:rsidRPr="00075223" w:rsidRDefault="00A46A9B" w:rsidP="0086353A">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0CFB0502" w14:textId="77777777" w:rsidR="00A46A9B" w:rsidRPr="009F3D7C" w:rsidRDefault="00A46A9B" w:rsidP="0086353A">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14FBD5DA" w14:textId="77777777" w:rsidR="00A46A9B" w:rsidRPr="009F3D7C" w:rsidRDefault="00A46A9B" w:rsidP="00A46A9B">
      <w:pPr>
        <w:rPr>
          <w:rFonts w:cs="Tahoma"/>
          <w:szCs w:val="18"/>
        </w:rPr>
      </w:pPr>
    </w:p>
    <w:p w14:paraId="1C47C18C" w14:textId="77777777" w:rsidR="00A46A9B" w:rsidRPr="009F3D7C" w:rsidRDefault="00A46A9B" w:rsidP="0086353A">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07D8D7ED" w14:textId="77777777" w:rsidR="00A46A9B" w:rsidRPr="009F3D7C" w:rsidRDefault="00A46A9B" w:rsidP="00A46A9B">
      <w:pPr>
        <w:rPr>
          <w:rFonts w:cs="Tahoma"/>
          <w:szCs w:val="18"/>
        </w:rPr>
      </w:pPr>
    </w:p>
    <w:p w14:paraId="24E05E30" w14:textId="77777777" w:rsidR="00A46A9B" w:rsidRPr="009F3D7C" w:rsidRDefault="00A46A9B" w:rsidP="0086353A">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E8A2F07" w14:textId="77777777" w:rsidR="00A46A9B" w:rsidRPr="009F3D7C" w:rsidRDefault="00A46A9B" w:rsidP="0086353A">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263B0659" w14:textId="77777777" w:rsidR="00A46A9B" w:rsidRPr="009F3D7C" w:rsidRDefault="00A46A9B" w:rsidP="0086353A">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16F3FE6" w14:textId="77777777" w:rsidR="00A46A9B" w:rsidRDefault="00A46A9B" w:rsidP="0086353A">
      <w:pPr>
        <w:numPr>
          <w:ilvl w:val="2"/>
          <w:numId w:val="31"/>
        </w:numPr>
        <w:ind w:left="851"/>
        <w:rPr>
          <w:rFonts w:cs="MECOGP+Verdana"/>
          <w:szCs w:val="18"/>
        </w:rPr>
      </w:pPr>
      <w:r w:rsidRPr="009F3D7C">
        <w:rPr>
          <w:rFonts w:cs="MECOGP+Verdana"/>
          <w:szCs w:val="18"/>
        </w:rPr>
        <w:t>Cumplir cada una de las cláusulas del presente contrato.</w:t>
      </w:r>
    </w:p>
    <w:p w14:paraId="63F343E7" w14:textId="77777777" w:rsidR="00A46A9B" w:rsidRPr="009F3D7C" w:rsidRDefault="00A46A9B" w:rsidP="00A46A9B">
      <w:pPr>
        <w:rPr>
          <w:rFonts w:cs="MECOGP+Verdana"/>
          <w:szCs w:val="18"/>
        </w:rPr>
      </w:pPr>
    </w:p>
    <w:p w14:paraId="0680DD99" w14:textId="77777777" w:rsidR="00A46A9B" w:rsidRPr="009F3D7C" w:rsidRDefault="00A46A9B" w:rsidP="00A46A9B">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18C1E08B" w14:textId="77777777" w:rsidR="00A46A9B" w:rsidRPr="009F3D7C" w:rsidRDefault="00A46A9B" w:rsidP="00A46A9B">
      <w:pPr>
        <w:rPr>
          <w:rFonts w:cs="Tahoma"/>
          <w:b/>
          <w:szCs w:val="18"/>
        </w:rPr>
      </w:pPr>
    </w:p>
    <w:p w14:paraId="60D0038B" w14:textId="77777777" w:rsidR="00A46A9B" w:rsidRPr="009F3D7C" w:rsidRDefault="00A46A9B" w:rsidP="00A46A9B">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724DD8A" w14:textId="77777777" w:rsidR="00A46A9B" w:rsidRPr="009F3D7C" w:rsidRDefault="00A46A9B" w:rsidP="00A46A9B">
      <w:pPr>
        <w:autoSpaceDE w:val="0"/>
        <w:autoSpaceDN w:val="0"/>
        <w:adjustRightInd w:val="0"/>
        <w:rPr>
          <w:rFonts w:cs="Tahoma"/>
          <w:szCs w:val="18"/>
        </w:rPr>
      </w:pPr>
    </w:p>
    <w:p w14:paraId="4C53BC24" w14:textId="77777777" w:rsidR="00A46A9B" w:rsidRPr="009F3D7C" w:rsidRDefault="00A46A9B" w:rsidP="00A46A9B">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43659615" w14:textId="77777777" w:rsidR="00A46A9B" w:rsidRPr="009F3D7C" w:rsidRDefault="00A46A9B" w:rsidP="00A46A9B">
      <w:pPr>
        <w:rPr>
          <w:rFonts w:cs="Arial"/>
          <w:b/>
          <w:i/>
          <w:iCs/>
          <w:szCs w:val="18"/>
        </w:rPr>
      </w:pPr>
    </w:p>
    <w:p w14:paraId="2B3B77C6" w14:textId="77777777" w:rsidR="00A46A9B" w:rsidRPr="009F3D7C" w:rsidRDefault="00A46A9B" w:rsidP="00A46A9B">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236EC019" w14:textId="77777777" w:rsidR="00A46A9B" w:rsidRPr="009F3D7C" w:rsidRDefault="00A46A9B" w:rsidP="00A46A9B">
      <w:pPr>
        <w:widowControl w:val="0"/>
        <w:autoSpaceDE w:val="0"/>
        <w:autoSpaceDN w:val="0"/>
        <w:adjustRightInd w:val="0"/>
        <w:rPr>
          <w:rFonts w:cs="Tahoma"/>
          <w:szCs w:val="18"/>
        </w:rPr>
      </w:pPr>
    </w:p>
    <w:p w14:paraId="6ACC3866" w14:textId="77777777" w:rsidR="00A46A9B" w:rsidRPr="009F3D7C" w:rsidRDefault="00A46A9B" w:rsidP="00A46A9B">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379C9F89" w14:textId="77777777" w:rsidR="00A46A9B" w:rsidRPr="009F3D7C" w:rsidRDefault="00A46A9B" w:rsidP="00A46A9B">
      <w:pPr>
        <w:rPr>
          <w:b/>
          <w:szCs w:val="18"/>
        </w:rPr>
      </w:pPr>
    </w:p>
    <w:p w14:paraId="0EA115A0" w14:textId="77777777" w:rsidR="00A46A9B" w:rsidRPr="009F3D7C" w:rsidRDefault="00A46A9B" w:rsidP="00A46A9B">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54C76035" w14:textId="77777777" w:rsidR="00A46A9B" w:rsidRPr="009F3D7C" w:rsidRDefault="00A46A9B" w:rsidP="00A46A9B">
      <w:pPr>
        <w:rPr>
          <w:b/>
          <w:i/>
          <w:szCs w:val="18"/>
        </w:rPr>
      </w:pPr>
    </w:p>
    <w:p w14:paraId="7FC2BD39" w14:textId="77777777" w:rsidR="00A46A9B" w:rsidRPr="009F3D7C" w:rsidRDefault="00A46A9B" w:rsidP="00A46A9B">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6CE22A17" w14:textId="77777777" w:rsidR="00A46A9B" w:rsidRPr="009F3D7C" w:rsidRDefault="00A46A9B" w:rsidP="00A46A9B">
      <w:pPr>
        <w:widowControl w:val="0"/>
        <w:autoSpaceDE w:val="0"/>
        <w:autoSpaceDN w:val="0"/>
        <w:adjustRightInd w:val="0"/>
        <w:rPr>
          <w:rFonts w:cs="Tahoma"/>
          <w:b/>
          <w:szCs w:val="18"/>
        </w:rPr>
      </w:pPr>
    </w:p>
    <w:p w14:paraId="3B75B442" w14:textId="77777777" w:rsidR="00A46A9B" w:rsidRPr="009F3D7C" w:rsidRDefault="00A46A9B" w:rsidP="00A46A9B">
      <w:pPr>
        <w:rPr>
          <w:rFonts w:cs="Tahoma"/>
          <w:b/>
          <w:szCs w:val="18"/>
        </w:rPr>
      </w:pPr>
      <w:r w:rsidRPr="009F3D7C">
        <w:rPr>
          <w:rFonts w:cs="Tahoma"/>
          <w:b/>
          <w:szCs w:val="18"/>
        </w:rPr>
        <w:t>DÉCIMA PRIMERA.- (MONTO Y FORMA DE PAGO)</w:t>
      </w:r>
    </w:p>
    <w:p w14:paraId="2D912437" w14:textId="77777777" w:rsidR="00A46A9B" w:rsidRPr="009F3D7C" w:rsidRDefault="00A46A9B" w:rsidP="00A46A9B">
      <w:pPr>
        <w:rPr>
          <w:rFonts w:cs="Tahoma"/>
          <w:b/>
          <w:i/>
          <w:szCs w:val="18"/>
        </w:rPr>
      </w:pPr>
    </w:p>
    <w:p w14:paraId="34271C76" w14:textId="77777777" w:rsidR="00A46A9B" w:rsidRPr="009F3D7C" w:rsidRDefault="00A46A9B" w:rsidP="0086353A">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5B7BA379" w14:textId="77777777" w:rsidR="00A46A9B" w:rsidRPr="009F3D7C" w:rsidRDefault="00A46A9B" w:rsidP="00A46A9B">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313B332C" w14:textId="77777777" w:rsidR="00A46A9B" w:rsidRPr="009F3D7C" w:rsidRDefault="00A46A9B" w:rsidP="00A46A9B">
      <w:pPr>
        <w:ind w:left="709"/>
        <w:rPr>
          <w:szCs w:val="18"/>
        </w:rPr>
      </w:pPr>
      <w:r w:rsidRPr="009F3D7C">
        <w:rPr>
          <w:szCs w:val="18"/>
        </w:rPr>
        <w:t xml:space="preserve"> </w:t>
      </w:r>
    </w:p>
    <w:p w14:paraId="4726ED22" w14:textId="77777777" w:rsidR="00A46A9B" w:rsidRPr="007A58FB" w:rsidRDefault="00A46A9B" w:rsidP="0086353A">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B641C80" w14:textId="77777777" w:rsidR="00A46A9B" w:rsidRPr="007A58FB" w:rsidRDefault="00A46A9B" w:rsidP="00A46A9B">
      <w:pPr>
        <w:spacing w:line="276" w:lineRule="auto"/>
        <w:rPr>
          <w:rFonts w:ascii="Tahoma" w:eastAsia="Tahoma" w:hAnsi="Tahoma" w:cs="Tahoma"/>
          <w:b/>
          <w:sz w:val="20"/>
          <w:szCs w:val="20"/>
          <w:lang w:eastAsia="es-BO"/>
        </w:rPr>
      </w:pPr>
    </w:p>
    <w:p w14:paraId="0AA62A9A" w14:textId="77777777" w:rsidR="00A46A9B" w:rsidRPr="007A58FB" w:rsidRDefault="00A46A9B" w:rsidP="00A46A9B">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23BD1017" w14:textId="77777777" w:rsidR="00A46A9B" w:rsidRPr="007A58FB" w:rsidRDefault="00A46A9B" w:rsidP="00A46A9B">
      <w:pPr>
        <w:spacing w:line="276" w:lineRule="auto"/>
        <w:rPr>
          <w:rFonts w:ascii="Tahoma" w:eastAsia="Tahoma" w:hAnsi="Tahoma" w:cs="Tahoma"/>
          <w:sz w:val="20"/>
          <w:szCs w:val="20"/>
          <w:lang w:eastAsia="es-BO"/>
        </w:rPr>
      </w:pPr>
    </w:p>
    <w:p w14:paraId="271F1A66" w14:textId="77777777" w:rsidR="00A46A9B" w:rsidRPr="007A58FB" w:rsidRDefault="00A46A9B" w:rsidP="00A46A9B">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6F447EF0" w14:textId="77777777" w:rsidR="00A46A9B" w:rsidRPr="007A58FB" w:rsidRDefault="00A46A9B" w:rsidP="00A46A9B">
      <w:pPr>
        <w:spacing w:line="276" w:lineRule="auto"/>
        <w:rPr>
          <w:rFonts w:ascii="Tahoma" w:eastAsia="Tahoma" w:hAnsi="Tahoma" w:cs="Tahoma"/>
          <w:sz w:val="20"/>
          <w:szCs w:val="20"/>
          <w:highlight w:val="yellow"/>
          <w:lang w:eastAsia="es-BO"/>
        </w:rPr>
      </w:pPr>
    </w:p>
    <w:p w14:paraId="31C6ACC2" w14:textId="77777777" w:rsidR="00A46A9B" w:rsidRPr="007A58FB" w:rsidRDefault="00A46A9B" w:rsidP="00A46A9B">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2DDE53C9" w14:textId="77777777" w:rsidR="00A46A9B" w:rsidRPr="007A58FB" w:rsidRDefault="00A46A9B" w:rsidP="00A46A9B">
      <w:pPr>
        <w:spacing w:line="276" w:lineRule="auto"/>
        <w:rPr>
          <w:rFonts w:ascii="Tahoma" w:eastAsia="Tahoma" w:hAnsi="Tahoma" w:cs="Tahoma"/>
          <w:sz w:val="20"/>
          <w:szCs w:val="20"/>
          <w:highlight w:val="green"/>
          <w:lang w:eastAsia="es-BO"/>
        </w:rPr>
      </w:pPr>
    </w:p>
    <w:p w14:paraId="45412088" w14:textId="77777777" w:rsidR="00A46A9B" w:rsidRDefault="00A46A9B" w:rsidP="00A46A9B">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E89EB6D" w14:textId="77777777" w:rsidR="00A46A9B" w:rsidRDefault="00A46A9B" w:rsidP="00A46A9B">
      <w:pPr>
        <w:spacing w:line="276" w:lineRule="auto"/>
        <w:ind w:left="708"/>
        <w:rPr>
          <w:rFonts w:ascii="Tahoma" w:eastAsia="Tahoma" w:hAnsi="Tahoma" w:cs="Tahoma"/>
          <w:sz w:val="20"/>
          <w:szCs w:val="20"/>
          <w:lang w:eastAsia="es-BO"/>
        </w:rPr>
      </w:pPr>
    </w:p>
    <w:p w14:paraId="3C19B5A0" w14:textId="77777777" w:rsidR="00A46A9B" w:rsidRPr="00D220FE" w:rsidRDefault="00A46A9B" w:rsidP="0086353A">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1598CDF" w14:textId="77777777" w:rsidR="00A46A9B" w:rsidRDefault="00A46A9B" w:rsidP="00A46A9B">
      <w:pPr>
        <w:spacing w:line="276" w:lineRule="auto"/>
        <w:ind w:left="708" w:hanging="141"/>
        <w:rPr>
          <w:rFonts w:ascii="Tahoma" w:eastAsia="Tahoma" w:hAnsi="Tahoma" w:cs="Tahoma"/>
          <w:sz w:val="20"/>
          <w:szCs w:val="20"/>
          <w:lang w:eastAsia="es-BO"/>
        </w:rPr>
      </w:pPr>
    </w:p>
    <w:p w14:paraId="237E275F" w14:textId="77777777" w:rsidR="00A46A9B" w:rsidRPr="00D220FE" w:rsidRDefault="00A46A9B" w:rsidP="0086353A">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w:t>
      </w:r>
      <w:r w:rsidRPr="00D220FE">
        <w:rPr>
          <w:rFonts w:ascii="Tahoma" w:eastAsia="Tahoma" w:hAnsi="Tahoma" w:cs="Tahoma"/>
          <w:lang w:eastAsia="es-BO"/>
        </w:rPr>
        <w:lastRenderedPageBreak/>
        <w:t xml:space="preserve">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39B9319E" w14:textId="77777777" w:rsidR="00A46A9B" w:rsidRPr="007A58FB" w:rsidRDefault="00A46A9B" w:rsidP="0086353A">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10B14687" w14:textId="77777777" w:rsidR="00A46A9B" w:rsidRPr="007A58FB" w:rsidRDefault="00A46A9B" w:rsidP="0086353A">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7BEB717F" w14:textId="77777777" w:rsidR="00A46A9B" w:rsidRPr="00D220FE" w:rsidRDefault="00A46A9B" w:rsidP="0086353A">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126E07C8" w14:textId="77777777" w:rsidR="00A46A9B" w:rsidRPr="007A58FB" w:rsidRDefault="00A46A9B" w:rsidP="0086353A">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222D33D6" w14:textId="77777777" w:rsidR="00A46A9B" w:rsidRPr="009F3D7C" w:rsidRDefault="00A46A9B" w:rsidP="00A46A9B">
      <w:pPr>
        <w:rPr>
          <w:szCs w:val="18"/>
        </w:rPr>
      </w:pPr>
    </w:p>
    <w:p w14:paraId="3B2A6AB7" w14:textId="77777777" w:rsidR="00A46A9B" w:rsidRPr="009F3D7C" w:rsidRDefault="00A46A9B" w:rsidP="00A46A9B">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654CBD61" w14:textId="77777777" w:rsidR="00A46A9B" w:rsidRPr="009F3D7C" w:rsidRDefault="00A46A9B" w:rsidP="00A46A9B">
      <w:pPr>
        <w:autoSpaceDE w:val="0"/>
        <w:autoSpaceDN w:val="0"/>
        <w:adjustRightInd w:val="0"/>
        <w:rPr>
          <w:rFonts w:cs="Tahoma"/>
          <w:bCs/>
          <w:szCs w:val="18"/>
        </w:rPr>
      </w:pPr>
    </w:p>
    <w:p w14:paraId="4C0A1658" w14:textId="77777777" w:rsidR="00A46A9B" w:rsidRPr="009F3D7C" w:rsidRDefault="00A46A9B" w:rsidP="00A46A9B">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3A07FB38" w14:textId="77777777" w:rsidR="00A46A9B" w:rsidRDefault="00A46A9B" w:rsidP="00A46A9B">
      <w:pPr>
        <w:widowControl w:val="0"/>
        <w:autoSpaceDE w:val="0"/>
        <w:autoSpaceDN w:val="0"/>
        <w:adjustRightInd w:val="0"/>
        <w:rPr>
          <w:rFonts w:cs="Tahoma"/>
          <w:b/>
          <w:szCs w:val="18"/>
        </w:rPr>
      </w:pPr>
    </w:p>
    <w:p w14:paraId="5F3D7799" w14:textId="77777777" w:rsidR="00A46A9B" w:rsidRPr="00D220FE" w:rsidRDefault="00A46A9B" w:rsidP="00A46A9B">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542203C5" w14:textId="77777777" w:rsidR="00A46A9B" w:rsidRPr="00D220FE" w:rsidRDefault="00A46A9B" w:rsidP="00A46A9B">
      <w:pPr>
        <w:spacing w:line="276" w:lineRule="auto"/>
        <w:rPr>
          <w:rFonts w:ascii="Tahoma" w:eastAsia="Tahoma" w:hAnsi="Tahoma" w:cs="Tahoma"/>
          <w:sz w:val="20"/>
          <w:szCs w:val="20"/>
          <w:lang w:eastAsia="es-BO"/>
        </w:rPr>
      </w:pPr>
    </w:p>
    <w:p w14:paraId="37F77894" w14:textId="77777777" w:rsidR="00A46A9B" w:rsidRPr="00D220FE" w:rsidRDefault="00A46A9B" w:rsidP="00A46A9B">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BD9A1B4" w14:textId="77777777" w:rsidR="00A46A9B" w:rsidRPr="00D220FE" w:rsidRDefault="00A46A9B" w:rsidP="00A46A9B">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A46A9B" w:rsidRPr="00D220FE" w14:paraId="6338374E" w14:textId="77777777" w:rsidTr="00A371BF">
        <w:trPr>
          <w:trHeight w:val="360"/>
        </w:trPr>
        <w:tc>
          <w:tcPr>
            <w:tcW w:w="4402" w:type="dxa"/>
            <w:tcBorders>
              <w:bottom w:val="single" w:sz="24" w:space="0" w:color="F2F2F2"/>
            </w:tcBorders>
            <w:shd w:val="clear" w:color="auto" w:fill="F2F2F2"/>
            <w:vAlign w:val="center"/>
          </w:tcPr>
          <w:p w14:paraId="571D4B5C" w14:textId="77777777" w:rsidR="00A46A9B" w:rsidRPr="00D220FE" w:rsidRDefault="00A46A9B" w:rsidP="00A371BF">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19E0E184" w14:textId="77777777" w:rsidR="00A46A9B" w:rsidRPr="00D220FE" w:rsidRDefault="00A46A9B" w:rsidP="00A371BF">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A46A9B" w:rsidRPr="00D220FE" w14:paraId="2B8D92DC" w14:textId="77777777" w:rsidTr="00A371BF">
        <w:trPr>
          <w:trHeight w:val="360"/>
        </w:trPr>
        <w:tc>
          <w:tcPr>
            <w:tcW w:w="4402" w:type="dxa"/>
            <w:tcBorders>
              <w:bottom w:val="single" w:sz="24" w:space="0" w:color="F2F2F2"/>
            </w:tcBorders>
            <w:vAlign w:val="center"/>
          </w:tcPr>
          <w:p w14:paraId="7EAE8792"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0893DCE3"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A46A9B" w:rsidRPr="00D220FE" w14:paraId="53B14927" w14:textId="77777777" w:rsidTr="00A371BF">
        <w:trPr>
          <w:trHeight w:val="360"/>
        </w:trPr>
        <w:tc>
          <w:tcPr>
            <w:tcW w:w="4402" w:type="dxa"/>
            <w:tcBorders>
              <w:bottom w:val="single" w:sz="24" w:space="0" w:color="F2F2F2"/>
            </w:tcBorders>
            <w:vAlign w:val="center"/>
          </w:tcPr>
          <w:p w14:paraId="7147C3B5"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692BE306"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A46A9B" w:rsidRPr="00D220FE" w14:paraId="1EE207C5" w14:textId="77777777" w:rsidTr="00A371BF">
        <w:trPr>
          <w:trHeight w:val="240"/>
        </w:trPr>
        <w:tc>
          <w:tcPr>
            <w:tcW w:w="4402" w:type="dxa"/>
            <w:tcBorders>
              <w:top w:val="single" w:sz="24" w:space="0" w:color="F2F2F2"/>
            </w:tcBorders>
            <w:vAlign w:val="center"/>
          </w:tcPr>
          <w:p w14:paraId="53502D31"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45E28A57"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A46A9B" w:rsidRPr="00D220FE" w14:paraId="400C1D1D" w14:textId="77777777" w:rsidTr="00A371BF">
        <w:trPr>
          <w:trHeight w:val="360"/>
        </w:trPr>
        <w:tc>
          <w:tcPr>
            <w:tcW w:w="4402" w:type="dxa"/>
            <w:vAlign w:val="center"/>
          </w:tcPr>
          <w:p w14:paraId="6050D413"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17E4CFFF" w14:textId="77777777" w:rsidR="00A46A9B" w:rsidRPr="00D220FE" w:rsidRDefault="00A46A9B" w:rsidP="00A371B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BC5B335" w14:textId="77777777" w:rsidR="00A46A9B" w:rsidRPr="00D220FE" w:rsidRDefault="00A46A9B" w:rsidP="00A46A9B">
      <w:pPr>
        <w:spacing w:line="276" w:lineRule="auto"/>
        <w:rPr>
          <w:rFonts w:ascii="Tahoma" w:eastAsia="Tahoma" w:hAnsi="Tahoma" w:cs="Tahoma"/>
          <w:b/>
          <w:sz w:val="20"/>
          <w:szCs w:val="20"/>
          <w:lang w:eastAsia="es-BO"/>
        </w:rPr>
      </w:pPr>
    </w:p>
    <w:p w14:paraId="5A78D1A4" w14:textId="77777777" w:rsidR="00A46A9B" w:rsidRPr="00D220FE" w:rsidRDefault="00A46A9B" w:rsidP="00A46A9B">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680F752A" w14:textId="77777777" w:rsidR="00A46A9B" w:rsidRPr="00D220FE" w:rsidRDefault="00A46A9B" w:rsidP="00A46A9B">
      <w:pPr>
        <w:spacing w:line="276" w:lineRule="auto"/>
        <w:rPr>
          <w:rFonts w:ascii="Tahoma" w:eastAsia="Tahoma" w:hAnsi="Tahoma" w:cs="Tahoma"/>
          <w:b/>
          <w:sz w:val="20"/>
          <w:szCs w:val="20"/>
          <w:lang w:eastAsia="es-BO"/>
        </w:rPr>
      </w:pPr>
    </w:p>
    <w:p w14:paraId="340EBE60" w14:textId="77777777" w:rsidR="00A46A9B" w:rsidRPr="00D220FE" w:rsidRDefault="00A46A9B" w:rsidP="00A46A9B">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34AA34DA" w14:textId="77777777" w:rsidR="00A46A9B" w:rsidRDefault="00A46A9B" w:rsidP="00A46A9B">
      <w:pPr>
        <w:autoSpaceDE w:val="0"/>
        <w:autoSpaceDN w:val="0"/>
        <w:adjustRightInd w:val="0"/>
        <w:rPr>
          <w:rFonts w:cs="Tahoma"/>
          <w:b/>
          <w:szCs w:val="18"/>
        </w:rPr>
      </w:pPr>
    </w:p>
    <w:p w14:paraId="00BA7015" w14:textId="77777777" w:rsidR="00A46A9B" w:rsidRPr="009F3D7C" w:rsidRDefault="00A46A9B" w:rsidP="00A46A9B">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B6A83CA" w14:textId="77777777" w:rsidR="00A46A9B" w:rsidRDefault="00A46A9B" w:rsidP="00A46A9B">
      <w:pPr>
        <w:rPr>
          <w:rFonts w:cs="Tahoma"/>
          <w:b/>
          <w:szCs w:val="18"/>
        </w:rPr>
      </w:pPr>
    </w:p>
    <w:p w14:paraId="104E8BAB" w14:textId="77777777" w:rsidR="00A46A9B" w:rsidRPr="009F3D7C" w:rsidRDefault="00A46A9B" w:rsidP="00A46A9B">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3050CF57" w14:textId="77777777" w:rsidR="00A46A9B" w:rsidRPr="009F3D7C" w:rsidRDefault="00A46A9B" w:rsidP="00A46A9B">
      <w:pPr>
        <w:rPr>
          <w:rFonts w:cs="Tahoma"/>
          <w:szCs w:val="18"/>
        </w:rPr>
      </w:pPr>
    </w:p>
    <w:p w14:paraId="272EFEE2" w14:textId="77777777" w:rsidR="00A46A9B" w:rsidRDefault="00A46A9B" w:rsidP="00A46A9B">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50F4DDC2" w14:textId="77777777" w:rsidR="00A46A9B" w:rsidRPr="009F3D7C" w:rsidRDefault="00A46A9B" w:rsidP="00A46A9B">
      <w:pPr>
        <w:rPr>
          <w:rFonts w:cs="Tahoma"/>
          <w:b/>
          <w:szCs w:val="18"/>
        </w:rPr>
      </w:pPr>
      <w:r w:rsidRPr="009F3D7C">
        <w:rPr>
          <w:rFonts w:cs="Tahoma"/>
          <w:b/>
          <w:szCs w:val="18"/>
        </w:rPr>
        <w:t xml:space="preserve"> </w:t>
      </w:r>
    </w:p>
    <w:p w14:paraId="5CEC3FC4" w14:textId="77777777" w:rsidR="00A46A9B" w:rsidRPr="00F675D1" w:rsidRDefault="00A46A9B" w:rsidP="00A46A9B">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E573417" w14:textId="77777777" w:rsidR="00A46A9B" w:rsidRPr="00F675D1" w:rsidRDefault="00A46A9B" w:rsidP="00A46A9B">
      <w:pPr>
        <w:spacing w:line="276" w:lineRule="auto"/>
        <w:rPr>
          <w:rFonts w:ascii="Tahoma" w:eastAsia="Tahoma" w:hAnsi="Tahoma" w:cs="Tahoma"/>
          <w:sz w:val="20"/>
          <w:szCs w:val="20"/>
          <w:lang w:eastAsia="es-BO"/>
        </w:rPr>
      </w:pPr>
    </w:p>
    <w:p w14:paraId="22765A28"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16D777D" w14:textId="77777777" w:rsidR="00A46A9B" w:rsidRPr="00F675D1" w:rsidRDefault="00A46A9B" w:rsidP="00A46A9B">
      <w:pPr>
        <w:spacing w:line="276" w:lineRule="auto"/>
        <w:rPr>
          <w:rFonts w:ascii="Tahoma" w:eastAsia="Tahoma" w:hAnsi="Tahoma" w:cs="Tahoma"/>
          <w:sz w:val="20"/>
          <w:szCs w:val="20"/>
          <w:lang w:eastAsia="es-BO"/>
        </w:rPr>
      </w:pPr>
    </w:p>
    <w:p w14:paraId="4F8DD0C6"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E8F1805" w14:textId="77777777" w:rsidR="00A46A9B" w:rsidRPr="00F675D1" w:rsidRDefault="00A46A9B" w:rsidP="00A46A9B">
      <w:pPr>
        <w:spacing w:line="276" w:lineRule="auto"/>
        <w:rPr>
          <w:rFonts w:ascii="Tahoma" w:eastAsia="Tahoma" w:hAnsi="Tahoma" w:cs="Tahoma"/>
          <w:sz w:val="20"/>
          <w:szCs w:val="20"/>
          <w:lang w:eastAsia="es-BO"/>
        </w:rPr>
      </w:pPr>
    </w:p>
    <w:p w14:paraId="2299345C"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6A7A7E44" w14:textId="77777777" w:rsidR="00A46A9B" w:rsidRPr="00F675D1" w:rsidRDefault="00A46A9B" w:rsidP="00A46A9B">
      <w:pPr>
        <w:spacing w:line="276" w:lineRule="auto"/>
        <w:rPr>
          <w:rFonts w:ascii="Tahoma" w:eastAsia="Tahoma" w:hAnsi="Tahoma" w:cs="Tahoma"/>
          <w:sz w:val="20"/>
          <w:szCs w:val="20"/>
          <w:lang w:eastAsia="es-BO"/>
        </w:rPr>
      </w:pPr>
    </w:p>
    <w:p w14:paraId="784AF687"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6EE09499" w14:textId="77777777" w:rsidR="00A46A9B" w:rsidRPr="00F675D1" w:rsidRDefault="00A46A9B" w:rsidP="00A46A9B">
      <w:pPr>
        <w:spacing w:line="276" w:lineRule="auto"/>
        <w:rPr>
          <w:rFonts w:ascii="Tahoma" w:eastAsia="Tahoma" w:hAnsi="Tahoma" w:cs="Tahoma"/>
          <w:sz w:val="20"/>
          <w:szCs w:val="20"/>
          <w:lang w:eastAsia="es-BO"/>
        </w:rPr>
      </w:pPr>
    </w:p>
    <w:p w14:paraId="38B19FA7"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11469D11" w14:textId="77777777" w:rsidR="00A46A9B" w:rsidRPr="00F675D1" w:rsidRDefault="00A46A9B" w:rsidP="00A46A9B">
      <w:pPr>
        <w:spacing w:line="276" w:lineRule="auto"/>
        <w:rPr>
          <w:rFonts w:ascii="Tahoma" w:eastAsia="Tahoma" w:hAnsi="Tahoma" w:cs="Tahoma"/>
          <w:sz w:val="20"/>
          <w:szCs w:val="20"/>
          <w:lang w:eastAsia="es-BO"/>
        </w:rPr>
      </w:pPr>
    </w:p>
    <w:p w14:paraId="5D044F05"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0958555A" w14:textId="77777777" w:rsidR="00A46A9B" w:rsidRPr="00F675D1" w:rsidRDefault="00A46A9B" w:rsidP="00A46A9B">
      <w:pPr>
        <w:spacing w:line="276" w:lineRule="auto"/>
        <w:rPr>
          <w:rFonts w:ascii="Tahoma" w:eastAsia="Tahoma" w:hAnsi="Tahoma" w:cs="Tahoma"/>
          <w:sz w:val="20"/>
          <w:szCs w:val="20"/>
          <w:lang w:eastAsia="es-BO"/>
        </w:rPr>
      </w:pPr>
    </w:p>
    <w:p w14:paraId="1CCF0BB4"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4E00C019" w14:textId="77777777" w:rsidR="00A46A9B" w:rsidRPr="00F675D1" w:rsidRDefault="00A46A9B" w:rsidP="00A46A9B">
      <w:pPr>
        <w:spacing w:line="276" w:lineRule="auto"/>
        <w:rPr>
          <w:rFonts w:ascii="Tahoma" w:eastAsia="Tahoma" w:hAnsi="Tahoma" w:cs="Tahoma"/>
          <w:sz w:val="20"/>
          <w:szCs w:val="20"/>
          <w:lang w:eastAsia="es-BO"/>
        </w:rPr>
      </w:pPr>
    </w:p>
    <w:p w14:paraId="0DD65268" w14:textId="77777777" w:rsidR="00A46A9B" w:rsidRPr="00F675D1" w:rsidRDefault="00A46A9B" w:rsidP="00A46A9B">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722412A8" w14:textId="77777777" w:rsidR="00A46A9B" w:rsidRPr="00F675D1" w:rsidRDefault="00A46A9B" w:rsidP="00A46A9B">
      <w:pPr>
        <w:spacing w:line="276" w:lineRule="auto"/>
        <w:rPr>
          <w:rFonts w:ascii="Tahoma" w:eastAsia="Tahoma" w:hAnsi="Tahoma" w:cs="Tahoma"/>
          <w:b/>
          <w:sz w:val="20"/>
          <w:szCs w:val="20"/>
          <w:lang w:eastAsia="es-BO"/>
        </w:rPr>
      </w:pPr>
    </w:p>
    <w:p w14:paraId="6CEC9DAE"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4C6A16B8" w14:textId="77777777" w:rsidR="00A46A9B" w:rsidRPr="00F675D1" w:rsidRDefault="00A46A9B" w:rsidP="00A46A9B">
      <w:pPr>
        <w:spacing w:line="276" w:lineRule="auto"/>
        <w:rPr>
          <w:rFonts w:ascii="Tahoma" w:eastAsia="Tahoma" w:hAnsi="Tahoma" w:cs="Tahoma"/>
          <w:b/>
          <w:sz w:val="20"/>
          <w:szCs w:val="20"/>
          <w:lang w:eastAsia="es-BO"/>
        </w:rPr>
      </w:pPr>
    </w:p>
    <w:p w14:paraId="1CF66A16"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34508E48" w14:textId="77777777" w:rsidR="00A46A9B" w:rsidRPr="00F675D1" w:rsidRDefault="00A46A9B" w:rsidP="00A46A9B">
      <w:pPr>
        <w:spacing w:line="276" w:lineRule="auto"/>
        <w:rPr>
          <w:rFonts w:ascii="Tahoma" w:eastAsia="Tahoma" w:hAnsi="Tahoma" w:cs="Tahoma"/>
          <w:sz w:val="20"/>
          <w:szCs w:val="20"/>
          <w:lang w:eastAsia="es-BO"/>
        </w:rPr>
      </w:pPr>
    </w:p>
    <w:p w14:paraId="116F3427"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72308765" w14:textId="77777777" w:rsidR="00A46A9B" w:rsidRPr="00F675D1" w:rsidRDefault="00A46A9B" w:rsidP="00A46A9B">
      <w:pPr>
        <w:spacing w:line="276" w:lineRule="auto"/>
        <w:rPr>
          <w:rFonts w:ascii="Tahoma" w:eastAsia="Tahoma" w:hAnsi="Tahoma" w:cs="Tahoma"/>
          <w:sz w:val="20"/>
          <w:szCs w:val="20"/>
          <w:lang w:eastAsia="es-BO"/>
        </w:rPr>
      </w:pPr>
    </w:p>
    <w:p w14:paraId="4AC7159E" w14:textId="77777777" w:rsidR="00A46A9B" w:rsidRPr="00F675D1" w:rsidRDefault="00A46A9B" w:rsidP="00A46A9B">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29525D7" w14:textId="77777777" w:rsidR="00A46A9B" w:rsidRPr="00F675D1" w:rsidRDefault="00A46A9B" w:rsidP="00A46A9B">
      <w:pPr>
        <w:spacing w:line="276" w:lineRule="auto"/>
        <w:rPr>
          <w:rFonts w:ascii="Tahoma" w:eastAsia="Tahoma" w:hAnsi="Tahoma" w:cs="Tahoma"/>
          <w:sz w:val="20"/>
          <w:szCs w:val="20"/>
          <w:lang w:eastAsia="es-BO"/>
        </w:rPr>
      </w:pPr>
    </w:p>
    <w:p w14:paraId="3ED981F9"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95BF145" w14:textId="77777777" w:rsidR="00A46A9B" w:rsidRPr="00F675D1" w:rsidRDefault="00A46A9B" w:rsidP="00A46A9B">
      <w:pPr>
        <w:spacing w:line="276" w:lineRule="auto"/>
        <w:rPr>
          <w:rFonts w:ascii="Tahoma" w:eastAsia="Tahoma" w:hAnsi="Tahoma" w:cs="Tahoma"/>
          <w:sz w:val="20"/>
          <w:szCs w:val="20"/>
          <w:lang w:eastAsia="es-BO"/>
        </w:rPr>
      </w:pPr>
    </w:p>
    <w:p w14:paraId="1743A64E" w14:textId="77777777" w:rsidR="00A46A9B" w:rsidRPr="00F675D1" w:rsidRDefault="00A46A9B" w:rsidP="0086353A">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194FC7B2" w14:textId="77777777" w:rsidR="00A46A9B" w:rsidRPr="00F675D1" w:rsidRDefault="00A46A9B" w:rsidP="0086353A">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24ACA479" w14:textId="77777777" w:rsidR="00A46A9B" w:rsidRPr="00F675D1" w:rsidRDefault="00A46A9B" w:rsidP="0086353A">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E2E8143" w14:textId="77777777" w:rsidR="00A46A9B" w:rsidRPr="00F675D1" w:rsidRDefault="00A46A9B" w:rsidP="0086353A">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2921AFDF" w14:textId="77777777" w:rsidR="00A46A9B" w:rsidRPr="00F675D1" w:rsidRDefault="00A46A9B" w:rsidP="00A46A9B">
      <w:pPr>
        <w:spacing w:line="276" w:lineRule="auto"/>
        <w:ind w:left="567"/>
        <w:rPr>
          <w:rFonts w:ascii="Tahoma" w:eastAsia="Calibri" w:hAnsi="Tahoma" w:cs="Tahoma"/>
          <w:sz w:val="20"/>
          <w:szCs w:val="20"/>
          <w:lang w:eastAsia="es-BO"/>
        </w:rPr>
      </w:pPr>
    </w:p>
    <w:p w14:paraId="0C64D143"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12BCA340" w14:textId="77777777" w:rsidR="00A46A9B" w:rsidRPr="00F675D1" w:rsidRDefault="00A46A9B" w:rsidP="00A46A9B">
      <w:pPr>
        <w:spacing w:line="276" w:lineRule="auto"/>
        <w:rPr>
          <w:rFonts w:ascii="Tahoma" w:eastAsia="Tahoma" w:hAnsi="Tahoma" w:cs="Tahoma"/>
          <w:sz w:val="20"/>
          <w:szCs w:val="20"/>
          <w:lang w:eastAsia="es-BO"/>
        </w:rPr>
      </w:pPr>
    </w:p>
    <w:p w14:paraId="69CF92A8"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B3A3103" w14:textId="77777777" w:rsidR="00A46A9B" w:rsidRPr="00F675D1" w:rsidRDefault="00A46A9B" w:rsidP="00A46A9B">
      <w:pPr>
        <w:spacing w:line="276" w:lineRule="auto"/>
        <w:rPr>
          <w:rFonts w:ascii="Tahoma" w:eastAsia="Tahoma" w:hAnsi="Tahoma" w:cs="Tahoma"/>
          <w:sz w:val="20"/>
          <w:szCs w:val="20"/>
          <w:lang w:eastAsia="es-BO"/>
        </w:rPr>
      </w:pPr>
    </w:p>
    <w:p w14:paraId="62773533" w14:textId="77777777" w:rsidR="00A46A9B" w:rsidRPr="00F675D1" w:rsidRDefault="00A46A9B" w:rsidP="00A46A9B">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1240E210" w14:textId="77777777" w:rsidR="00A46A9B" w:rsidRPr="009F3D7C" w:rsidRDefault="00A46A9B" w:rsidP="00A46A9B">
      <w:pPr>
        <w:rPr>
          <w:rFonts w:cs="Tahoma"/>
          <w:szCs w:val="18"/>
        </w:rPr>
      </w:pPr>
    </w:p>
    <w:p w14:paraId="5E2D2EF1" w14:textId="77777777" w:rsidR="00A46A9B" w:rsidRPr="009F3D7C" w:rsidRDefault="00A46A9B" w:rsidP="00A46A9B">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066EB70F" w14:textId="77777777" w:rsidR="00A46A9B" w:rsidRPr="009F3D7C" w:rsidRDefault="00A46A9B" w:rsidP="00A46A9B">
      <w:pPr>
        <w:autoSpaceDE w:val="0"/>
        <w:autoSpaceDN w:val="0"/>
        <w:adjustRightInd w:val="0"/>
        <w:rPr>
          <w:rFonts w:cs="Tahoma"/>
          <w:b/>
          <w:szCs w:val="18"/>
        </w:rPr>
      </w:pPr>
    </w:p>
    <w:p w14:paraId="60717651" w14:textId="77777777" w:rsidR="00A46A9B" w:rsidRPr="009F3D7C" w:rsidRDefault="00A46A9B" w:rsidP="00A46A9B">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7BD4E048" w14:textId="77777777" w:rsidR="00A46A9B" w:rsidRPr="009F3D7C" w:rsidRDefault="00A46A9B" w:rsidP="00A46A9B">
      <w:pPr>
        <w:autoSpaceDE w:val="0"/>
        <w:autoSpaceDN w:val="0"/>
        <w:adjustRightInd w:val="0"/>
        <w:rPr>
          <w:rFonts w:cs="Tahoma"/>
          <w:szCs w:val="18"/>
        </w:rPr>
      </w:pPr>
    </w:p>
    <w:p w14:paraId="30AD28B6" w14:textId="77777777" w:rsidR="00A46A9B" w:rsidRPr="009F3D7C" w:rsidRDefault="00A46A9B" w:rsidP="0086353A">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7DFFA003" w14:textId="77777777" w:rsidR="00A46A9B" w:rsidRPr="009F3D7C" w:rsidRDefault="00A46A9B" w:rsidP="00A46A9B">
      <w:pPr>
        <w:autoSpaceDE w:val="0"/>
        <w:autoSpaceDN w:val="0"/>
        <w:adjustRightInd w:val="0"/>
        <w:ind w:left="360"/>
        <w:rPr>
          <w:rFonts w:cs="Tahoma"/>
          <w:b/>
          <w:bCs/>
          <w:szCs w:val="18"/>
        </w:rPr>
      </w:pPr>
    </w:p>
    <w:p w14:paraId="52AA8162" w14:textId="77777777" w:rsidR="00A46A9B" w:rsidRPr="009F3D7C" w:rsidRDefault="00A46A9B" w:rsidP="0086353A">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723274D3" w14:textId="77777777" w:rsidR="00A46A9B" w:rsidRPr="009F3D7C" w:rsidRDefault="00A46A9B" w:rsidP="00A46A9B">
      <w:pPr>
        <w:autoSpaceDE w:val="0"/>
        <w:autoSpaceDN w:val="0"/>
        <w:adjustRightInd w:val="0"/>
        <w:ind w:left="360"/>
        <w:rPr>
          <w:rFonts w:cs="Tahoma"/>
          <w:b/>
          <w:bCs/>
          <w:szCs w:val="18"/>
        </w:rPr>
      </w:pPr>
    </w:p>
    <w:p w14:paraId="14B8B5E5" w14:textId="77777777" w:rsidR="00A46A9B" w:rsidRPr="009F3D7C" w:rsidRDefault="00A46A9B" w:rsidP="0086353A">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0D26D3C2" w14:textId="77777777" w:rsidR="00A46A9B" w:rsidRPr="009F3D7C" w:rsidRDefault="00A46A9B" w:rsidP="00A46A9B">
      <w:pPr>
        <w:autoSpaceDE w:val="0"/>
        <w:autoSpaceDN w:val="0"/>
        <w:adjustRightInd w:val="0"/>
        <w:ind w:left="900"/>
        <w:rPr>
          <w:rFonts w:cs="Tahoma"/>
          <w:b/>
          <w:bCs/>
          <w:szCs w:val="18"/>
        </w:rPr>
      </w:pPr>
    </w:p>
    <w:p w14:paraId="25966A7B" w14:textId="77777777" w:rsidR="00A46A9B" w:rsidRPr="009F3D7C" w:rsidRDefault="00A46A9B" w:rsidP="0086353A">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67FC295" w14:textId="77777777" w:rsidR="00A46A9B" w:rsidRDefault="00A46A9B" w:rsidP="0086353A">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3E58960F" w14:textId="77777777" w:rsidR="00A46A9B" w:rsidRPr="009F3D7C" w:rsidRDefault="00A46A9B" w:rsidP="0086353A">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6781A5AC" w14:textId="77777777" w:rsidR="00A46A9B" w:rsidRPr="00DF6B16" w:rsidRDefault="00A46A9B" w:rsidP="0086353A">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73BDAAB9" w14:textId="77777777" w:rsidR="00A46A9B" w:rsidRPr="00DF6B16" w:rsidRDefault="00A46A9B" w:rsidP="0086353A">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4E4B62FB" w14:textId="77777777" w:rsidR="00A46A9B" w:rsidRPr="009F3D7C" w:rsidRDefault="00A46A9B" w:rsidP="00A46A9B">
      <w:pPr>
        <w:autoSpaceDE w:val="0"/>
        <w:autoSpaceDN w:val="0"/>
        <w:adjustRightInd w:val="0"/>
        <w:ind w:left="1260"/>
        <w:rPr>
          <w:rFonts w:cs="Tahoma"/>
          <w:szCs w:val="18"/>
        </w:rPr>
      </w:pPr>
    </w:p>
    <w:p w14:paraId="3D21270D" w14:textId="77777777" w:rsidR="00A46A9B" w:rsidRPr="009F3D7C" w:rsidRDefault="00A46A9B" w:rsidP="0086353A">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3BE3FED5" w14:textId="77777777" w:rsidR="00A46A9B" w:rsidRPr="009F3D7C" w:rsidRDefault="00A46A9B" w:rsidP="00A46A9B">
      <w:pPr>
        <w:autoSpaceDE w:val="0"/>
        <w:autoSpaceDN w:val="0"/>
        <w:adjustRightInd w:val="0"/>
        <w:ind w:left="900"/>
        <w:rPr>
          <w:rFonts w:cs="Tahoma"/>
          <w:b/>
          <w:bCs/>
          <w:szCs w:val="18"/>
        </w:rPr>
      </w:pPr>
    </w:p>
    <w:p w14:paraId="34B3F471"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76B55C54"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6A3F515" w14:textId="77777777" w:rsidR="00A46A9B" w:rsidRPr="009F3D7C" w:rsidRDefault="00A46A9B" w:rsidP="0086353A">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7AFDF620" w14:textId="77777777" w:rsidR="00A46A9B" w:rsidRPr="009F3D7C" w:rsidRDefault="00A46A9B" w:rsidP="00A46A9B">
      <w:pPr>
        <w:ind w:left="720"/>
        <w:rPr>
          <w:rFonts w:cs="Tahoma"/>
          <w:b/>
          <w:bCs/>
          <w:szCs w:val="18"/>
        </w:rPr>
      </w:pPr>
    </w:p>
    <w:p w14:paraId="7BD81F1C" w14:textId="77777777" w:rsidR="00A46A9B" w:rsidRPr="009F3D7C" w:rsidRDefault="00A46A9B" w:rsidP="0086353A">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2D2E6E2F" w14:textId="77777777" w:rsidR="00A46A9B" w:rsidRPr="009F3D7C" w:rsidRDefault="00A46A9B" w:rsidP="00A46A9B">
      <w:pPr>
        <w:ind w:left="720"/>
        <w:rPr>
          <w:rFonts w:cs="Tahoma"/>
          <w:b/>
          <w:bCs/>
          <w:szCs w:val="18"/>
        </w:rPr>
      </w:pPr>
    </w:p>
    <w:p w14:paraId="6945C209" w14:textId="77777777" w:rsidR="00A46A9B" w:rsidRPr="009F3D7C" w:rsidRDefault="00A46A9B" w:rsidP="00A46A9B">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3431BF9E" w14:textId="77777777" w:rsidR="00A46A9B" w:rsidRPr="009F3D7C" w:rsidRDefault="00A46A9B" w:rsidP="00A46A9B">
      <w:pPr>
        <w:ind w:left="720"/>
        <w:rPr>
          <w:rFonts w:cs="Tahoma"/>
          <w:b/>
          <w:bCs/>
          <w:szCs w:val="18"/>
        </w:rPr>
      </w:pPr>
    </w:p>
    <w:p w14:paraId="7390DCE6" w14:textId="77777777" w:rsidR="00A46A9B" w:rsidRPr="009F3D7C" w:rsidRDefault="00A46A9B" w:rsidP="00A46A9B">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7774EDB" w14:textId="77777777" w:rsidR="00A46A9B" w:rsidRPr="009F3D7C" w:rsidRDefault="00A46A9B" w:rsidP="00A46A9B">
      <w:pPr>
        <w:ind w:left="720"/>
        <w:rPr>
          <w:rFonts w:cs="Tahoma"/>
          <w:b/>
          <w:bCs/>
          <w:szCs w:val="18"/>
        </w:rPr>
      </w:pPr>
    </w:p>
    <w:p w14:paraId="5718DF3B" w14:textId="77777777" w:rsidR="00A46A9B" w:rsidRPr="009F3D7C" w:rsidRDefault="00A46A9B" w:rsidP="00A46A9B">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038B2B2" w14:textId="77777777" w:rsidR="00A46A9B" w:rsidRPr="009F3D7C" w:rsidRDefault="00A46A9B" w:rsidP="00A46A9B">
      <w:pPr>
        <w:autoSpaceDE w:val="0"/>
        <w:autoSpaceDN w:val="0"/>
        <w:adjustRightInd w:val="0"/>
        <w:rPr>
          <w:rFonts w:cs="Tahoma"/>
          <w:szCs w:val="18"/>
        </w:rPr>
      </w:pPr>
    </w:p>
    <w:p w14:paraId="4A2C55D1" w14:textId="77777777" w:rsidR="00A46A9B" w:rsidRPr="009F3D7C" w:rsidRDefault="00A46A9B" w:rsidP="0086353A">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21E51635" w14:textId="77777777" w:rsidR="00A46A9B" w:rsidRPr="009F3D7C" w:rsidRDefault="00A46A9B" w:rsidP="00A46A9B">
      <w:pPr>
        <w:autoSpaceDE w:val="0"/>
        <w:autoSpaceDN w:val="0"/>
        <w:adjustRightInd w:val="0"/>
        <w:ind w:left="900"/>
        <w:rPr>
          <w:rFonts w:cs="Tahoma"/>
          <w:bCs/>
          <w:szCs w:val="18"/>
        </w:rPr>
      </w:pPr>
    </w:p>
    <w:p w14:paraId="6C91BC94"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2DFC64FD"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46BB150D" w14:textId="77777777" w:rsidR="00A46A9B" w:rsidRPr="009F3D7C" w:rsidRDefault="00A46A9B" w:rsidP="0086353A">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2237715" w14:textId="77777777" w:rsidR="00A46A9B" w:rsidRPr="009F3D7C" w:rsidRDefault="00A46A9B" w:rsidP="00A46A9B">
      <w:pPr>
        <w:autoSpaceDE w:val="0"/>
        <w:autoSpaceDN w:val="0"/>
        <w:adjustRightInd w:val="0"/>
        <w:ind w:left="900"/>
        <w:rPr>
          <w:rFonts w:cs="Tahoma"/>
          <w:b/>
          <w:bCs/>
          <w:szCs w:val="18"/>
        </w:rPr>
      </w:pPr>
    </w:p>
    <w:p w14:paraId="759C0E8F" w14:textId="77777777" w:rsidR="00A46A9B" w:rsidRPr="009F3D7C" w:rsidRDefault="00A46A9B" w:rsidP="0086353A">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EE76B0C" w14:textId="77777777" w:rsidR="00A46A9B" w:rsidRPr="009F3D7C" w:rsidRDefault="00A46A9B" w:rsidP="00A46A9B">
      <w:pPr>
        <w:ind w:left="720"/>
        <w:rPr>
          <w:rFonts w:cs="Tahoma"/>
          <w:b/>
          <w:bCs/>
          <w:szCs w:val="18"/>
        </w:rPr>
      </w:pPr>
      <w:r w:rsidRPr="009F3D7C">
        <w:rPr>
          <w:rFonts w:cs="Tahoma"/>
          <w:b/>
          <w:bCs/>
          <w:szCs w:val="18"/>
        </w:rPr>
        <w:t xml:space="preserve"> </w:t>
      </w:r>
    </w:p>
    <w:p w14:paraId="0F02A92B" w14:textId="77777777" w:rsidR="00A46A9B" w:rsidRPr="009F3D7C" w:rsidRDefault="00A46A9B" w:rsidP="00A46A9B">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4208932" w14:textId="77777777" w:rsidR="00A46A9B" w:rsidRPr="009F3D7C" w:rsidRDefault="00A46A9B" w:rsidP="00A46A9B">
      <w:pPr>
        <w:ind w:left="720"/>
        <w:rPr>
          <w:rFonts w:cs="Tahoma"/>
          <w:b/>
          <w:bCs/>
          <w:szCs w:val="18"/>
        </w:rPr>
      </w:pPr>
    </w:p>
    <w:p w14:paraId="1F3C344F" w14:textId="77777777" w:rsidR="00A46A9B" w:rsidRPr="009F3D7C" w:rsidRDefault="00A46A9B" w:rsidP="00A46A9B">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63AF78F6" w14:textId="77777777" w:rsidR="00A46A9B" w:rsidRPr="009F3D7C" w:rsidRDefault="00A46A9B" w:rsidP="00A46A9B">
      <w:pPr>
        <w:ind w:left="720"/>
        <w:rPr>
          <w:rFonts w:cs="Tahoma"/>
          <w:b/>
          <w:bCs/>
          <w:szCs w:val="18"/>
        </w:rPr>
      </w:pPr>
    </w:p>
    <w:p w14:paraId="5DC07365" w14:textId="77777777" w:rsidR="00A46A9B" w:rsidRPr="009F3D7C" w:rsidRDefault="00A46A9B" w:rsidP="0086353A">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B17D776" w14:textId="77777777" w:rsidR="00A46A9B" w:rsidRPr="009F3D7C" w:rsidRDefault="00A46A9B" w:rsidP="00A46A9B">
      <w:pPr>
        <w:ind w:left="720"/>
        <w:rPr>
          <w:b/>
          <w:szCs w:val="18"/>
        </w:rPr>
      </w:pPr>
    </w:p>
    <w:p w14:paraId="1CB1A7AE" w14:textId="77777777" w:rsidR="00A46A9B" w:rsidRPr="009F3D7C" w:rsidRDefault="00A46A9B" w:rsidP="00A46A9B">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67A8192" w14:textId="77777777" w:rsidR="00A46A9B" w:rsidRPr="009F3D7C" w:rsidRDefault="00A46A9B" w:rsidP="00A46A9B">
      <w:pPr>
        <w:ind w:left="1380"/>
        <w:rPr>
          <w:szCs w:val="18"/>
        </w:rPr>
      </w:pPr>
    </w:p>
    <w:p w14:paraId="04C9A332" w14:textId="77777777" w:rsidR="00A46A9B" w:rsidRPr="009F3D7C" w:rsidRDefault="00A46A9B" w:rsidP="00A46A9B">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468670E2" w14:textId="77777777" w:rsidR="00A46A9B" w:rsidRPr="009F3D7C" w:rsidRDefault="00A46A9B" w:rsidP="00A46A9B">
      <w:pPr>
        <w:ind w:left="1380"/>
        <w:rPr>
          <w:szCs w:val="18"/>
        </w:rPr>
      </w:pPr>
    </w:p>
    <w:p w14:paraId="2EA55F07" w14:textId="77777777" w:rsidR="00A46A9B" w:rsidRPr="009F3D7C" w:rsidRDefault="00A46A9B" w:rsidP="00A46A9B">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193B499D" w14:textId="77777777" w:rsidR="00A46A9B" w:rsidRPr="009F3D7C" w:rsidRDefault="00A46A9B" w:rsidP="00A46A9B">
      <w:pPr>
        <w:ind w:left="1380"/>
        <w:rPr>
          <w:szCs w:val="18"/>
        </w:rPr>
      </w:pPr>
    </w:p>
    <w:p w14:paraId="1283DD1C" w14:textId="77777777" w:rsidR="00A46A9B" w:rsidRPr="009F3D7C" w:rsidRDefault="00A46A9B" w:rsidP="00A46A9B">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7C6432D" w14:textId="77777777" w:rsidR="00A46A9B" w:rsidRPr="009F3D7C" w:rsidRDefault="00A46A9B" w:rsidP="00A46A9B">
      <w:pPr>
        <w:autoSpaceDE w:val="0"/>
        <w:autoSpaceDN w:val="0"/>
        <w:adjustRightInd w:val="0"/>
        <w:rPr>
          <w:rFonts w:cs="Tahoma"/>
          <w:bCs/>
          <w:szCs w:val="18"/>
        </w:rPr>
      </w:pPr>
    </w:p>
    <w:p w14:paraId="3C0C048B" w14:textId="77777777" w:rsidR="00A46A9B" w:rsidRPr="009F3D7C" w:rsidRDefault="00A46A9B" w:rsidP="00A46A9B">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34171141" w14:textId="77777777" w:rsidR="00A46A9B" w:rsidRPr="009F3D7C" w:rsidRDefault="00A46A9B" w:rsidP="00A46A9B">
      <w:pPr>
        <w:autoSpaceDE w:val="0"/>
        <w:autoSpaceDN w:val="0"/>
        <w:adjustRightInd w:val="0"/>
        <w:rPr>
          <w:rFonts w:cs="Tahoma"/>
          <w:b/>
          <w:szCs w:val="18"/>
        </w:rPr>
      </w:pPr>
    </w:p>
    <w:p w14:paraId="73FDAC66" w14:textId="77777777" w:rsidR="00A46A9B" w:rsidRPr="009F3D7C" w:rsidRDefault="00A46A9B" w:rsidP="00A46A9B">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5CBB153" w14:textId="77777777" w:rsidR="00A46A9B" w:rsidRPr="009F3D7C" w:rsidRDefault="00A46A9B" w:rsidP="00A46A9B">
      <w:pPr>
        <w:rPr>
          <w:szCs w:val="18"/>
        </w:rPr>
      </w:pPr>
    </w:p>
    <w:p w14:paraId="525EA920" w14:textId="77777777" w:rsidR="00A46A9B" w:rsidRPr="009F3D7C" w:rsidRDefault="00A46A9B" w:rsidP="00A46A9B">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148B00A7" w14:textId="77777777" w:rsidR="00A46A9B" w:rsidRPr="009F3D7C" w:rsidRDefault="00A46A9B" w:rsidP="00A46A9B">
      <w:pPr>
        <w:rPr>
          <w:b/>
          <w:szCs w:val="18"/>
        </w:rPr>
      </w:pPr>
    </w:p>
    <w:p w14:paraId="33A4B9D8" w14:textId="77777777" w:rsidR="00A46A9B" w:rsidRPr="009F3D7C" w:rsidRDefault="00A46A9B" w:rsidP="00A46A9B">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17A6FA1" w14:textId="77777777" w:rsidR="00A46A9B" w:rsidRPr="009F3D7C" w:rsidRDefault="00A46A9B" w:rsidP="00A46A9B">
      <w:pPr>
        <w:rPr>
          <w:szCs w:val="18"/>
        </w:rPr>
      </w:pPr>
    </w:p>
    <w:p w14:paraId="61195D5C" w14:textId="77777777" w:rsidR="00A46A9B" w:rsidRDefault="00A46A9B" w:rsidP="00A46A9B">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251F8584" w14:textId="77777777" w:rsidR="00A46A9B" w:rsidRDefault="00A46A9B" w:rsidP="00A46A9B">
      <w:pPr>
        <w:rPr>
          <w:szCs w:val="18"/>
        </w:rPr>
      </w:pPr>
    </w:p>
    <w:p w14:paraId="4551CC6E" w14:textId="77777777" w:rsidR="00A46A9B" w:rsidRDefault="00A46A9B" w:rsidP="00A46A9B">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E1C69A1" w14:textId="77777777" w:rsidR="00A46A9B" w:rsidRPr="00AF57BE" w:rsidRDefault="00A46A9B" w:rsidP="00A46A9B">
      <w:pPr>
        <w:spacing w:line="276" w:lineRule="auto"/>
        <w:rPr>
          <w:rFonts w:ascii="Tahoma" w:eastAsia="Tahoma" w:hAnsi="Tahoma" w:cs="Tahoma"/>
          <w:sz w:val="20"/>
          <w:szCs w:val="20"/>
          <w:highlight w:val="white"/>
          <w:lang w:eastAsia="es-BO"/>
        </w:rPr>
      </w:pPr>
    </w:p>
    <w:p w14:paraId="530D453D" w14:textId="77777777" w:rsidR="00A46A9B" w:rsidRDefault="00A46A9B" w:rsidP="00A46A9B">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F2629D3" w14:textId="77777777" w:rsidR="00A46A9B" w:rsidRPr="00AF57BE" w:rsidRDefault="00A46A9B" w:rsidP="00A46A9B">
      <w:pPr>
        <w:spacing w:line="276" w:lineRule="auto"/>
        <w:rPr>
          <w:rFonts w:ascii="Tahoma" w:eastAsia="Tahoma" w:hAnsi="Tahoma" w:cs="Tahoma"/>
          <w:sz w:val="20"/>
          <w:szCs w:val="20"/>
          <w:highlight w:val="white"/>
          <w:lang w:eastAsia="es-BO"/>
        </w:rPr>
      </w:pPr>
    </w:p>
    <w:p w14:paraId="361F5660" w14:textId="77777777" w:rsidR="00A46A9B" w:rsidRPr="00F675D1" w:rsidRDefault="00A46A9B" w:rsidP="00A46A9B">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6B4168BB" w14:textId="77777777" w:rsidR="00A46A9B" w:rsidRPr="009F3D7C" w:rsidRDefault="00A46A9B" w:rsidP="00A46A9B">
      <w:pPr>
        <w:rPr>
          <w:rFonts w:cs="Tahoma"/>
          <w:b/>
          <w:szCs w:val="18"/>
        </w:rPr>
      </w:pPr>
    </w:p>
    <w:p w14:paraId="475BAF31" w14:textId="77777777" w:rsidR="00A46A9B" w:rsidRPr="009F3D7C" w:rsidRDefault="00A46A9B" w:rsidP="00A46A9B">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235CBBF3" w14:textId="77777777" w:rsidR="00A46A9B" w:rsidRPr="009F3D7C" w:rsidRDefault="00A46A9B" w:rsidP="00A46A9B">
      <w:pPr>
        <w:rPr>
          <w:rFonts w:cs="Tahoma"/>
          <w:szCs w:val="18"/>
        </w:rPr>
      </w:pPr>
    </w:p>
    <w:p w14:paraId="37A32841" w14:textId="77777777" w:rsidR="00A46A9B" w:rsidRPr="009F3D7C" w:rsidRDefault="00A46A9B" w:rsidP="00A46A9B">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094C0A54" w14:textId="77777777" w:rsidR="00A46A9B" w:rsidRPr="009F3D7C" w:rsidRDefault="00A46A9B" w:rsidP="00A46A9B">
      <w:pPr>
        <w:rPr>
          <w:szCs w:val="18"/>
        </w:rPr>
      </w:pPr>
    </w:p>
    <w:p w14:paraId="4534DB48" w14:textId="77777777" w:rsidR="00A46A9B" w:rsidRPr="009F3D7C" w:rsidRDefault="00A46A9B" w:rsidP="00A46A9B">
      <w:pPr>
        <w:rPr>
          <w:rFonts w:cs="Tahoma"/>
          <w:b/>
          <w:bCs/>
          <w:szCs w:val="18"/>
        </w:rPr>
      </w:pPr>
    </w:p>
    <w:p w14:paraId="17CD3DCA" w14:textId="77777777" w:rsidR="00A46A9B" w:rsidRPr="009F3D7C" w:rsidRDefault="00A46A9B" w:rsidP="00A46A9B">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37C81FB0" w14:textId="77777777" w:rsidR="00A46A9B" w:rsidRPr="009F3D7C" w:rsidRDefault="00A46A9B" w:rsidP="00A46A9B">
      <w:pPr>
        <w:rPr>
          <w:rFonts w:cs="Tahoma"/>
          <w:szCs w:val="18"/>
        </w:rPr>
      </w:pPr>
    </w:p>
    <w:p w14:paraId="13746A59" w14:textId="77777777" w:rsidR="00A46A9B" w:rsidRPr="009F3D7C" w:rsidRDefault="00A46A9B" w:rsidP="00A46A9B">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74208FC7" w14:textId="77777777" w:rsidR="00A46A9B" w:rsidRPr="009F3D7C" w:rsidRDefault="00A46A9B" w:rsidP="00A46A9B">
      <w:pPr>
        <w:rPr>
          <w:rFonts w:cs="Tahoma"/>
          <w:szCs w:val="18"/>
        </w:rPr>
      </w:pPr>
    </w:p>
    <w:p w14:paraId="2038AF05" w14:textId="77777777" w:rsidR="00A46A9B" w:rsidRPr="009F3D7C" w:rsidRDefault="00A46A9B" w:rsidP="00A46A9B">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399F11AF" w14:textId="77777777" w:rsidR="00A46A9B" w:rsidRPr="009F3D7C" w:rsidRDefault="00A46A9B" w:rsidP="00A46A9B">
      <w:pPr>
        <w:autoSpaceDE w:val="0"/>
        <w:autoSpaceDN w:val="0"/>
        <w:adjustRightInd w:val="0"/>
        <w:rPr>
          <w:rFonts w:cs="Tahoma"/>
          <w:b/>
          <w:bCs/>
          <w:i/>
          <w:iCs/>
          <w:szCs w:val="18"/>
        </w:rPr>
      </w:pPr>
    </w:p>
    <w:p w14:paraId="26762943" w14:textId="77777777" w:rsidR="00A46A9B" w:rsidRPr="009F3D7C" w:rsidRDefault="00A46A9B" w:rsidP="00A46A9B">
      <w:pPr>
        <w:autoSpaceDE w:val="0"/>
        <w:autoSpaceDN w:val="0"/>
        <w:adjustRightInd w:val="0"/>
        <w:rPr>
          <w:rFonts w:cs="Tahoma"/>
          <w:b/>
          <w:bCs/>
          <w:i/>
          <w:iCs/>
          <w:szCs w:val="18"/>
        </w:rPr>
      </w:pPr>
    </w:p>
    <w:p w14:paraId="1E19BC25" w14:textId="77777777" w:rsidR="00A46A9B" w:rsidRPr="009F3D7C" w:rsidRDefault="00A46A9B" w:rsidP="00A46A9B">
      <w:pPr>
        <w:autoSpaceDE w:val="0"/>
        <w:autoSpaceDN w:val="0"/>
        <w:adjustRightInd w:val="0"/>
        <w:rPr>
          <w:rFonts w:cs="Tahoma"/>
          <w:b/>
          <w:bCs/>
          <w:i/>
          <w:iCs/>
          <w:szCs w:val="18"/>
        </w:rPr>
      </w:pPr>
    </w:p>
    <w:p w14:paraId="5C5391E2" w14:textId="77777777" w:rsidR="00A46A9B" w:rsidRPr="009F3D7C" w:rsidRDefault="00A46A9B" w:rsidP="00A46A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A46A9B" w:rsidRPr="009F3D7C" w14:paraId="163DE56B" w14:textId="77777777" w:rsidTr="00A371BF">
        <w:trPr>
          <w:jc w:val="center"/>
        </w:trPr>
        <w:tc>
          <w:tcPr>
            <w:tcW w:w="3858" w:type="dxa"/>
            <w:tcBorders>
              <w:top w:val="nil"/>
              <w:left w:val="nil"/>
              <w:bottom w:val="dashed" w:sz="4" w:space="0" w:color="auto"/>
              <w:right w:val="nil"/>
            </w:tcBorders>
          </w:tcPr>
          <w:p w14:paraId="0D107F05" w14:textId="77777777" w:rsidR="00A46A9B" w:rsidRPr="009F3D7C" w:rsidRDefault="00A46A9B" w:rsidP="00A371BF">
            <w:pPr>
              <w:autoSpaceDE w:val="0"/>
              <w:autoSpaceDN w:val="0"/>
              <w:adjustRightInd w:val="0"/>
              <w:rPr>
                <w:rFonts w:cs="Verdana"/>
                <w:szCs w:val="18"/>
              </w:rPr>
            </w:pPr>
          </w:p>
          <w:p w14:paraId="4CE59637" w14:textId="77777777" w:rsidR="00A46A9B" w:rsidRPr="009F3D7C" w:rsidRDefault="00A46A9B" w:rsidP="00A371BF">
            <w:pPr>
              <w:autoSpaceDE w:val="0"/>
              <w:autoSpaceDN w:val="0"/>
              <w:adjustRightInd w:val="0"/>
              <w:rPr>
                <w:rFonts w:cs="Verdana"/>
                <w:szCs w:val="18"/>
              </w:rPr>
            </w:pPr>
          </w:p>
          <w:p w14:paraId="1EC0AD0D" w14:textId="77777777" w:rsidR="00A46A9B" w:rsidRPr="009F3D7C" w:rsidRDefault="00A46A9B" w:rsidP="00A371BF">
            <w:pPr>
              <w:autoSpaceDE w:val="0"/>
              <w:autoSpaceDN w:val="0"/>
              <w:adjustRightInd w:val="0"/>
              <w:rPr>
                <w:rFonts w:cs="Verdana"/>
                <w:szCs w:val="18"/>
              </w:rPr>
            </w:pPr>
          </w:p>
          <w:p w14:paraId="60BB82DE" w14:textId="77777777" w:rsidR="00A46A9B" w:rsidRPr="009F3D7C" w:rsidRDefault="00A46A9B" w:rsidP="00A371BF">
            <w:pPr>
              <w:autoSpaceDE w:val="0"/>
              <w:autoSpaceDN w:val="0"/>
              <w:adjustRightInd w:val="0"/>
              <w:rPr>
                <w:rFonts w:cs="Verdana"/>
                <w:szCs w:val="18"/>
              </w:rPr>
            </w:pPr>
          </w:p>
          <w:p w14:paraId="149872DD" w14:textId="77777777" w:rsidR="00A46A9B" w:rsidRPr="009F3D7C" w:rsidRDefault="00A46A9B" w:rsidP="00A371BF">
            <w:pPr>
              <w:autoSpaceDE w:val="0"/>
              <w:autoSpaceDN w:val="0"/>
              <w:adjustRightInd w:val="0"/>
              <w:rPr>
                <w:rFonts w:cs="Verdana"/>
                <w:szCs w:val="18"/>
              </w:rPr>
            </w:pPr>
          </w:p>
        </w:tc>
        <w:tc>
          <w:tcPr>
            <w:tcW w:w="235" w:type="dxa"/>
          </w:tcPr>
          <w:p w14:paraId="377B578F" w14:textId="77777777" w:rsidR="00A46A9B" w:rsidRPr="009F3D7C" w:rsidRDefault="00A46A9B" w:rsidP="00A371BF">
            <w:pPr>
              <w:autoSpaceDE w:val="0"/>
              <w:autoSpaceDN w:val="0"/>
              <w:adjustRightInd w:val="0"/>
              <w:rPr>
                <w:rFonts w:cs="Verdana"/>
                <w:szCs w:val="18"/>
              </w:rPr>
            </w:pPr>
          </w:p>
        </w:tc>
        <w:tc>
          <w:tcPr>
            <w:tcW w:w="4411" w:type="dxa"/>
            <w:tcBorders>
              <w:top w:val="nil"/>
              <w:left w:val="nil"/>
              <w:bottom w:val="dashed" w:sz="4" w:space="0" w:color="auto"/>
              <w:right w:val="nil"/>
            </w:tcBorders>
          </w:tcPr>
          <w:p w14:paraId="11DAE989" w14:textId="77777777" w:rsidR="00A46A9B" w:rsidRPr="009F3D7C" w:rsidRDefault="00A46A9B" w:rsidP="00A371BF">
            <w:pPr>
              <w:autoSpaceDE w:val="0"/>
              <w:autoSpaceDN w:val="0"/>
              <w:adjustRightInd w:val="0"/>
              <w:rPr>
                <w:rFonts w:cs="Verdana"/>
                <w:szCs w:val="18"/>
              </w:rPr>
            </w:pPr>
          </w:p>
        </w:tc>
      </w:tr>
      <w:tr w:rsidR="00A46A9B" w:rsidRPr="009F3D7C" w14:paraId="06CBC799" w14:textId="77777777" w:rsidTr="00A371BF">
        <w:trPr>
          <w:jc w:val="center"/>
        </w:trPr>
        <w:tc>
          <w:tcPr>
            <w:tcW w:w="3858" w:type="dxa"/>
            <w:tcBorders>
              <w:top w:val="dashed" w:sz="4" w:space="0" w:color="auto"/>
              <w:left w:val="nil"/>
              <w:bottom w:val="nil"/>
              <w:right w:val="nil"/>
            </w:tcBorders>
            <w:hideMark/>
          </w:tcPr>
          <w:p w14:paraId="5F96F9A2" w14:textId="77777777" w:rsidR="00A46A9B" w:rsidRPr="009F3D7C" w:rsidRDefault="00A46A9B" w:rsidP="00A371BF">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DF3ABCB" w14:textId="77777777" w:rsidR="00A46A9B" w:rsidRPr="009F3D7C" w:rsidRDefault="00A46A9B" w:rsidP="00A371BF">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81272D2" w14:textId="77777777" w:rsidR="00A46A9B" w:rsidRPr="009F3D7C" w:rsidRDefault="00A46A9B" w:rsidP="00A371BF">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52B4DBDF" w14:textId="77777777" w:rsidR="00A46A9B" w:rsidRDefault="00A46A9B" w:rsidP="00A46A9B">
      <w:pPr>
        <w:spacing w:line="276" w:lineRule="auto"/>
      </w:pPr>
    </w:p>
    <w:p w14:paraId="70831DAE" w14:textId="77777777" w:rsidR="00A46A9B" w:rsidRDefault="00A46A9B" w:rsidP="00B47D4D">
      <w:pPr>
        <w:jc w:val="center"/>
        <w:rPr>
          <w:rFonts w:cs="Tahoma"/>
          <w:b/>
          <w:szCs w:val="18"/>
          <w:lang w:val="es-BO"/>
        </w:rPr>
      </w:pPr>
    </w:p>
    <w:p w14:paraId="71167CB7" w14:textId="77777777" w:rsidR="00A46A9B" w:rsidRDefault="00A46A9B" w:rsidP="00B47D4D">
      <w:pPr>
        <w:jc w:val="center"/>
        <w:rPr>
          <w:rFonts w:cs="Tahoma"/>
          <w:b/>
          <w:szCs w:val="18"/>
          <w:lang w:val="es-BO"/>
        </w:rPr>
      </w:pPr>
    </w:p>
    <w:p w14:paraId="06BB76E3" w14:textId="77777777" w:rsidR="00A46A9B" w:rsidRDefault="00A46A9B" w:rsidP="00B47D4D">
      <w:pPr>
        <w:jc w:val="center"/>
        <w:rPr>
          <w:rFonts w:cs="Tahoma"/>
          <w:b/>
          <w:szCs w:val="18"/>
          <w:lang w:val="es-BO"/>
        </w:rPr>
      </w:pPr>
    </w:p>
    <w:sectPr w:rsidR="00A46A9B"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A935" w14:textId="77777777" w:rsidR="001E0179" w:rsidRDefault="001E0179">
      <w:r>
        <w:separator/>
      </w:r>
    </w:p>
  </w:endnote>
  <w:endnote w:type="continuationSeparator" w:id="0">
    <w:p w14:paraId="3AEDDEBC" w14:textId="77777777" w:rsidR="001E0179" w:rsidRDefault="001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034BBA" w:rsidRDefault="00034BB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034BBA" w:rsidRDefault="00034BBA"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034BBA" w:rsidRDefault="00034BB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4C78">
      <w:rPr>
        <w:rStyle w:val="Nmerodepgina"/>
        <w:noProof/>
      </w:rPr>
      <w:t>30</w:t>
    </w:r>
    <w:r>
      <w:rPr>
        <w:rStyle w:val="Nmerodepgina"/>
      </w:rPr>
      <w:fldChar w:fldCharType="end"/>
    </w:r>
  </w:p>
  <w:p w14:paraId="13E8EEFF" w14:textId="77777777" w:rsidR="00034BBA" w:rsidRDefault="00034BBA"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034BBA" w:rsidRDefault="00034BBA"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54C78">
      <w:rPr>
        <w:rStyle w:val="Nmerodepgina"/>
        <w:noProof/>
      </w:rPr>
      <w:t>22</w:t>
    </w:r>
    <w:r>
      <w:rPr>
        <w:rStyle w:val="Nmerodepgina"/>
      </w:rPr>
      <w:fldChar w:fldCharType="end"/>
    </w:r>
  </w:p>
  <w:p w14:paraId="4C79885C" w14:textId="77777777" w:rsidR="00034BBA" w:rsidRDefault="00034B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0D7D" w14:textId="77777777" w:rsidR="001E0179" w:rsidRDefault="001E0179">
      <w:r>
        <w:separator/>
      </w:r>
    </w:p>
  </w:footnote>
  <w:footnote w:type="continuationSeparator" w:id="0">
    <w:p w14:paraId="59D63510" w14:textId="77777777" w:rsidR="001E0179" w:rsidRDefault="001E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034BBA" w:rsidRPr="00364BEB" w:rsidRDefault="00034BBA"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034BBA" w:rsidRDefault="00034BBA"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034BBA" w:rsidRPr="00364BEB" w:rsidRDefault="00034BBA"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034BBA" w:rsidRDefault="00034BBA" w:rsidP="00811FDB">
    <w:pPr>
      <w:pStyle w:val="Encabezado"/>
    </w:pPr>
    <w:r>
      <w:rPr>
        <w:sz w:val="14"/>
        <w:szCs w:val="14"/>
      </w:rPr>
      <w:t>_______________________________________________________________________________________________</w:t>
    </w:r>
  </w:p>
  <w:p w14:paraId="7989DFC7" w14:textId="77777777" w:rsidR="00034BBA" w:rsidRDefault="00034B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920D6C"/>
    <w:multiLevelType w:val="hybridMultilevel"/>
    <w:tmpl w:val="48788A2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C73EC8"/>
    <w:multiLevelType w:val="hybridMultilevel"/>
    <w:tmpl w:val="2340AAA6"/>
    <w:lvl w:ilvl="0" w:tplc="4BEABAAE">
      <w:start w:val="1"/>
      <w:numFmt w:val="bullet"/>
      <w:lvlText w:val=""/>
      <w:lvlJc w:val="left"/>
      <w:pPr>
        <w:ind w:left="2487"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9">
    <w:nsid w:val="5870195F"/>
    <w:multiLevelType w:val="singleLevel"/>
    <w:tmpl w:val="38C2B268"/>
    <w:lvl w:ilvl="0">
      <w:numFmt w:val="decimal"/>
      <w:pStyle w:val="Ttulo9"/>
      <w:lvlText w:val=""/>
      <w:lvlJc w:val="left"/>
    </w:lvl>
  </w:abstractNum>
  <w:abstractNum w:abstractNumId="3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nsid w:val="71033E83"/>
    <w:multiLevelType w:val="hybridMultilevel"/>
    <w:tmpl w:val="AFE21206"/>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0"/>
  </w:num>
  <w:num w:numId="3">
    <w:abstractNumId w:val="32"/>
  </w:num>
  <w:num w:numId="4">
    <w:abstractNumId w:val="29"/>
  </w:num>
  <w:num w:numId="5">
    <w:abstractNumId w:val="9"/>
  </w:num>
  <w:num w:numId="6">
    <w:abstractNumId w:val="27"/>
  </w:num>
  <w:num w:numId="7">
    <w:abstractNumId w:val="26"/>
  </w:num>
  <w:num w:numId="8">
    <w:abstractNumId w:val="0"/>
  </w:num>
  <w:num w:numId="9">
    <w:abstractNumId w:val="34"/>
  </w:num>
  <w:num w:numId="10">
    <w:abstractNumId w:val="21"/>
  </w:num>
  <w:num w:numId="11">
    <w:abstractNumId w:val="23"/>
  </w:num>
  <w:num w:numId="12">
    <w:abstractNumId w:val="3"/>
  </w:num>
  <w:num w:numId="13">
    <w:abstractNumId w:val="37"/>
  </w:num>
  <w:num w:numId="14">
    <w:abstractNumId w:val="19"/>
  </w:num>
  <w:num w:numId="15">
    <w:abstractNumId w:val="12"/>
  </w:num>
  <w:num w:numId="16">
    <w:abstractNumId w:val="4"/>
  </w:num>
  <w:num w:numId="17">
    <w:abstractNumId w:val="8"/>
  </w:num>
  <w:num w:numId="18">
    <w:abstractNumId w:val="14"/>
  </w:num>
  <w:num w:numId="19">
    <w:abstractNumId w:val="1"/>
  </w:num>
  <w:num w:numId="20">
    <w:abstractNumId w:val="5"/>
  </w:num>
  <w:num w:numId="21">
    <w:abstractNumId w:val="11"/>
  </w:num>
  <w:num w:numId="22">
    <w:abstractNumId w:val="6"/>
  </w:num>
  <w:num w:numId="23">
    <w:abstractNumId w:val="15"/>
  </w:num>
  <w:num w:numId="24">
    <w:abstractNumId w:val="31"/>
  </w:num>
  <w:num w:numId="25">
    <w:abstractNumId w:val="35"/>
  </w:num>
  <w:num w:numId="26">
    <w:abstractNumId w:val="25"/>
  </w:num>
  <w:num w:numId="27">
    <w:abstractNumId w:val="36"/>
  </w:num>
  <w:num w:numId="28">
    <w:abstractNumId w:val="30"/>
  </w:num>
  <w:num w:numId="29">
    <w:abstractNumId w:val="17"/>
  </w:num>
  <w:num w:numId="30">
    <w:abstractNumId w:val="33"/>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2"/>
  </w:num>
  <w:num w:numId="36">
    <w:abstractNumId w:val="16"/>
  </w:num>
  <w:num w:numId="37">
    <w:abstractNumId w:val="2"/>
  </w:num>
  <w:num w:numId="38">
    <w:abstractNumId w:val="38"/>
  </w:num>
  <w:num w:numId="39">
    <w:abstractNumId w:val="28"/>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4BBA"/>
    <w:rsid w:val="00037D76"/>
    <w:rsid w:val="00045BBC"/>
    <w:rsid w:val="000460EF"/>
    <w:rsid w:val="00050970"/>
    <w:rsid w:val="0005447C"/>
    <w:rsid w:val="000558EA"/>
    <w:rsid w:val="0005679E"/>
    <w:rsid w:val="0006110C"/>
    <w:rsid w:val="00061A5F"/>
    <w:rsid w:val="000632D5"/>
    <w:rsid w:val="00063A14"/>
    <w:rsid w:val="00063B66"/>
    <w:rsid w:val="00063FA7"/>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0179"/>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B7E38"/>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2E4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0AC6"/>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BA6"/>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E791C"/>
    <w:rsid w:val="004F3FED"/>
    <w:rsid w:val="004F424B"/>
    <w:rsid w:val="004F454E"/>
    <w:rsid w:val="004F477A"/>
    <w:rsid w:val="004F71E4"/>
    <w:rsid w:val="004F73A6"/>
    <w:rsid w:val="00500C6F"/>
    <w:rsid w:val="00502908"/>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21A"/>
    <w:rsid w:val="00513E67"/>
    <w:rsid w:val="005143D7"/>
    <w:rsid w:val="0051488B"/>
    <w:rsid w:val="00515107"/>
    <w:rsid w:val="005151DF"/>
    <w:rsid w:val="00515D3A"/>
    <w:rsid w:val="00520718"/>
    <w:rsid w:val="00522850"/>
    <w:rsid w:val="0052347E"/>
    <w:rsid w:val="0052366E"/>
    <w:rsid w:val="00523A63"/>
    <w:rsid w:val="00524A15"/>
    <w:rsid w:val="005267BF"/>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4DD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AE8"/>
    <w:rsid w:val="005D1C5E"/>
    <w:rsid w:val="005D443A"/>
    <w:rsid w:val="005D4A55"/>
    <w:rsid w:val="005D6CD8"/>
    <w:rsid w:val="005E2357"/>
    <w:rsid w:val="005E2CCA"/>
    <w:rsid w:val="005E3073"/>
    <w:rsid w:val="005E3985"/>
    <w:rsid w:val="005E4256"/>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1825"/>
    <w:rsid w:val="0068254B"/>
    <w:rsid w:val="00682B30"/>
    <w:rsid w:val="00684477"/>
    <w:rsid w:val="00684C53"/>
    <w:rsid w:val="00687623"/>
    <w:rsid w:val="00690232"/>
    <w:rsid w:val="0069190C"/>
    <w:rsid w:val="006931C2"/>
    <w:rsid w:val="0069353B"/>
    <w:rsid w:val="006948A6"/>
    <w:rsid w:val="00695FCA"/>
    <w:rsid w:val="00696302"/>
    <w:rsid w:val="00696417"/>
    <w:rsid w:val="0069719F"/>
    <w:rsid w:val="006A3787"/>
    <w:rsid w:val="006A76E9"/>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549E"/>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4C78"/>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3F21"/>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60C7"/>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53A"/>
    <w:rsid w:val="00863A57"/>
    <w:rsid w:val="00863E68"/>
    <w:rsid w:val="00864063"/>
    <w:rsid w:val="00865085"/>
    <w:rsid w:val="00865CF7"/>
    <w:rsid w:val="0086628B"/>
    <w:rsid w:val="00872824"/>
    <w:rsid w:val="00874FF4"/>
    <w:rsid w:val="00876BCE"/>
    <w:rsid w:val="00880B94"/>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3196"/>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3622"/>
    <w:rsid w:val="009647AE"/>
    <w:rsid w:val="00964D89"/>
    <w:rsid w:val="00965CD6"/>
    <w:rsid w:val="009670BC"/>
    <w:rsid w:val="00970B48"/>
    <w:rsid w:val="00971C50"/>
    <w:rsid w:val="00973F2B"/>
    <w:rsid w:val="00976367"/>
    <w:rsid w:val="00985276"/>
    <w:rsid w:val="009865D5"/>
    <w:rsid w:val="009877B9"/>
    <w:rsid w:val="00987D86"/>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03B"/>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2524"/>
    <w:rsid w:val="00A04422"/>
    <w:rsid w:val="00A059AF"/>
    <w:rsid w:val="00A05FA0"/>
    <w:rsid w:val="00A06545"/>
    <w:rsid w:val="00A075AB"/>
    <w:rsid w:val="00A07935"/>
    <w:rsid w:val="00A12EA7"/>
    <w:rsid w:val="00A136B0"/>
    <w:rsid w:val="00A15504"/>
    <w:rsid w:val="00A16EE5"/>
    <w:rsid w:val="00A20023"/>
    <w:rsid w:val="00A252E0"/>
    <w:rsid w:val="00A260AB"/>
    <w:rsid w:val="00A371BF"/>
    <w:rsid w:val="00A42F93"/>
    <w:rsid w:val="00A438D9"/>
    <w:rsid w:val="00A43ACD"/>
    <w:rsid w:val="00A45194"/>
    <w:rsid w:val="00A46445"/>
    <w:rsid w:val="00A46A9B"/>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0851"/>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C42E5"/>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FC42E5"/>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e@ende.b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727B-757E-4B38-87BB-F39E9CEA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13238</Words>
  <Characters>72815</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85882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2</cp:revision>
  <cp:lastPrinted>2021-01-11T21:15:00Z</cp:lastPrinted>
  <dcterms:created xsi:type="dcterms:W3CDTF">2021-01-12T15:05:00Z</dcterms:created>
  <dcterms:modified xsi:type="dcterms:W3CDTF">2021-01-12T15:05:00Z</dcterms:modified>
</cp:coreProperties>
</file>