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1B43D888" w:rsidR="00D5060E" w:rsidRPr="00D5060E" w:rsidRDefault="001E1520" w:rsidP="00D5060E">
      <w:pPr>
        <w:spacing w:before="40" w:line="276" w:lineRule="auto"/>
        <w:jc w:val="center"/>
        <w:rPr>
          <w:rFonts w:ascii="Tahoma" w:hAnsi="Tahoma" w:cs="Tahoma"/>
          <w:b/>
          <w:i/>
          <w:sz w:val="32"/>
          <w:szCs w:val="32"/>
        </w:rPr>
      </w:pPr>
      <w:r>
        <w:rPr>
          <w:rFonts w:ascii="Tahoma" w:hAnsi="Tahoma" w:cs="Tahoma"/>
          <w:b/>
          <w:i/>
          <w:sz w:val="32"/>
          <w:szCs w:val="32"/>
        </w:rPr>
        <w:t>INGENIERO SUBESTACIONES DEL PROGRAMA DE EXPANSIÓN DE INFRAESTRUCTURA ELÉCTRICA (BO-L1190)</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6D843AD1"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0E6AED">
        <w:rPr>
          <w:rFonts w:ascii="Tahoma" w:hAnsi="Tahoma" w:cs="Tahoma"/>
          <w:b/>
          <w:i/>
          <w:sz w:val="32"/>
          <w:szCs w:val="32"/>
        </w:rPr>
        <w:t>CI-BID-ENDE-PEIE.43</w:t>
      </w:r>
    </w:p>
    <w:p w14:paraId="0F709727" w14:textId="2D6E979F"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0E6AED">
        <w:rPr>
          <w:rFonts w:ascii="Tahoma" w:hAnsi="Tahoma" w:cs="Tahoma"/>
          <w:b/>
          <w:i/>
          <w:sz w:val="32"/>
          <w:szCs w:val="32"/>
        </w:rPr>
        <w:t>BO-L1190-P00092</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066A6854" w:rsidR="00D5060E" w:rsidRPr="000E6AED" w:rsidRDefault="000E6AED" w:rsidP="00D5060E">
      <w:pPr>
        <w:spacing w:line="240" w:lineRule="auto"/>
        <w:ind w:left="-425"/>
        <w:jc w:val="center"/>
        <w:rPr>
          <w:rFonts w:ascii="Tahoma" w:hAnsi="Tahoma" w:cs="Tahoma"/>
          <w:b/>
          <w:i/>
          <w:sz w:val="32"/>
          <w:szCs w:val="40"/>
        </w:rPr>
      </w:pPr>
      <w:r>
        <w:rPr>
          <w:rFonts w:ascii="Tahoma" w:hAnsi="Tahoma" w:cs="Tahoma"/>
          <w:b/>
          <w:i/>
          <w:sz w:val="32"/>
          <w:szCs w:val="40"/>
        </w:rPr>
        <w:t>M</w:t>
      </w:r>
      <w:r w:rsidR="006E7221" w:rsidRPr="000E6AED">
        <w:rPr>
          <w:rFonts w:ascii="Tahoma" w:hAnsi="Tahoma" w:cs="Tahoma"/>
          <w:b/>
          <w:i/>
          <w:sz w:val="32"/>
          <w:szCs w:val="40"/>
        </w:rPr>
        <w:t>arzo,</w:t>
      </w:r>
      <w:r>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10A540F4" w14:textId="77777777" w:rsidR="00D5060E" w:rsidRDefault="00D5060E" w:rsidP="00D5060E">
      <w:pPr>
        <w:rPr>
          <w:lang w:val="es-ES_tradnl"/>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bookmarkStart w:id="5" w:name="_GoBack"/>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6DCA90E0" w:rsidR="00C95D97" w:rsidRPr="00D71876" w:rsidRDefault="000E6AED"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CI-BID-ENDE-PEIE.43</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1358540A" w14:textId="07577B39" w:rsidR="008D311F" w:rsidRPr="008D311F" w:rsidRDefault="001E1520"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INGENIERO SUBESTACIONES DEL PROGRAMA DE EXPANSIÓN DE INFRAESTRUCTURA ELÉCTRICA (BO-L1190)</w:t>
      </w:r>
    </w:p>
    <w:p w14:paraId="78C5D5E7" w14:textId="202EBC0F" w:rsidR="00C95D97" w:rsidRPr="00D71876" w:rsidRDefault="00C95D97" w:rsidP="00C95D97">
      <w:pPr>
        <w:spacing w:after="0" w:line="240" w:lineRule="auto"/>
        <w:jc w:val="center"/>
        <w:rPr>
          <w:rFonts w:ascii="Calibri" w:eastAsia="Calibri" w:hAnsi="Calibri" w:cs="Calibri"/>
          <w:b/>
          <w:color w:val="1F3864"/>
          <w:sz w:val="24"/>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348F2126" w:rsidR="00C95D97" w:rsidRPr="00C95D97" w:rsidRDefault="00C95D97" w:rsidP="00C95D97">
      <w:pPr>
        <w:tabs>
          <w:tab w:val="num" w:pos="1425"/>
        </w:tabs>
        <w:spacing w:after="0" w:line="240" w:lineRule="auto"/>
        <w:jc w:val="both"/>
        <w:rPr>
          <w:rFonts w:ascii="Calibri" w:eastAsia="Calibri" w:hAnsi="Calibri" w:cs="Calibri"/>
          <w:b/>
          <w:i/>
          <w:color w:val="1F4E79"/>
          <w:lang w:val="es-ES"/>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8.5</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EC7076">
        <w:rPr>
          <w:rFonts w:ascii="Calibri" w:eastAsia="Calibri" w:hAnsi="Calibri" w:cs="Calibri"/>
          <w:b/>
          <w:bCs/>
          <w:i/>
          <w:color w:val="44546A"/>
          <w:lang w:val="es-ES_tradnl"/>
        </w:rPr>
        <w:t>108.417,</w:t>
      </w:r>
      <w:r w:rsidR="000E6AED">
        <w:rPr>
          <w:rFonts w:ascii="Calibri" w:eastAsia="Calibri" w:hAnsi="Calibri" w:cs="Calibri"/>
          <w:b/>
          <w:bCs/>
          <w:i/>
          <w:color w:val="44546A"/>
          <w:lang w:val="es-ES_tradnl"/>
        </w:rPr>
        <w:t>50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Ciento ocho mil cuatrocientos diez y siete 5</w:t>
      </w:r>
      <w:r w:rsidR="00340C31">
        <w:rPr>
          <w:rFonts w:ascii="Calibri" w:eastAsia="Calibri" w:hAnsi="Calibri" w:cs="Calibri"/>
          <w:b/>
          <w:bCs/>
          <w:i/>
          <w:color w:val="44546A"/>
          <w:lang w:val="es-ES_tradnl"/>
        </w:rPr>
        <w:t xml:space="preserve">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Pr="001778B6">
        <w:rPr>
          <w:rFonts w:ascii="Calibri" w:eastAsia="Calibri" w:hAnsi="Calibri" w:cs="Calibri"/>
          <w:b/>
          <w:i/>
          <w:color w:val="2F5496" w:themeColor="accent5" w:themeShade="BF"/>
          <w:lang w:val="es-ES"/>
        </w:rPr>
        <w:t xml:space="preserve">es </w:t>
      </w:r>
      <w:r w:rsidR="000E6AED" w:rsidRPr="000E6AED">
        <w:rPr>
          <w:rFonts w:ascii="Calibri" w:eastAsia="Calibri" w:hAnsi="Calibri" w:cs="Calibri"/>
          <w:b/>
          <w:bCs/>
          <w:i/>
          <w:color w:val="1F4E79"/>
          <w:lang w:val="es-ES_tradnl"/>
        </w:rPr>
        <w:t>Realizar el apoyo técnico al monitoreo y seguimiento de la construcción e instalación del componente eléctrico de las subestaciones del Proyecto que se ejecutarán en el marco del Programa del Componente 1 del Programa de Expansión de Infraestructura Eléctrica, cumpliendo y haciendo cumplir la normativa vigente de ENDE y la normativa del BID</w:t>
      </w:r>
      <w:r w:rsidR="009A1D34" w:rsidRPr="000E6AED">
        <w:rPr>
          <w:rFonts w:ascii="Calibri" w:eastAsia="Calibri" w:hAnsi="Calibri" w:cs="Calibri"/>
          <w:b/>
          <w:bCs/>
          <w:i/>
          <w:color w:val="1F4E79"/>
          <w:lang w:val="es-ES_tradnl"/>
        </w:rPr>
        <w:t>.</w:t>
      </w:r>
    </w:p>
    <w:p w14:paraId="45955D80" w14:textId="77777777" w:rsidR="00C95D97" w:rsidRPr="00C95D97" w:rsidRDefault="00C95D97" w:rsidP="00C95D97">
      <w:pPr>
        <w:tabs>
          <w:tab w:val="num" w:pos="1425"/>
        </w:tabs>
        <w:spacing w:after="0" w:line="240" w:lineRule="auto"/>
        <w:jc w:val="both"/>
        <w:rPr>
          <w:rFonts w:ascii="Calibri" w:eastAsia="Calibri" w:hAnsi="Calibri" w:cs="Times New Roman"/>
          <w:b/>
          <w:iCs/>
          <w:color w:val="1F4E79"/>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76576375"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EC7076" w:rsidRPr="00EC7076">
        <w:rPr>
          <w:rFonts w:ascii="Calibri" w:eastAsia="Calibri" w:hAnsi="Calibri" w:cs="Calibri"/>
          <w:b/>
          <w:bCs/>
          <w:i/>
          <w:noProof/>
          <w:color w:val="1F4E79"/>
          <w:lang w:val="es-ES_tradnl"/>
        </w:rPr>
        <w:t>1648831</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DF16A6">
        <w:rPr>
          <w:rFonts w:ascii="Calibri" w:eastAsia="Calibri" w:hAnsi="Calibri" w:cs="Calibri"/>
          <w:b/>
          <w:bCs/>
          <w:i/>
          <w:color w:val="1F4E79"/>
          <w:lang w:val="es-ES_tradnl"/>
        </w:rPr>
        <w:t>01</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lastRenderedPageBreak/>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34AC0C5C"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0E6AED">
        <w:rPr>
          <w:rFonts w:ascii="Calibri" w:eastAsia="Calibri" w:hAnsi="Calibri" w:cs="Calibri"/>
          <w:b/>
          <w:bCs/>
          <w:i/>
          <w:color w:val="1F4E79"/>
          <w:lang w:val="es-ES_tradnl"/>
        </w:rPr>
        <w:t>15</w:t>
      </w:r>
      <w:r w:rsidRPr="00786309">
        <w:rPr>
          <w:rFonts w:ascii="Calibri" w:eastAsia="Calibri" w:hAnsi="Calibri" w:cs="Calibri"/>
          <w:b/>
          <w:bCs/>
          <w:i/>
          <w:color w:val="1F4E79"/>
          <w:lang w:val="es-ES_tradnl"/>
        </w:rPr>
        <w:t xml:space="preserve">:00 </w:t>
      </w:r>
      <w:r w:rsidR="001778B6">
        <w:rPr>
          <w:rFonts w:ascii="Calibri" w:eastAsia="Calibri" w:hAnsi="Calibri" w:cs="Calibri"/>
          <w:b/>
          <w:bCs/>
          <w:i/>
          <w:color w:val="1F4E79"/>
          <w:lang w:val="es-ES_tradnl"/>
        </w:rPr>
        <w:t>p</w:t>
      </w:r>
      <w:r w:rsidRPr="00786309">
        <w:rPr>
          <w:rFonts w:ascii="Calibri" w:eastAsia="Calibri" w:hAnsi="Calibri" w:cs="Calibri"/>
          <w:b/>
          <w:bCs/>
          <w:i/>
          <w:color w:val="1F4E79"/>
          <w:lang w:val="es-ES_tradnl"/>
        </w:rPr>
        <w:t>.m. del 0</w:t>
      </w:r>
      <w:r w:rsidR="00DF16A6">
        <w:rPr>
          <w:rFonts w:ascii="Calibri" w:eastAsia="Calibri" w:hAnsi="Calibri" w:cs="Calibri"/>
          <w:b/>
          <w:bCs/>
          <w:i/>
          <w:color w:val="1F4E79"/>
          <w:lang w:val="es-ES_tradnl"/>
        </w:rPr>
        <w:t>8 de abril 206</w:t>
      </w:r>
      <w:r w:rsidRPr="00786309">
        <w:rPr>
          <w:rFonts w:ascii="Calibri" w:eastAsia="Calibri" w:hAnsi="Calibri" w:cs="Calibri"/>
          <w:b/>
          <w:bCs/>
          <w:i/>
          <w:color w:val="1F4E79"/>
          <w:lang w:val="es-ES_tradnl"/>
        </w:rPr>
        <w:t>5</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37DF8D71"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Pr="00786309">
        <w:rPr>
          <w:rFonts w:ascii="Calibri" w:eastAsia="Calibri" w:hAnsi="Calibri" w:cs="Calibri"/>
          <w:b/>
          <w:bCs/>
          <w:i/>
          <w:color w:val="1F4E79"/>
          <w:lang w:val="es-ES_tradnl"/>
        </w:rPr>
        <w:t>0</w:t>
      </w:r>
      <w:r w:rsidR="00DF16A6">
        <w:rPr>
          <w:rFonts w:ascii="Calibri" w:eastAsia="Calibri" w:hAnsi="Calibri" w:cs="Calibri"/>
          <w:b/>
          <w:bCs/>
          <w:i/>
          <w:color w:val="1F4E79"/>
          <w:lang w:val="es-ES_tradnl"/>
        </w:rPr>
        <w:t>8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E6AED">
        <w:rPr>
          <w:rFonts w:ascii="Calibri" w:eastAsia="Calibri" w:hAnsi="Calibri" w:cs="Calibri"/>
          <w:spacing w:val="-3"/>
        </w:rPr>
        <w:t>15</w:t>
      </w:r>
      <w:r w:rsidRPr="00D71876">
        <w:rPr>
          <w:rFonts w:ascii="Calibri" w:eastAsia="Calibri" w:hAnsi="Calibri" w:cs="Calibri"/>
          <w:spacing w:val="-3"/>
        </w:rPr>
        <w:t xml:space="preserve">:30 </w:t>
      </w:r>
      <w:r w:rsidR="001778B6">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bookmarkEnd w:id="5"/>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14088521" w14:textId="77777777" w:rsidR="00C95D97" w:rsidRDefault="00C95D97" w:rsidP="00C95D97">
      <w:pPr>
        <w:rPr>
          <w:lang w:val="es-ES_tradnl"/>
        </w:rPr>
      </w:pPr>
    </w:p>
    <w:p w14:paraId="0F6A30BD" w14:textId="77777777" w:rsidR="00D5060E" w:rsidRDefault="00D5060E" w:rsidP="00C95D97">
      <w:pPr>
        <w:rPr>
          <w:lang w:val="es-ES_tradnl"/>
        </w:rPr>
      </w:pPr>
    </w:p>
    <w:p w14:paraId="77DC7D53" w14:textId="77777777" w:rsidR="00D5060E" w:rsidRDefault="00D5060E" w:rsidP="00C95D97">
      <w:pPr>
        <w:rPr>
          <w:lang w:val="es-ES_tradnl"/>
        </w:rPr>
      </w:pPr>
    </w:p>
    <w:p w14:paraId="60C0E1F8" w14:textId="77777777" w:rsidR="00D5060E" w:rsidRDefault="00D5060E" w:rsidP="00C95D97">
      <w:pPr>
        <w:rPr>
          <w:lang w:val="es-ES_tradnl"/>
        </w:rPr>
      </w:pP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25966D7B" w14:textId="77777777" w:rsidR="00D5060E" w:rsidRDefault="00D5060E" w:rsidP="00C95D97">
      <w:pPr>
        <w:rPr>
          <w:lang w:val="es-ES_tradnl"/>
        </w:rPr>
      </w:pPr>
    </w:p>
    <w:p w14:paraId="16F2BED5" w14:textId="77777777" w:rsidR="00D5060E" w:rsidRDefault="00D5060E" w:rsidP="00C95D97">
      <w:pPr>
        <w:rPr>
          <w:lang w:val="es-ES_tradnl"/>
        </w:rPr>
      </w:pPr>
    </w:p>
    <w:p w14:paraId="798FBF3A" w14:textId="77777777" w:rsidR="00D5060E" w:rsidRDefault="00D5060E" w:rsidP="00C95D97">
      <w:pPr>
        <w:rPr>
          <w:lang w:val="es-ES_tradnl"/>
        </w:rPr>
      </w:pPr>
    </w:p>
    <w:p w14:paraId="1AA809B6" w14:textId="77777777" w:rsidR="00D5060E" w:rsidRDefault="00D5060E" w:rsidP="00C95D97">
      <w:pPr>
        <w:rPr>
          <w:lang w:val="es-ES_tradnl"/>
        </w:rPr>
      </w:pPr>
    </w:p>
    <w:p w14:paraId="3B89457D" w14:textId="77777777" w:rsidR="00D5060E" w:rsidRDefault="00D5060E" w:rsidP="00C95D97">
      <w:pPr>
        <w:rPr>
          <w:lang w:val="es-ES_tradnl"/>
        </w:rPr>
      </w:pPr>
    </w:p>
    <w:p w14:paraId="1C3B92FF" w14:textId="77777777" w:rsidR="00D5060E" w:rsidRDefault="00D5060E" w:rsidP="00C95D97">
      <w:pPr>
        <w:rPr>
          <w:lang w:val="es-ES_tradnl"/>
        </w:rPr>
      </w:pPr>
    </w:p>
    <w:p w14:paraId="3482F829" w14:textId="77777777" w:rsidR="00D5060E" w:rsidRDefault="00D5060E" w:rsidP="00C95D97">
      <w:pPr>
        <w:rPr>
          <w:lang w:val="es-ES_tradnl"/>
        </w:rPr>
      </w:pPr>
    </w:p>
    <w:p w14:paraId="1F77073A" w14:textId="77777777" w:rsidR="00D5060E" w:rsidRDefault="00D5060E" w:rsidP="00C95D97">
      <w:pPr>
        <w:rPr>
          <w:lang w:val="es-ES_tradnl"/>
        </w:rPr>
      </w:pPr>
    </w:p>
    <w:p w14:paraId="345CF6BD" w14:textId="77777777" w:rsidR="00D5060E" w:rsidRDefault="00D5060E" w:rsidP="00C95D97">
      <w:pPr>
        <w:rPr>
          <w:lang w:val="es-ES_tradnl"/>
        </w:rPr>
      </w:pPr>
    </w:p>
    <w:p w14:paraId="6D72931D" w14:textId="77777777" w:rsidR="00D5060E" w:rsidRDefault="00D5060E" w:rsidP="00C95D97">
      <w:pPr>
        <w:rPr>
          <w:lang w:val="es-ES_tradnl"/>
        </w:rPr>
      </w:pPr>
    </w:p>
    <w:p w14:paraId="5F82B34C" w14:textId="77777777" w:rsidR="00D5060E" w:rsidRDefault="00D5060E" w:rsidP="00C95D97">
      <w:pPr>
        <w:rPr>
          <w:lang w:val="es-ES_tradnl"/>
        </w:rPr>
      </w:pPr>
    </w:p>
    <w:p w14:paraId="34255CE0" w14:textId="77777777" w:rsidR="00D5060E" w:rsidRDefault="00D5060E" w:rsidP="00C95D97">
      <w:pPr>
        <w:rPr>
          <w:lang w:val="es-ES_tradnl"/>
        </w:rPr>
      </w:pPr>
    </w:p>
    <w:p w14:paraId="06775EEA" w14:textId="77777777" w:rsidR="002D0FA2" w:rsidRDefault="002D0FA2" w:rsidP="00C95D97">
      <w:pPr>
        <w:rPr>
          <w:lang w:val="es-ES_tradnl"/>
        </w:rPr>
      </w:pPr>
    </w:p>
    <w:p w14:paraId="2C80E970" w14:textId="77777777" w:rsidR="002D0FA2" w:rsidRDefault="002D0FA2" w:rsidP="00C95D97">
      <w:pPr>
        <w:rPr>
          <w:lang w:val="es-ES_tradnl"/>
        </w:rPr>
      </w:pPr>
    </w:p>
    <w:p w14:paraId="68882A87" w14:textId="77777777" w:rsidR="002D0FA2" w:rsidRDefault="002D0FA2" w:rsidP="00C95D97">
      <w:pPr>
        <w:rPr>
          <w:lang w:val="es-ES_tradnl"/>
        </w:rPr>
      </w:pPr>
    </w:p>
    <w:p w14:paraId="1868D74B" w14:textId="77777777" w:rsidR="00D5060E" w:rsidRDefault="00D5060E" w:rsidP="00C95D97">
      <w:pPr>
        <w:rPr>
          <w:lang w:val="es-ES_tradnl"/>
        </w:rPr>
      </w:pPr>
    </w:p>
    <w:p w14:paraId="09180A87" w14:textId="77777777" w:rsidR="00D5060E" w:rsidRDefault="00D5060E" w:rsidP="00C95D97">
      <w:pPr>
        <w:rPr>
          <w:lang w:val="es-ES_tradnl"/>
        </w:rPr>
      </w:pPr>
    </w:p>
    <w:p w14:paraId="7A588BF2" w14:textId="77777777" w:rsidR="00D5060E" w:rsidRDefault="00D5060E" w:rsidP="00C95D97">
      <w:pPr>
        <w:rPr>
          <w:lang w:val="es-ES_tradnl"/>
        </w:rPr>
      </w:pPr>
    </w:p>
    <w:p w14:paraId="6D83FB0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4FAD065" w14:textId="65199AFD" w:rsidR="00C95D97" w:rsidRDefault="00C95D97" w:rsidP="00C95D97"/>
    <w:p w14:paraId="225BD61F" w14:textId="3832208E" w:rsidR="00C95D97" w:rsidRDefault="00C95D97" w:rsidP="00C95D97"/>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E672DB1" w14:textId="7328AB78" w:rsidR="00DF16A6" w:rsidRPr="002D0FA2" w:rsidRDefault="008F1FEC" w:rsidP="002D0FA2">
      <w:pPr>
        <w:jc w:val="center"/>
        <w:rPr>
          <w:rFonts w:ascii="Tahoma" w:hAnsi="Tahoma" w:cs="Tahoma"/>
          <w:b/>
          <w:bCs/>
          <w:sz w:val="20"/>
          <w:szCs w:val="20"/>
          <w:lang w:val="es-ES"/>
        </w:rPr>
      </w:pPr>
      <w:r w:rsidRPr="00D9621C">
        <w:rPr>
          <w:rFonts w:ascii="Tahoma" w:hAnsi="Tahoma" w:cs="Tahoma"/>
          <w:b/>
          <w:sz w:val="20"/>
          <w:szCs w:val="20"/>
          <w:lang w:val="es-ES"/>
        </w:rPr>
        <w:t xml:space="preserve">Nombre del Consultoría: </w:t>
      </w:r>
      <w:r w:rsidR="001E1520">
        <w:rPr>
          <w:rFonts w:ascii="Tahoma" w:hAnsi="Tahoma" w:cs="Tahoma"/>
          <w:b/>
          <w:bCs/>
          <w:sz w:val="20"/>
          <w:szCs w:val="20"/>
          <w:lang w:val="es-ES"/>
        </w:rPr>
        <w:t>INGENIERO SUBESTACIONES DEL PROGRAMA DE EXPANSIÓN DE INFRAESTRUCTURA ELÉCTRICA (BO-L1190)</w:t>
      </w:r>
      <w:r w:rsidRPr="00D9621C">
        <w:rPr>
          <w:rFonts w:ascii="Tahoma" w:hAnsi="Tahoma" w:cs="Tahoma"/>
          <w:b/>
          <w:bCs/>
          <w:sz w:val="20"/>
          <w:szCs w:val="20"/>
        </w:rPr>
        <w:t xml:space="preserve"> </w:t>
      </w:r>
    </w:p>
    <w:p w14:paraId="0EC636F4" w14:textId="77777777" w:rsidR="001778B6" w:rsidRPr="001778B6" w:rsidRDefault="001778B6" w:rsidP="001778B6">
      <w:pPr>
        <w:jc w:val="center"/>
        <w:rPr>
          <w:rFonts w:ascii="Tahoma" w:eastAsia="Times New Roman" w:hAnsi="Tahoma" w:cs="Tahoma"/>
          <w:b/>
          <w:bCs/>
          <w:sz w:val="20"/>
          <w:szCs w:val="20"/>
          <w:lang w:val="es-ES" w:eastAsia="es-BO"/>
        </w:rPr>
      </w:pPr>
      <w:bookmarkStart w:id="15" w:name="_Hlk510426236"/>
      <w:bookmarkStart w:id="16" w:name="_Hlk510430439"/>
    </w:p>
    <w:bookmarkEnd w:id="15"/>
    <w:bookmarkEnd w:id="16"/>
    <w:p w14:paraId="1EBED330" w14:textId="77777777" w:rsidR="000E6AED" w:rsidRPr="00446639" w:rsidRDefault="000E6AED" w:rsidP="000E6AED">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446639">
        <w:rPr>
          <w:rFonts w:ascii="Tahoma" w:hAnsi="Tahoma" w:cs="Tahoma"/>
          <w:b/>
          <w:sz w:val="20"/>
          <w:szCs w:val="20"/>
          <w:lang w:val="es-ES_tradnl"/>
        </w:rPr>
        <w:t>ANTECEDENTES.</w:t>
      </w:r>
    </w:p>
    <w:p w14:paraId="19B89CED" w14:textId="77777777" w:rsidR="000E6AED" w:rsidRPr="00446639" w:rsidRDefault="000E6AED" w:rsidP="000E6AED">
      <w:pPr>
        <w:spacing w:after="0" w:line="240" w:lineRule="auto"/>
        <w:ind w:left="567"/>
        <w:jc w:val="both"/>
        <w:rPr>
          <w:rFonts w:ascii="Tahoma" w:hAnsi="Tahoma" w:cs="Tahoma"/>
          <w:sz w:val="20"/>
          <w:szCs w:val="20"/>
          <w:lang w:val="es-ES_tradnl"/>
        </w:rPr>
      </w:pPr>
    </w:p>
    <w:p w14:paraId="5A68FB53"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446639">
        <w:rPr>
          <w:rFonts w:ascii="Tahoma" w:hAnsi="Tahoma" w:cs="Tahoma"/>
          <w:iCs/>
          <w:sz w:val="20"/>
          <w:szCs w:val="20"/>
          <w:lang w:val="es-ES_tradnl"/>
        </w:rPr>
        <w:t xml:space="preserve"> </w:t>
      </w:r>
      <w:r w:rsidRPr="00446639">
        <w:rPr>
          <w:rFonts w:ascii="Tahoma" w:hAnsi="Tahoma" w:cs="Tahoma"/>
          <w:sz w:val="20"/>
          <w:szCs w:val="20"/>
          <w:lang w:val="es-ES_tradnl"/>
        </w:rPr>
        <w:t>La Empresa Nacional de Electricidad - ENDE</w:t>
      </w:r>
      <w:r w:rsidRPr="00446639">
        <w:rPr>
          <w:rFonts w:ascii="Tahoma" w:hAnsi="Tahoma" w:cs="Tahoma"/>
          <w:iCs/>
          <w:sz w:val="20"/>
          <w:szCs w:val="20"/>
          <w:lang w:val="es-ES_tradnl"/>
        </w:rPr>
        <w:t xml:space="preserve"> </w:t>
      </w:r>
      <w:r w:rsidRPr="00446639">
        <w:rPr>
          <w:rFonts w:ascii="Tahoma" w:hAnsi="Tahoma" w:cs="Tahoma"/>
          <w:sz w:val="20"/>
          <w:szCs w:val="20"/>
          <w:lang w:val="es-ES_tradnl"/>
        </w:rPr>
        <w:t>es el responsable de la ejecución del Programa, en el marco del cual se llevará a cabo la consultoría contenida en estos Términos de Referencia.</w:t>
      </w:r>
    </w:p>
    <w:p w14:paraId="087E8715" w14:textId="77777777" w:rsidR="000E6AED" w:rsidRPr="00446639" w:rsidRDefault="000E6AED" w:rsidP="000E6AED">
      <w:pPr>
        <w:autoSpaceDE w:val="0"/>
        <w:autoSpaceDN w:val="0"/>
        <w:adjustRightInd w:val="0"/>
        <w:spacing w:after="0" w:line="240" w:lineRule="auto"/>
        <w:ind w:left="-142"/>
        <w:jc w:val="both"/>
        <w:rPr>
          <w:rFonts w:ascii="Tahoma" w:hAnsi="Tahoma" w:cs="Tahoma"/>
          <w:sz w:val="20"/>
          <w:szCs w:val="20"/>
        </w:rPr>
      </w:pPr>
    </w:p>
    <w:p w14:paraId="7910E1A1"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objetivo general del indicado Programa es apoyar la sostenibilidad de la matriz energética de Bolivia para promover la reducción de emisiones de CO</w:t>
      </w:r>
      <w:r w:rsidRPr="00446639">
        <w:rPr>
          <w:rFonts w:ascii="Tahoma" w:hAnsi="Tahoma" w:cs="Tahoma"/>
          <w:sz w:val="20"/>
          <w:szCs w:val="20"/>
          <w:vertAlign w:val="subscript"/>
          <w:lang w:val="es-ES_tradnl"/>
        </w:rPr>
        <w:t>2</w:t>
      </w:r>
      <w:r w:rsidRPr="00446639">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17ACD5C0"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5C90EEC1"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El Programa está estructurado en: </w:t>
      </w:r>
    </w:p>
    <w:p w14:paraId="3F24514F" w14:textId="77777777" w:rsidR="000E6AED" w:rsidRPr="00446639" w:rsidRDefault="000E6AED" w:rsidP="000E6AED">
      <w:pPr>
        <w:spacing w:after="0" w:line="240" w:lineRule="auto"/>
        <w:ind w:left="720" w:right="123"/>
        <w:jc w:val="both"/>
        <w:rPr>
          <w:rFonts w:ascii="Tahoma" w:hAnsi="Tahoma" w:cs="Tahoma"/>
          <w:b/>
          <w:bCs/>
          <w:sz w:val="20"/>
          <w:szCs w:val="20"/>
        </w:rPr>
      </w:pPr>
    </w:p>
    <w:p w14:paraId="6F500C74" w14:textId="77777777" w:rsidR="000E6AED" w:rsidRPr="00446639" w:rsidRDefault="000E6AED" w:rsidP="000E6AED">
      <w:pPr>
        <w:spacing w:after="0" w:line="240" w:lineRule="auto"/>
        <w:ind w:left="720" w:right="123"/>
        <w:jc w:val="both"/>
        <w:rPr>
          <w:rFonts w:ascii="Tahoma" w:hAnsi="Tahoma" w:cs="Tahoma"/>
          <w:b/>
          <w:bCs/>
          <w:spacing w:val="-2"/>
          <w:sz w:val="20"/>
          <w:szCs w:val="20"/>
        </w:rPr>
      </w:pPr>
      <w:r w:rsidRPr="00446639">
        <w:rPr>
          <w:rFonts w:ascii="Tahoma" w:hAnsi="Tahoma" w:cs="Tahoma"/>
          <w:b/>
          <w:bCs/>
          <w:sz w:val="20"/>
          <w:szCs w:val="20"/>
        </w:rPr>
        <w:t>C</w:t>
      </w:r>
      <w:r w:rsidRPr="00446639">
        <w:rPr>
          <w:rFonts w:ascii="Tahoma" w:hAnsi="Tahoma" w:cs="Tahoma"/>
          <w:b/>
          <w:bCs/>
          <w:spacing w:val="2"/>
          <w:sz w:val="20"/>
          <w:szCs w:val="20"/>
        </w:rPr>
        <w:t>o</w:t>
      </w:r>
      <w:r w:rsidRPr="00446639">
        <w:rPr>
          <w:rFonts w:ascii="Tahoma" w:hAnsi="Tahoma" w:cs="Tahoma"/>
          <w:b/>
          <w:bCs/>
          <w:spacing w:val="-6"/>
          <w:sz w:val="20"/>
          <w:szCs w:val="20"/>
        </w:rPr>
        <w:t>m</w:t>
      </w:r>
      <w:r w:rsidRPr="00446639">
        <w:rPr>
          <w:rFonts w:ascii="Tahoma" w:hAnsi="Tahoma" w:cs="Tahoma"/>
          <w:b/>
          <w:bCs/>
          <w:spacing w:val="1"/>
          <w:sz w:val="20"/>
          <w:szCs w:val="20"/>
        </w:rPr>
        <w:t>p</w:t>
      </w:r>
      <w:r w:rsidRPr="00446639">
        <w:rPr>
          <w:rFonts w:ascii="Tahoma" w:hAnsi="Tahoma" w:cs="Tahoma"/>
          <w:b/>
          <w:bCs/>
          <w:sz w:val="20"/>
          <w:szCs w:val="20"/>
        </w:rPr>
        <w:t>o</w:t>
      </w:r>
      <w:r w:rsidRPr="00446639">
        <w:rPr>
          <w:rFonts w:ascii="Tahoma" w:hAnsi="Tahoma" w:cs="Tahoma"/>
          <w:b/>
          <w:bCs/>
          <w:spacing w:val="1"/>
          <w:sz w:val="20"/>
          <w:szCs w:val="20"/>
        </w:rPr>
        <w:t>n</w:t>
      </w:r>
      <w:r w:rsidRPr="00446639">
        <w:rPr>
          <w:rFonts w:ascii="Tahoma" w:hAnsi="Tahoma" w:cs="Tahoma"/>
          <w:b/>
          <w:bCs/>
          <w:spacing w:val="-1"/>
          <w:sz w:val="20"/>
          <w:szCs w:val="20"/>
        </w:rPr>
        <w:t>e</w:t>
      </w:r>
      <w:r w:rsidRPr="00446639">
        <w:rPr>
          <w:rFonts w:ascii="Tahoma" w:hAnsi="Tahoma" w:cs="Tahoma"/>
          <w:b/>
          <w:bCs/>
          <w:spacing w:val="3"/>
          <w:sz w:val="20"/>
          <w:szCs w:val="20"/>
        </w:rPr>
        <w:t>n</w:t>
      </w:r>
      <w:r w:rsidRPr="00446639">
        <w:rPr>
          <w:rFonts w:ascii="Tahoma" w:hAnsi="Tahoma" w:cs="Tahoma"/>
          <w:b/>
          <w:bCs/>
          <w:sz w:val="20"/>
          <w:szCs w:val="20"/>
        </w:rPr>
        <w:t>te</w:t>
      </w:r>
      <w:r w:rsidRPr="00446639">
        <w:rPr>
          <w:rFonts w:ascii="Tahoma" w:hAnsi="Tahoma" w:cs="Tahoma"/>
          <w:b/>
          <w:bCs/>
          <w:spacing w:val="-2"/>
          <w:sz w:val="20"/>
          <w:szCs w:val="20"/>
        </w:rPr>
        <w:t xml:space="preserve"> 1: Línea de Transmisión Los Troncos-San Ignacio de Velasco</w:t>
      </w:r>
    </w:p>
    <w:p w14:paraId="6CFAA64A"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Bajo este componente se busca</w:t>
      </w:r>
      <w:bookmarkStart w:id="17" w:name="_Hlk495418162"/>
      <w:r w:rsidRPr="00446639">
        <w:rPr>
          <w:rFonts w:ascii="Tahoma" w:hAnsi="Tahoma" w:cs="Tahoma"/>
          <w:sz w:val="20"/>
          <w:szCs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17"/>
      <w:r w:rsidRPr="00446639">
        <w:rPr>
          <w:rFonts w:ascii="Tahoma" w:hAnsi="Tahoma" w:cs="Tahoma"/>
          <w:sz w:val="20"/>
          <w:szCs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66CA514D" w14:textId="77777777" w:rsidR="000E6AED" w:rsidRPr="00446639" w:rsidRDefault="000E6AED" w:rsidP="000E6AED">
      <w:pPr>
        <w:pStyle w:val="Paragraph"/>
        <w:numPr>
          <w:ilvl w:val="0"/>
          <w:numId w:val="0"/>
        </w:numPr>
        <w:spacing w:before="0" w:after="0"/>
        <w:ind w:left="810" w:hanging="810"/>
        <w:rPr>
          <w:rFonts w:ascii="Tahoma" w:hAnsi="Tahoma" w:cs="Tahoma"/>
          <w:b/>
          <w:sz w:val="20"/>
          <w:lang w:val="es-ES_tradnl"/>
        </w:rPr>
      </w:pPr>
    </w:p>
    <w:p w14:paraId="7A9DF0E1" w14:textId="77777777" w:rsidR="000E6AED" w:rsidRPr="00446639" w:rsidRDefault="000E6AED" w:rsidP="000E6AED">
      <w:pPr>
        <w:pStyle w:val="Paragraph"/>
        <w:numPr>
          <w:ilvl w:val="0"/>
          <w:numId w:val="0"/>
        </w:numPr>
        <w:spacing w:before="0" w:after="0"/>
        <w:ind w:left="720" w:hanging="720"/>
        <w:rPr>
          <w:rFonts w:ascii="Tahoma" w:hAnsi="Tahoma" w:cs="Tahoma"/>
          <w:b/>
          <w:sz w:val="20"/>
          <w:lang w:val="es-ES_tradnl"/>
        </w:rPr>
      </w:pPr>
      <w:r w:rsidRPr="00446639">
        <w:rPr>
          <w:rFonts w:ascii="Tahoma" w:hAnsi="Tahoma" w:cs="Tahoma"/>
          <w:b/>
          <w:sz w:val="20"/>
          <w:lang w:val="es-ES_tradnl"/>
        </w:rPr>
        <w:tab/>
        <w:t>Componente 2: Eficiencia Energética en Alumbrado Público</w:t>
      </w:r>
    </w:p>
    <w:p w14:paraId="182ED5E3"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Bajo este componente</w:t>
      </w:r>
      <w:bookmarkStart w:id="18" w:name="_Hlk495419803"/>
      <w:r w:rsidRPr="00446639">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18"/>
      <w:r w:rsidRPr="00446639">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57D0198A"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6EE85D67" w14:textId="5463B08C" w:rsidR="000E6AED" w:rsidRPr="00446639" w:rsidRDefault="000E6AED" w:rsidP="009E7EE6">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63541F5E" w14:textId="77777777" w:rsidR="000E6AED" w:rsidRPr="00446639" w:rsidRDefault="000E6AED" w:rsidP="000E6AED">
      <w:pPr>
        <w:spacing w:after="0" w:line="240" w:lineRule="auto"/>
        <w:ind w:left="567"/>
        <w:jc w:val="both"/>
        <w:rPr>
          <w:rFonts w:ascii="Tahoma" w:hAnsi="Tahoma" w:cs="Tahoma"/>
          <w:sz w:val="20"/>
          <w:szCs w:val="20"/>
          <w:lang w:val="es-ES_tradnl"/>
        </w:rPr>
      </w:pPr>
    </w:p>
    <w:p w14:paraId="2D44492B" w14:textId="77777777" w:rsidR="000E6AED" w:rsidRPr="00446639" w:rsidRDefault="000E6AED" w:rsidP="000E6AED">
      <w:pPr>
        <w:spacing w:after="0" w:line="240" w:lineRule="auto"/>
        <w:ind w:left="567"/>
        <w:jc w:val="both"/>
        <w:rPr>
          <w:rFonts w:ascii="Tahoma" w:hAnsi="Tahoma" w:cs="Tahoma"/>
          <w:sz w:val="20"/>
          <w:szCs w:val="20"/>
          <w:lang w:val="es-ES_tradnl"/>
        </w:rPr>
      </w:pPr>
    </w:p>
    <w:p w14:paraId="2FB7BF4E" w14:textId="77777777" w:rsidR="000E6AED" w:rsidRPr="00446639" w:rsidRDefault="000E6AED" w:rsidP="000E6AED">
      <w:pPr>
        <w:numPr>
          <w:ilvl w:val="0"/>
          <w:numId w:val="1"/>
        </w:numPr>
        <w:tabs>
          <w:tab w:val="clear" w:pos="360"/>
          <w:tab w:val="num" w:pos="567"/>
        </w:tabs>
        <w:spacing w:after="120" w:line="240" w:lineRule="auto"/>
        <w:ind w:left="567" w:hanging="567"/>
        <w:jc w:val="both"/>
        <w:rPr>
          <w:rFonts w:ascii="Tahoma" w:hAnsi="Tahoma" w:cs="Tahoma"/>
          <w:b/>
          <w:sz w:val="20"/>
          <w:szCs w:val="20"/>
          <w:lang w:val="es-ES_tradnl"/>
        </w:rPr>
      </w:pPr>
      <w:r w:rsidRPr="00446639">
        <w:rPr>
          <w:rFonts w:ascii="Tahoma" w:hAnsi="Tahoma" w:cs="Tahoma"/>
          <w:b/>
          <w:sz w:val="20"/>
          <w:szCs w:val="20"/>
          <w:lang w:val="es-ES_tradnl"/>
        </w:rPr>
        <w:t>OBJETIVOS DE LA CONSULTORÍA.</w:t>
      </w:r>
    </w:p>
    <w:p w14:paraId="3732CE28" w14:textId="77777777" w:rsidR="000E6AED" w:rsidRPr="00446639" w:rsidRDefault="000E6AED" w:rsidP="000E6AED">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General.</w:t>
      </w:r>
    </w:p>
    <w:p w14:paraId="331B9E90"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lastRenderedPageBreak/>
        <w:t>Realizar el apoyo técnico al monitoreo y seguimiento de la construcción e instalación del componente eléctrico de las subestaciones del Proyecto que se ejecutarán en el marco del Programa del Componente 1 del Programa de Expansión de Infraestructura Eléctrica, cumpliendo y haciendo cumplir la normativa vigente de ENDE y la normativa del BID.</w:t>
      </w:r>
    </w:p>
    <w:p w14:paraId="459EBF79" w14:textId="77777777" w:rsidR="000E6AED" w:rsidRPr="00446639" w:rsidRDefault="000E6AED" w:rsidP="000E6AED">
      <w:pPr>
        <w:tabs>
          <w:tab w:val="num" w:pos="1134"/>
        </w:tabs>
        <w:spacing w:after="0" w:line="240" w:lineRule="auto"/>
        <w:ind w:left="1134" w:hanging="567"/>
        <w:jc w:val="both"/>
        <w:rPr>
          <w:rFonts w:ascii="Tahoma" w:hAnsi="Tahoma" w:cs="Tahoma"/>
          <w:spacing w:val="-2"/>
          <w:sz w:val="20"/>
          <w:szCs w:val="20"/>
          <w:shd w:val="clear" w:color="auto" w:fill="CCFFFF"/>
          <w:lang w:val="es-ES_tradnl"/>
        </w:rPr>
      </w:pPr>
      <w:r w:rsidRPr="00446639">
        <w:rPr>
          <w:rFonts w:ascii="Tahoma" w:hAnsi="Tahoma" w:cs="Tahoma"/>
          <w:iCs/>
          <w:sz w:val="20"/>
          <w:szCs w:val="20"/>
          <w:lang w:val="es-ES_tradnl"/>
        </w:rPr>
        <w:tab/>
      </w:r>
    </w:p>
    <w:p w14:paraId="76245188" w14:textId="77777777" w:rsidR="000E6AED" w:rsidRPr="00446639" w:rsidRDefault="000E6AED" w:rsidP="000E6AED">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Específicos.</w:t>
      </w:r>
    </w:p>
    <w:p w14:paraId="6A58C0AB" w14:textId="77777777" w:rsidR="000E6AED" w:rsidRPr="00446639" w:rsidRDefault="000E6AED" w:rsidP="00B00EB0">
      <w:pPr>
        <w:numPr>
          <w:ilvl w:val="0"/>
          <w:numId w:val="27"/>
        </w:numPr>
        <w:tabs>
          <w:tab w:val="num" w:pos="1425"/>
        </w:tabs>
        <w:spacing w:after="0" w:line="240" w:lineRule="auto"/>
        <w:ind w:left="1418" w:hanging="284"/>
        <w:jc w:val="both"/>
        <w:rPr>
          <w:rFonts w:ascii="Tahoma" w:hAnsi="Tahoma" w:cs="Tahoma"/>
          <w:sz w:val="20"/>
          <w:szCs w:val="20"/>
        </w:rPr>
      </w:pPr>
      <w:r w:rsidRPr="00446639">
        <w:rPr>
          <w:rFonts w:ascii="Tahoma" w:hAnsi="Tahoma" w:cs="Tahoma"/>
          <w:sz w:val="20"/>
          <w:szCs w:val="20"/>
        </w:rPr>
        <w:t xml:space="preserve">Coadyuvar en las tareas de control y seguimiento del cumplimiento en la fiscalización del proyecto de la parte eléctrica de las subestaciones del Componente I del Programa de </w:t>
      </w:r>
      <w:r w:rsidRPr="00446639">
        <w:rPr>
          <w:rFonts w:ascii="Tahoma" w:hAnsi="Tahoma" w:cs="Tahoma"/>
          <w:sz w:val="20"/>
          <w:szCs w:val="20"/>
          <w:lang w:val="es-ES_tradnl"/>
        </w:rPr>
        <w:t>Expansión de Infraestructura Eléctrica.</w:t>
      </w:r>
    </w:p>
    <w:p w14:paraId="69E46079" w14:textId="77777777" w:rsidR="000E6AED" w:rsidRPr="00446639" w:rsidRDefault="000E6AED" w:rsidP="00B00EB0">
      <w:pPr>
        <w:numPr>
          <w:ilvl w:val="0"/>
          <w:numId w:val="27"/>
        </w:numPr>
        <w:tabs>
          <w:tab w:val="num" w:pos="1425"/>
        </w:tabs>
        <w:spacing w:after="0" w:line="240" w:lineRule="auto"/>
        <w:ind w:left="1418" w:hanging="284"/>
        <w:jc w:val="both"/>
        <w:rPr>
          <w:rFonts w:ascii="Tahoma" w:hAnsi="Tahoma" w:cs="Tahoma"/>
          <w:sz w:val="20"/>
          <w:szCs w:val="20"/>
        </w:rPr>
      </w:pPr>
      <w:r w:rsidRPr="00446639">
        <w:rPr>
          <w:rFonts w:ascii="Tahoma" w:hAnsi="Tahoma" w:cs="Tahoma"/>
          <w:sz w:val="20"/>
          <w:szCs w:val="20"/>
        </w:rPr>
        <w:t xml:space="preserve">Revisar las Planillas de Avance de Obra y las Planillas de Supervisión Técnica del proyecto de la parte eléctrica de las subestaciones del Componente I del Programa de </w:t>
      </w:r>
      <w:r w:rsidRPr="00446639">
        <w:rPr>
          <w:rFonts w:ascii="Tahoma" w:hAnsi="Tahoma" w:cs="Tahoma"/>
          <w:sz w:val="20"/>
          <w:szCs w:val="20"/>
          <w:lang w:val="es-ES_tradnl"/>
        </w:rPr>
        <w:t>Expansión de Infraestructura Eléctrica.</w:t>
      </w:r>
    </w:p>
    <w:p w14:paraId="7955E190" w14:textId="77777777" w:rsidR="000E6AED" w:rsidRPr="00446639" w:rsidRDefault="000E6AED" w:rsidP="00B00EB0">
      <w:pPr>
        <w:numPr>
          <w:ilvl w:val="0"/>
          <w:numId w:val="27"/>
        </w:numPr>
        <w:tabs>
          <w:tab w:val="num" w:pos="1425"/>
        </w:tabs>
        <w:spacing w:after="0" w:line="240" w:lineRule="auto"/>
        <w:ind w:left="1418" w:hanging="284"/>
        <w:jc w:val="both"/>
        <w:rPr>
          <w:rFonts w:ascii="Tahoma" w:hAnsi="Tahoma" w:cs="Tahoma"/>
          <w:sz w:val="20"/>
          <w:szCs w:val="20"/>
        </w:rPr>
      </w:pPr>
      <w:r w:rsidRPr="00446639">
        <w:rPr>
          <w:rFonts w:ascii="Tahoma" w:hAnsi="Tahoma" w:cs="Tahoma"/>
          <w:sz w:val="20"/>
          <w:szCs w:val="20"/>
        </w:rPr>
        <w:t xml:space="preserve">Elaborar informes técnicos del seguimiento a la ejecución de la construcción del proyecto de la parte eléctrica de las subestaciones del Componente I del Programa de </w:t>
      </w:r>
      <w:r w:rsidRPr="00446639">
        <w:rPr>
          <w:rFonts w:ascii="Tahoma" w:hAnsi="Tahoma" w:cs="Tahoma"/>
          <w:sz w:val="20"/>
          <w:szCs w:val="20"/>
          <w:lang w:val="es-ES_tradnl"/>
        </w:rPr>
        <w:t>Expansión de Infraestructura Eléctrica.</w:t>
      </w:r>
    </w:p>
    <w:p w14:paraId="6EBB48D2" w14:textId="77777777" w:rsidR="000E6AED" w:rsidRPr="00446639" w:rsidRDefault="000E6AED" w:rsidP="000E6AED">
      <w:pPr>
        <w:tabs>
          <w:tab w:val="left" w:pos="567"/>
          <w:tab w:val="num" w:pos="1425"/>
        </w:tabs>
        <w:spacing w:after="0" w:line="240" w:lineRule="auto"/>
        <w:ind w:left="1134"/>
        <w:jc w:val="both"/>
        <w:rPr>
          <w:rFonts w:ascii="Tahoma" w:hAnsi="Tahoma" w:cs="Tahoma"/>
          <w:b/>
          <w:sz w:val="20"/>
          <w:szCs w:val="20"/>
        </w:rPr>
      </w:pPr>
    </w:p>
    <w:p w14:paraId="21E595B4" w14:textId="77777777" w:rsidR="000E6AED" w:rsidRPr="00446639" w:rsidRDefault="000E6AED" w:rsidP="000E6AED">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446639">
        <w:rPr>
          <w:rFonts w:ascii="Tahoma" w:hAnsi="Tahoma" w:cs="Tahoma"/>
          <w:b/>
          <w:sz w:val="20"/>
          <w:szCs w:val="20"/>
          <w:lang w:val="es-ES_tradnl"/>
        </w:rPr>
        <w:t>ALCANCE DE LOS SERVICIOS.</w:t>
      </w:r>
    </w:p>
    <w:p w14:paraId="7FACE624" w14:textId="77777777" w:rsidR="000E6AED" w:rsidRPr="00446639" w:rsidRDefault="000E6AED" w:rsidP="000E6AED">
      <w:pPr>
        <w:spacing w:after="0" w:line="240" w:lineRule="auto"/>
        <w:ind w:left="567"/>
        <w:jc w:val="both"/>
        <w:rPr>
          <w:rFonts w:ascii="Tahoma" w:hAnsi="Tahoma" w:cs="Tahoma"/>
          <w:b/>
          <w:sz w:val="20"/>
          <w:szCs w:val="20"/>
          <w:lang w:val="es-ES_tradnl"/>
        </w:rPr>
      </w:pPr>
    </w:p>
    <w:p w14:paraId="2705E56C"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pacing w:val="-2"/>
          <w:sz w:val="20"/>
          <w:szCs w:val="20"/>
          <w:lang w:val="es-ES_tradnl"/>
        </w:rPr>
        <w:tab/>
      </w:r>
      <w:r w:rsidRPr="00446639">
        <w:rPr>
          <w:rFonts w:ascii="Tahoma" w:hAnsi="Tahoma" w:cs="Tahoma"/>
          <w:sz w:val="20"/>
          <w:szCs w:val="20"/>
          <w:lang w:val="es-ES_tradnl"/>
        </w:rPr>
        <w:t>Los alcances específicos de la consultoría estarán referidos principalmente a:</w:t>
      </w:r>
    </w:p>
    <w:p w14:paraId="283F1AE8" w14:textId="77777777" w:rsidR="000E6AED" w:rsidRPr="00446639" w:rsidRDefault="000E6AED" w:rsidP="000E6AED">
      <w:pPr>
        <w:tabs>
          <w:tab w:val="num" w:pos="567"/>
        </w:tabs>
        <w:spacing w:after="0" w:line="240" w:lineRule="auto"/>
        <w:ind w:left="567" w:hanging="567"/>
        <w:jc w:val="both"/>
        <w:rPr>
          <w:rFonts w:ascii="Tahoma" w:hAnsi="Tahoma" w:cs="Tahoma"/>
          <w:spacing w:val="-2"/>
          <w:sz w:val="16"/>
          <w:szCs w:val="16"/>
          <w:lang w:val="es-ES_tradnl"/>
        </w:rPr>
      </w:pPr>
    </w:p>
    <w:p w14:paraId="17F7F260"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Revisará los planos de control, protecciones y medición, así como los planos para montaje electromecánico e Instalaciones eléctricas para las subestaciones del proyecto.</w:t>
      </w:r>
    </w:p>
    <w:p w14:paraId="1E1A1A47"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Apoyará en el control de cumplimiento de las especificaciones técnicas de los materiales, equipos y servicios de las subestaciones durante la ejecución del proyecto.</w:t>
      </w:r>
    </w:p>
    <w:p w14:paraId="6A6EE19E"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Realizará Inspecciones y Pruebas durante la ejecución de la construcción subestaciones eléctricas.</w:t>
      </w:r>
    </w:p>
    <w:p w14:paraId="3AD263B5"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Elaborará documento de las especificaciones técnicas de los suministros de subestaciones eléctricas.</w:t>
      </w:r>
    </w:p>
    <w:p w14:paraId="3447F384"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Revisará y generará los documentos técnicos necesarios para el desarrollo de ejecución de las obras de subestaciones eléctricas.</w:t>
      </w:r>
    </w:p>
    <w:p w14:paraId="4755E3D9"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Apoyará en el cálculo y revisión de estimación de volúmenes de obra de procesos de contratación de subestaciones eléctricas.</w:t>
      </w:r>
    </w:p>
    <w:p w14:paraId="4512CDF4"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Elaborará y revisará los documentos e informes de fiscalización para la ejecución de obras y procesos de cancelación de certificados de pago de obras de construcción de Subestaciones.</w:t>
      </w:r>
    </w:p>
    <w:p w14:paraId="7D73E679" w14:textId="77777777" w:rsidR="000E6AED" w:rsidRPr="00446639" w:rsidRDefault="000E6AED" w:rsidP="00B00EB0">
      <w:pPr>
        <w:pStyle w:val="Prrafodelista"/>
        <w:numPr>
          <w:ilvl w:val="0"/>
          <w:numId w:val="29"/>
        </w:numPr>
        <w:ind w:left="709" w:hanging="284"/>
        <w:jc w:val="both"/>
        <w:rPr>
          <w:rFonts w:ascii="Tahoma" w:hAnsi="Tahoma" w:cs="Tahoma"/>
          <w:sz w:val="20"/>
          <w:szCs w:val="20"/>
          <w:lang w:val="es-BO"/>
        </w:rPr>
      </w:pPr>
      <w:r w:rsidRPr="00446639">
        <w:rPr>
          <w:rFonts w:ascii="Tahoma" w:hAnsi="Tahoma" w:cs="Tahoma"/>
          <w:sz w:val="20"/>
          <w:szCs w:val="20"/>
          <w:lang w:val="es-BO"/>
        </w:rPr>
        <w:t>Elaborará y revisará de informes para la emisión de instrumentos modificatorios legales de los contratos de suministro y ejecución de obras de las Líneas de Transmisión.</w:t>
      </w:r>
    </w:p>
    <w:p w14:paraId="625DB22E"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Elaborará informes técnicos y certificados de cumplimiento de Contrato.</w:t>
      </w:r>
    </w:p>
    <w:p w14:paraId="3F89833A"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Clasificará y ordenará la documentación generada en el proyecto para realizar el posterior cierre del técnico del proyecto.</w:t>
      </w:r>
    </w:p>
    <w:p w14:paraId="197C0CDB" w14:textId="77777777" w:rsidR="000E6AED" w:rsidRPr="00446639" w:rsidRDefault="000E6AED" w:rsidP="00B00EB0">
      <w:pPr>
        <w:numPr>
          <w:ilvl w:val="0"/>
          <w:numId w:val="29"/>
        </w:numPr>
        <w:kinsoku w:val="0"/>
        <w:overflowPunct w:val="0"/>
        <w:spacing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Realizará gestiones de trámites ante las entidades correspondientes para el cumplimiento de los aspectos normativos y regulatorios técnicos vigentes en el país.</w:t>
      </w:r>
    </w:p>
    <w:p w14:paraId="4705FDA8" w14:textId="77777777" w:rsidR="000E6AED" w:rsidRPr="00446639" w:rsidRDefault="000E6AED" w:rsidP="00B00EB0">
      <w:pPr>
        <w:numPr>
          <w:ilvl w:val="0"/>
          <w:numId w:val="29"/>
        </w:numPr>
        <w:kinsoku w:val="0"/>
        <w:overflowPunct w:val="0"/>
        <w:spacing w:before="4" w:after="0" w:line="240" w:lineRule="auto"/>
        <w:ind w:left="709" w:hanging="284"/>
        <w:jc w:val="both"/>
        <w:textAlignment w:val="baseline"/>
        <w:rPr>
          <w:rFonts w:ascii="Tahoma" w:hAnsi="Tahoma" w:cs="Tahoma"/>
          <w:sz w:val="20"/>
          <w:szCs w:val="20"/>
        </w:rPr>
      </w:pPr>
      <w:r w:rsidRPr="00446639">
        <w:rPr>
          <w:rFonts w:ascii="Tahoma" w:hAnsi="Tahoma" w:cs="Tahoma"/>
          <w:sz w:val="20"/>
          <w:szCs w:val="20"/>
        </w:rPr>
        <w:t>Otras actividades que sean encomendadas por su inmediato superior, relacionadas al Componente I del Programa de Expansión de Infraestructura Eléctrica.</w:t>
      </w:r>
    </w:p>
    <w:p w14:paraId="4BE0F68A" w14:textId="77777777" w:rsidR="000E6AED" w:rsidRPr="00446639" w:rsidRDefault="000E6AED" w:rsidP="000E6AED">
      <w:pPr>
        <w:kinsoku w:val="0"/>
        <w:overflowPunct w:val="0"/>
        <w:spacing w:before="4" w:after="0" w:line="240" w:lineRule="auto"/>
        <w:ind w:left="851"/>
        <w:jc w:val="both"/>
        <w:textAlignment w:val="baseline"/>
        <w:rPr>
          <w:rFonts w:ascii="Tahoma" w:hAnsi="Tahoma" w:cs="Tahoma"/>
          <w:sz w:val="20"/>
          <w:szCs w:val="20"/>
        </w:rPr>
      </w:pPr>
    </w:p>
    <w:p w14:paraId="105EE42D"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En el marco de la transparencia y lo establecido en el Decreto de la Responsabilidad por la Función Pública. </w:t>
      </w:r>
    </w:p>
    <w:p w14:paraId="2364563C" w14:textId="77777777" w:rsidR="000E6AED" w:rsidRPr="00446639" w:rsidRDefault="000E6AED" w:rsidP="000E6AED">
      <w:pPr>
        <w:tabs>
          <w:tab w:val="num" w:pos="567"/>
        </w:tabs>
        <w:spacing w:after="0" w:line="240" w:lineRule="auto"/>
        <w:ind w:left="567" w:hanging="567"/>
        <w:jc w:val="both"/>
        <w:rPr>
          <w:rFonts w:ascii="Tahoma" w:hAnsi="Tahoma" w:cs="Tahoma"/>
          <w:i/>
          <w:sz w:val="20"/>
          <w:szCs w:val="20"/>
        </w:rPr>
      </w:pPr>
    </w:p>
    <w:p w14:paraId="5B4D0500" w14:textId="77777777" w:rsidR="000E6AED" w:rsidRPr="00446639" w:rsidRDefault="000E6AED" w:rsidP="000E6AED">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446639">
        <w:rPr>
          <w:rFonts w:ascii="Tahoma" w:hAnsi="Tahoma" w:cs="Tahoma"/>
          <w:b/>
          <w:sz w:val="20"/>
          <w:szCs w:val="20"/>
          <w:lang w:val="es-ES_tradnl"/>
        </w:rPr>
        <w:t>ACTIVIDADES.</w:t>
      </w:r>
    </w:p>
    <w:p w14:paraId="34C5BC99" w14:textId="77777777" w:rsidR="000E6AED" w:rsidRPr="00446639" w:rsidRDefault="000E6AED" w:rsidP="000E6AED">
      <w:pPr>
        <w:spacing w:after="0" w:line="240" w:lineRule="auto"/>
        <w:ind w:left="567"/>
        <w:jc w:val="both"/>
        <w:rPr>
          <w:rFonts w:ascii="Tahoma" w:hAnsi="Tahoma" w:cs="Tahoma"/>
          <w:b/>
          <w:sz w:val="20"/>
          <w:szCs w:val="20"/>
          <w:lang w:val="es-ES_tradnl"/>
        </w:rPr>
      </w:pPr>
    </w:p>
    <w:p w14:paraId="20E10D21"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ab/>
        <w:t>Las actividades específicas que desarrollará el Consultor Individual serán las siguientes:</w:t>
      </w:r>
    </w:p>
    <w:p w14:paraId="74C172C4"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3C5CC9DB"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 xml:space="preserve">   Apoyo técnico a la elaboración de planos técnicos eléctricos de las subestaciones asociadas del proyecto.</w:t>
      </w:r>
    </w:p>
    <w:p w14:paraId="4EB8ABC0"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 xml:space="preserve">   Responsable por el cumplimiento de las cláusulas del contrato de construcción, a fin de que el proyecto se ejecute de acuerdo a los diseños definitivos, especificaciones técnicas, al sistema de gerencia de proyecto, normas técnicas y legales aplicables en la legislación del país.</w:t>
      </w:r>
    </w:p>
    <w:p w14:paraId="1DA1D2BF"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ES" w:eastAsia="es-ES"/>
        </w:rPr>
        <w:lastRenderedPageBreak/>
        <w:t xml:space="preserve">   Elaborar y revisar las especificaciones técnicas de equipos y materiales para Líneas de transmisión y subestaciones de Proyectos ejecutados.</w:t>
      </w:r>
    </w:p>
    <w:p w14:paraId="641EB5BD"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Detectar oportunamente errores y/u omisiones de la empresa Contratista durante la construcción de las obras, en coordinación con los Supervisores de Obra.</w:t>
      </w:r>
    </w:p>
    <w:p w14:paraId="092EF106"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 xml:space="preserve">   Sostener reuniones con la Supervisión y el Contratista de la Obra, para unificar criterios técnicos.</w:t>
      </w:r>
    </w:p>
    <w:p w14:paraId="68E13317" w14:textId="77777777" w:rsidR="000E6AED" w:rsidRPr="00446639" w:rsidRDefault="000E6AED" w:rsidP="00B00EB0">
      <w:pPr>
        <w:numPr>
          <w:ilvl w:val="0"/>
          <w:numId w:val="30"/>
        </w:numPr>
        <w:tabs>
          <w:tab w:val="left" w:pos="1134"/>
        </w:tabs>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Garantizar la buena calidad de los trabajos realizados, por parte de la Contratista de Obra y también certificar el trabajo del Supervisor de Obra.</w:t>
      </w:r>
    </w:p>
    <w:p w14:paraId="2271F73D"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Verificar que el Supervisor y el Contratista de Obra, inicien la construcción de la obra con la apertura de un Libro de Órdenes, y su uso diario, durante el periodo de construcción de la obra, para que, a través de él, se pueda plasmar constancia de las observaciones, instrucciones, órdenes y/o comentarios que deben ser cumplidos por el Contratista de Obras enmarcado en las condiciones técnicas del Contrato de Obra</w:t>
      </w:r>
    </w:p>
    <w:p w14:paraId="092698A2"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Controlar que las obras sean ejecutadas de acuerdo a lo estipulado en el contrato, pliegos de condiciones, cronogramas y presupuesto.</w:t>
      </w:r>
    </w:p>
    <w:p w14:paraId="28BA3E8B"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Revisar, aprobar y elaborar informes técnicos y administrativos para autorizar las modificaciones a los Contratos de Obra, a través de una Orden de Trabajo, Orden de Cambio, Contrato Modificatorio o Variaciones, que puedan surgir durante la ejecución de las obras.</w:t>
      </w:r>
    </w:p>
    <w:p w14:paraId="0BFE1D1C"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ES_tradnl"/>
        </w:rPr>
      </w:pPr>
      <w:r w:rsidRPr="00446639">
        <w:rPr>
          <w:rFonts w:ascii="Tahoma" w:hAnsi="Tahoma" w:cs="Tahoma"/>
          <w:sz w:val="20"/>
          <w:szCs w:val="20"/>
          <w:lang w:val="es-ES_tradnl"/>
        </w:rPr>
        <w:t xml:space="preserve">   Revisar y aprobar las Planillas de avance de Obra y de Supervisión Técnica del proyecto.</w:t>
      </w:r>
    </w:p>
    <w:p w14:paraId="2EAF8102"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ES_tradnl"/>
        </w:rPr>
      </w:pPr>
      <w:r w:rsidRPr="00446639">
        <w:rPr>
          <w:rFonts w:ascii="Tahoma" w:hAnsi="Tahoma" w:cs="Tahoma"/>
          <w:sz w:val="20"/>
          <w:szCs w:val="20"/>
          <w:lang w:val="es-ES_tradnl"/>
        </w:rPr>
        <w:t>Elaborar informes técnicos, financieros y administrativos del seguimiento a la ejecución de la construcción del proyecto.</w:t>
      </w:r>
    </w:p>
    <w:p w14:paraId="1DF4E84B"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ES_tradnl"/>
        </w:rPr>
      </w:pPr>
      <w:r w:rsidRPr="00446639">
        <w:rPr>
          <w:rFonts w:ascii="Tahoma" w:hAnsi="Tahoma" w:cs="Tahoma"/>
          <w:sz w:val="20"/>
          <w:szCs w:val="20"/>
          <w:lang w:val="es-ES_tradnl"/>
        </w:rPr>
        <w:t>Solución de Controversias surgidas durante la ejecución de los Contratos de Obra.</w:t>
      </w:r>
    </w:p>
    <w:p w14:paraId="5780526C"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Mantener informado al Coordinador sobre el avance de las obras y los posibles problemas que puedan surgir en la ejecución de las mismas.</w:t>
      </w:r>
    </w:p>
    <w:p w14:paraId="70E6D684"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Verificar la vigencia de las boletas de garantía presentadas por el contratista.</w:t>
      </w:r>
    </w:p>
    <w:p w14:paraId="62C08BA0"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Formar parte de la comisión de recepción provisional y definitiva de las obras.</w:t>
      </w:r>
    </w:p>
    <w:p w14:paraId="0FB954C4"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Clasificación y manejo de la documentación generada en el proyecto.</w:t>
      </w:r>
    </w:p>
    <w:p w14:paraId="53F59C4C"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Revisión documentación de respaldo y elaboración de Informes técnicos destinados al Cierre Técnico del proyecto ejecutado.</w:t>
      </w:r>
    </w:p>
    <w:p w14:paraId="1079F930"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Coordinar, interactuar y coadyuvar con otras unidades de ENDE, responsables de realizar los Cierres del Proyecto, por lo que se debe tener conocimiento en distintas áreas (contables, activos fijos, almacenes, etc.)</w:t>
      </w:r>
    </w:p>
    <w:p w14:paraId="3259574B"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Elaboración de Unidades Constructivas de Línea de Transmisión, Subestaciones y Mobiliario de Equipos complementarios del Proyecto ejecutado.</w:t>
      </w:r>
    </w:p>
    <w:p w14:paraId="28769C35"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Armado de las carpetas de cierre de proyecto de inversión concluido</w:t>
      </w:r>
    </w:p>
    <w:p w14:paraId="69536D6D"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Proponer mejoras en la reglamentación de cierre de proyecto de inversión concluidos de ENDE e implementar adecuaciones al mismo.</w:t>
      </w:r>
    </w:p>
    <w:p w14:paraId="4099D613"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 xml:space="preserve">Revisión de planos As </w:t>
      </w:r>
      <w:proofErr w:type="spellStart"/>
      <w:r w:rsidRPr="00446639">
        <w:rPr>
          <w:rFonts w:ascii="Tahoma" w:hAnsi="Tahoma" w:cs="Tahoma"/>
          <w:sz w:val="20"/>
          <w:szCs w:val="20"/>
          <w:lang w:val="es-PY"/>
        </w:rPr>
        <w:t>Built</w:t>
      </w:r>
      <w:proofErr w:type="spellEnd"/>
      <w:r w:rsidRPr="00446639">
        <w:rPr>
          <w:rFonts w:ascii="Tahoma" w:hAnsi="Tahoma" w:cs="Tahoma"/>
          <w:sz w:val="20"/>
          <w:szCs w:val="20"/>
          <w:lang w:val="es-PY"/>
        </w:rPr>
        <w:t xml:space="preserve"> (Tal Como Se Construyó).</w:t>
      </w:r>
    </w:p>
    <w:p w14:paraId="68B66AD2"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Otras actividades que le sean encomendadas por el inmediato superior y/o la Jefatura.</w:t>
      </w:r>
    </w:p>
    <w:p w14:paraId="392CE4EA" w14:textId="77777777" w:rsidR="000E6AED" w:rsidRPr="00446639" w:rsidRDefault="000E6AED" w:rsidP="00B00EB0">
      <w:pPr>
        <w:numPr>
          <w:ilvl w:val="0"/>
          <w:numId w:val="30"/>
        </w:numPr>
        <w:spacing w:after="0" w:line="240" w:lineRule="auto"/>
        <w:ind w:left="993" w:right="335" w:hanging="567"/>
        <w:jc w:val="both"/>
        <w:rPr>
          <w:rFonts w:ascii="Tahoma" w:hAnsi="Tahoma" w:cs="Tahoma"/>
          <w:sz w:val="20"/>
          <w:szCs w:val="20"/>
          <w:lang w:val="es-PY"/>
        </w:rPr>
      </w:pPr>
      <w:r w:rsidRPr="00446639">
        <w:rPr>
          <w:rFonts w:ascii="Tahoma" w:hAnsi="Tahoma" w:cs="Tahoma"/>
          <w:sz w:val="20"/>
          <w:szCs w:val="20"/>
          <w:lang w:val="es-PY"/>
        </w:rPr>
        <w:t>Otras actividades que coadyuven al logro de los objetivos de la consultoría.</w:t>
      </w:r>
    </w:p>
    <w:p w14:paraId="0A56AAB2" w14:textId="77777777" w:rsidR="000E6AED" w:rsidRPr="00446639" w:rsidRDefault="000E6AED" w:rsidP="000E6AED">
      <w:pPr>
        <w:pStyle w:val="Textoindependiente"/>
        <w:tabs>
          <w:tab w:val="num" w:pos="567"/>
        </w:tabs>
        <w:spacing w:after="0" w:line="240" w:lineRule="auto"/>
        <w:ind w:left="567" w:hanging="567"/>
        <w:rPr>
          <w:rFonts w:ascii="Tahoma" w:hAnsi="Tahoma" w:cs="Tahoma"/>
          <w:sz w:val="20"/>
          <w:szCs w:val="20"/>
        </w:rPr>
      </w:pPr>
    </w:p>
    <w:p w14:paraId="39DF1F4B" w14:textId="77777777" w:rsidR="000E6AED" w:rsidRPr="00446639" w:rsidRDefault="000E6AED" w:rsidP="000E6AED">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446639">
        <w:rPr>
          <w:rFonts w:ascii="Tahoma" w:hAnsi="Tahoma" w:cs="Tahoma"/>
          <w:b/>
          <w:sz w:val="20"/>
          <w:szCs w:val="20"/>
          <w:lang w:val="es-ES_tradnl"/>
        </w:rPr>
        <w:t>RESULTADOS ESPERADOS</w:t>
      </w:r>
    </w:p>
    <w:p w14:paraId="3FC055AA" w14:textId="77777777" w:rsidR="000E6AED" w:rsidRPr="00446639" w:rsidRDefault="000E6AED" w:rsidP="000E6AED">
      <w:pPr>
        <w:spacing w:after="0" w:line="240" w:lineRule="auto"/>
        <w:ind w:left="567"/>
        <w:jc w:val="both"/>
        <w:rPr>
          <w:rFonts w:ascii="Tahoma" w:hAnsi="Tahoma" w:cs="Tahoma"/>
          <w:b/>
          <w:sz w:val="20"/>
          <w:szCs w:val="20"/>
          <w:lang w:val="es-ES_tradnl"/>
        </w:rPr>
      </w:pPr>
    </w:p>
    <w:p w14:paraId="50A3374B"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Se esperan los siguientes resultados de la consultoría, los mismos que deberán ser recibidos a satisfacción por el Contratante:</w:t>
      </w:r>
    </w:p>
    <w:p w14:paraId="208D1E9A" w14:textId="77777777" w:rsidR="000E6AED" w:rsidRPr="00446639" w:rsidRDefault="000E6AED" w:rsidP="000E6AED">
      <w:pPr>
        <w:pStyle w:val="Textoindependiente"/>
        <w:spacing w:after="0" w:line="240" w:lineRule="auto"/>
        <w:ind w:left="993"/>
        <w:jc w:val="both"/>
        <w:rPr>
          <w:rFonts w:ascii="Tahoma" w:hAnsi="Tahoma" w:cs="Tahoma"/>
          <w:spacing w:val="-2"/>
          <w:sz w:val="10"/>
          <w:szCs w:val="10"/>
          <w:lang w:val="es-ES_tradnl"/>
        </w:rPr>
      </w:pPr>
    </w:p>
    <w:p w14:paraId="60DBB211" w14:textId="77777777" w:rsidR="000E6AED" w:rsidRPr="00446639" w:rsidRDefault="000E6AED" w:rsidP="00B00EB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446639">
        <w:rPr>
          <w:rFonts w:ascii="Tahoma" w:hAnsi="Tahoma" w:cs="Tahoma"/>
          <w:spacing w:val="-2"/>
          <w:sz w:val="20"/>
          <w:szCs w:val="20"/>
        </w:rPr>
        <w:t xml:space="preserve">Documentos técnicos </w:t>
      </w:r>
      <w:r w:rsidRPr="00446639">
        <w:rPr>
          <w:rFonts w:ascii="Tahoma" w:hAnsi="Tahoma" w:cs="Tahoma"/>
          <w:spacing w:val="-2"/>
          <w:sz w:val="20"/>
          <w:szCs w:val="20"/>
          <w:lang w:val="es-ES_tradnl"/>
        </w:rPr>
        <w:t>con las especificaciones y cantidades necesarias de los suministros para la construcción de las subestaciones.</w:t>
      </w:r>
      <w:r w:rsidRPr="00446639">
        <w:rPr>
          <w:rFonts w:ascii="Tahoma" w:hAnsi="Tahoma" w:cs="Tahoma"/>
          <w:spacing w:val="-2"/>
          <w:sz w:val="20"/>
          <w:szCs w:val="20"/>
        </w:rPr>
        <w:t xml:space="preserve"> </w:t>
      </w:r>
    </w:p>
    <w:p w14:paraId="674B11E3" w14:textId="77777777" w:rsidR="000E6AED" w:rsidRPr="00446639" w:rsidRDefault="000E6AED" w:rsidP="00B00EB0">
      <w:pPr>
        <w:pStyle w:val="Textoindependiente"/>
        <w:numPr>
          <w:ilvl w:val="0"/>
          <w:numId w:val="28"/>
        </w:numPr>
        <w:spacing w:after="0" w:line="240" w:lineRule="auto"/>
        <w:ind w:left="993" w:hanging="426"/>
        <w:jc w:val="both"/>
        <w:rPr>
          <w:rFonts w:ascii="Tahoma" w:hAnsi="Tahoma" w:cs="Tahoma"/>
          <w:spacing w:val="-2"/>
          <w:sz w:val="20"/>
          <w:szCs w:val="20"/>
        </w:rPr>
      </w:pPr>
      <w:r w:rsidRPr="00446639">
        <w:rPr>
          <w:rFonts w:ascii="Tahoma" w:hAnsi="Tahoma" w:cs="Tahoma"/>
          <w:spacing w:val="-2"/>
          <w:sz w:val="20"/>
          <w:szCs w:val="20"/>
        </w:rPr>
        <w:t>Informes de seguimiento sobre el avance de la construcción del componente eléctrico de las subestaciones a ser realizado según lo planificado y en el marco del componente 1 del Programa de Expansión de Infraestructura Eléctrica.</w:t>
      </w:r>
    </w:p>
    <w:p w14:paraId="45FA17E4" w14:textId="77777777" w:rsidR="000E6AED" w:rsidRPr="00446639" w:rsidRDefault="000E6AED" w:rsidP="00B00EB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446639">
        <w:rPr>
          <w:rFonts w:ascii="Tahoma" w:hAnsi="Tahoma" w:cs="Tahoma"/>
          <w:spacing w:val="-2"/>
          <w:sz w:val="20"/>
          <w:szCs w:val="20"/>
          <w:lang w:val="es-ES_tradnl"/>
        </w:rPr>
        <w:t>Planillas de avance de obra y de supervisión técnica de parte del componente eléctrico de las subestaciones del proyecto verificadas.</w:t>
      </w:r>
    </w:p>
    <w:p w14:paraId="26736B48" w14:textId="77777777" w:rsidR="000E6AED" w:rsidRPr="00446639" w:rsidRDefault="000E6AED" w:rsidP="00B00EB0">
      <w:pPr>
        <w:pStyle w:val="Textoindependiente"/>
        <w:numPr>
          <w:ilvl w:val="0"/>
          <w:numId w:val="28"/>
        </w:numPr>
        <w:spacing w:after="0" w:line="240" w:lineRule="auto"/>
        <w:ind w:left="993" w:hanging="426"/>
        <w:jc w:val="both"/>
        <w:rPr>
          <w:rFonts w:ascii="Tahoma" w:hAnsi="Tahoma" w:cs="Tahoma"/>
          <w:spacing w:val="-2"/>
          <w:sz w:val="20"/>
          <w:szCs w:val="20"/>
          <w:lang w:val="es-ES_tradnl"/>
        </w:rPr>
      </w:pPr>
      <w:r w:rsidRPr="00446639">
        <w:rPr>
          <w:rFonts w:ascii="Tahoma" w:hAnsi="Tahoma" w:cs="Tahoma"/>
          <w:spacing w:val="-2"/>
          <w:sz w:val="20"/>
          <w:szCs w:val="20"/>
          <w:lang w:val="es-ES_tradnl"/>
        </w:rPr>
        <w:t xml:space="preserve">Documentación del componente eléctrico del proyecto (memorias de cálculo, estudios, ensayos, certificados, etc.) debidamente ordena y entregadas para su resguardo y consulta </w:t>
      </w:r>
      <w:r w:rsidRPr="00446639">
        <w:rPr>
          <w:rFonts w:ascii="Tahoma" w:hAnsi="Tahoma" w:cs="Tahoma"/>
          <w:spacing w:val="-2"/>
          <w:sz w:val="20"/>
          <w:szCs w:val="20"/>
        </w:rPr>
        <w:t>y cierre técnico del proyecto.</w:t>
      </w:r>
    </w:p>
    <w:p w14:paraId="34E780C0" w14:textId="77777777" w:rsidR="000E6AED" w:rsidRDefault="000E6AED" w:rsidP="000E6AED">
      <w:pPr>
        <w:tabs>
          <w:tab w:val="left" w:pos="-1440"/>
          <w:tab w:val="left" w:pos="-720"/>
          <w:tab w:val="num" w:pos="567"/>
        </w:tabs>
        <w:suppressAutoHyphens/>
        <w:spacing w:after="0" w:line="240" w:lineRule="auto"/>
        <w:ind w:left="567" w:hanging="567"/>
        <w:jc w:val="both"/>
        <w:rPr>
          <w:rFonts w:ascii="Tahoma" w:hAnsi="Tahoma" w:cs="Tahoma"/>
          <w:b/>
          <w:spacing w:val="-2"/>
          <w:sz w:val="20"/>
          <w:szCs w:val="20"/>
          <w:lang w:val="es-ES"/>
        </w:rPr>
      </w:pPr>
    </w:p>
    <w:p w14:paraId="0F78BE55" w14:textId="77777777" w:rsidR="009E7EE6" w:rsidRPr="00446639" w:rsidRDefault="009E7EE6" w:rsidP="000E6AED">
      <w:pPr>
        <w:tabs>
          <w:tab w:val="left" w:pos="-1440"/>
          <w:tab w:val="left" w:pos="-720"/>
          <w:tab w:val="num" w:pos="567"/>
        </w:tabs>
        <w:suppressAutoHyphens/>
        <w:spacing w:after="0" w:line="240" w:lineRule="auto"/>
        <w:ind w:left="567" w:hanging="567"/>
        <w:jc w:val="both"/>
        <w:rPr>
          <w:rFonts w:ascii="Tahoma" w:hAnsi="Tahoma" w:cs="Tahoma"/>
          <w:b/>
          <w:spacing w:val="-2"/>
          <w:sz w:val="20"/>
          <w:szCs w:val="20"/>
          <w:lang w:val="es-ES"/>
        </w:rPr>
      </w:pPr>
    </w:p>
    <w:p w14:paraId="30430631" w14:textId="77777777" w:rsidR="000E6AED" w:rsidRPr="00446639" w:rsidRDefault="000E6AED" w:rsidP="000E6AED">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446639">
        <w:rPr>
          <w:rFonts w:ascii="Tahoma" w:hAnsi="Tahoma" w:cs="Tahoma"/>
          <w:b/>
          <w:sz w:val="20"/>
          <w:szCs w:val="20"/>
          <w:lang w:val="es-ES_tradnl"/>
        </w:rPr>
        <w:t>INFORMES.</w:t>
      </w:r>
    </w:p>
    <w:p w14:paraId="1651415F" w14:textId="77777777" w:rsidR="000E6AED" w:rsidRPr="00446639" w:rsidRDefault="000E6AED" w:rsidP="000E6AED">
      <w:pPr>
        <w:spacing w:after="0" w:line="240" w:lineRule="auto"/>
        <w:ind w:left="567"/>
        <w:jc w:val="both"/>
        <w:rPr>
          <w:rFonts w:ascii="Tahoma" w:hAnsi="Tahoma" w:cs="Tahoma"/>
          <w:spacing w:val="-2"/>
          <w:sz w:val="20"/>
          <w:szCs w:val="20"/>
          <w:lang w:val="es-ES_tradnl"/>
        </w:rPr>
      </w:pPr>
    </w:p>
    <w:p w14:paraId="46459C7F"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El consultor contratado deberá presentar los siguientes informes, los mismos deberán ser recibidos a satisfacción por el Contratante: </w:t>
      </w:r>
    </w:p>
    <w:p w14:paraId="77919CCF" w14:textId="77777777" w:rsidR="000E6AED" w:rsidRPr="00446639" w:rsidRDefault="000E6AED" w:rsidP="000E6AED">
      <w:pPr>
        <w:pStyle w:val="Textoindependiente"/>
        <w:spacing w:after="0" w:line="240" w:lineRule="auto"/>
        <w:ind w:left="567"/>
        <w:rPr>
          <w:rFonts w:ascii="Tahoma" w:hAnsi="Tahoma" w:cs="Tahoma"/>
          <w:i/>
          <w:iCs/>
          <w:spacing w:val="-2"/>
          <w:sz w:val="10"/>
          <w:szCs w:val="10"/>
          <w:lang w:val="es-ES_tradnl"/>
        </w:rPr>
      </w:pPr>
    </w:p>
    <w:p w14:paraId="2839A7E3" w14:textId="77777777" w:rsidR="000E6AED" w:rsidRPr="00446639" w:rsidRDefault="000E6AED" w:rsidP="000E6AED">
      <w:pPr>
        <w:pStyle w:val="Prrafodelista"/>
        <w:numPr>
          <w:ilvl w:val="1"/>
          <w:numId w:val="3"/>
        </w:numPr>
        <w:kinsoku w:val="0"/>
        <w:overflowPunct w:val="0"/>
        <w:spacing w:before="2"/>
        <w:ind w:left="1134" w:right="72" w:hanging="567"/>
        <w:contextualSpacing/>
        <w:jc w:val="both"/>
        <w:textAlignment w:val="baseline"/>
        <w:rPr>
          <w:rFonts w:ascii="Tahoma" w:hAnsi="Tahoma" w:cs="Tahoma"/>
          <w:sz w:val="20"/>
          <w:szCs w:val="20"/>
        </w:rPr>
      </w:pPr>
      <w:r w:rsidRPr="00446639">
        <w:rPr>
          <w:rFonts w:ascii="Tahoma" w:hAnsi="Tahoma" w:cs="Tahoma"/>
          <w:b/>
          <w:spacing w:val="-2"/>
          <w:sz w:val="20"/>
          <w:szCs w:val="20"/>
        </w:rPr>
        <w:t>Informes.</w:t>
      </w:r>
      <w:r w:rsidRPr="00446639">
        <w:rPr>
          <w:rFonts w:ascii="Tahoma" w:hAnsi="Tahoma" w:cs="Tahoma"/>
          <w:spacing w:val="-2"/>
          <w:sz w:val="20"/>
          <w:szCs w:val="20"/>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w:t>
      </w:r>
      <w:r w:rsidRPr="00446639">
        <w:rPr>
          <w:rFonts w:ascii="Tahoma" w:hAnsi="Tahoma" w:cs="Tahoma"/>
          <w:spacing w:val="-2"/>
          <w:sz w:val="20"/>
          <w:szCs w:val="20"/>
          <w:lang w:val="es-BO"/>
        </w:rPr>
        <w:t>Coordinador General o el Coordinador Técnico del Componente 1 del Programa</w:t>
      </w:r>
      <w:r w:rsidRPr="00446639">
        <w:rPr>
          <w:rFonts w:ascii="Tahoma" w:hAnsi="Tahoma" w:cs="Tahoma"/>
          <w:spacing w:val="-2"/>
          <w:sz w:val="20"/>
          <w:szCs w:val="20"/>
        </w:rPr>
        <w:t xml:space="preserve">. </w:t>
      </w:r>
    </w:p>
    <w:p w14:paraId="46EA7E84" w14:textId="77777777" w:rsidR="000E6AED" w:rsidRPr="00446639" w:rsidRDefault="000E6AED" w:rsidP="000E6AED">
      <w:pPr>
        <w:pStyle w:val="Prrafodelista"/>
        <w:kinsoku w:val="0"/>
        <w:overflowPunct w:val="0"/>
        <w:spacing w:before="2"/>
        <w:ind w:left="1134" w:right="72" w:hanging="567"/>
        <w:jc w:val="both"/>
        <w:textAlignment w:val="baseline"/>
        <w:rPr>
          <w:rFonts w:ascii="Tahoma" w:hAnsi="Tahoma" w:cs="Tahoma"/>
          <w:sz w:val="20"/>
          <w:szCs w:val="20"/>
        </w:rPr>
      </w:pPr>
      <w:r w:rsidRPr="00446639">
        <w:rPr>
          <w:rFonts w:ascii="Tahoma" w:hAnsi="Tahoma" w:cs="Tahoma"/>
          <w:sz w:val="20"/>
          <w:szCs w:val="20"/>
        </w:rPr>
        <w:tab/>
        <w:t xml:space="preserve">Informes a requerimiento o necesidad según se identifiquen riesgos </w:t>
      </w:r>
      <w:proofErr w:type="spellStart"/>
      <w:r w:rsidRPr="00446639">
        <w:rPr>
          <w:rFonts w:ascii="Tahoma" w:hAnsi="Tahoma" w:cs="Tahoma"/>
          <w:sz w:val="20"/>
          <w:szCs w:val="20"/>
        </w:rPr>
        <w:t>ó</w:t>
      </w:r>
      <w:proofErr w:type="spellEnd"/>
      <w:r w:rsidRPr="00446639">
        <w:rPr>
          <w:rFonts w:ascii="Tahoma" w:hAnsi="Tahoma" w:cs="Tahoma"/>
          <w:sz w:val="20"/>
          <w:szCs w:val="20"/>
        </w:rPr>
        <w:t xml:space="preserve"> problemas que eventualmente puedan incidir en el desarrollo normal del Programa, el consultor elevara a la </w:t>
      </w:r>
      <w:r w:rsidRPr="00446639">
        <w:rPr>
          <w:rFonts w:ascii="Tahoma" w:hAnsi="Tahoma" w:cs="Tahoma"/>
          <w:spacing w:val="-2"/>
          <w:sz w:val="20"/>
          <w:szCs w:val="20"/>
        </w:rPr>
        <w:t>Coordinador del Programa</w:t>
      </w:r>
      <w:r w:rsidRPr="00446639">
        <w:rPr>
          <w:rFonts w:ascii="Tahoma" w:hAnsi="Tahoma" w:cs="Tahoma"/>
          <w:sz w:val="20"/>
          <w:szCs w:val="20"/>
        </w:rPr>
        <w:t xml:space="preserve">, informes sobre el particular, conteniendo las recomendaciones </w:t>
      </w:r>
      <w:r w:rsidRPr="00446639">
        <w:rPr>
          <w:rFonts w:ascii="Tahoma" w:hAnsi="Tahoma" w:cs="Tahoma"/>
          <w:sz w:val="20"/>
          <w:szCs w:val="20"/>
          <w:lang w:val="es-BO"/>
        </w:rPr>
        <w:t>para que la Gerencia del Área</w:t>
      </w:r>
      <w:r w:rsidRPr="00446639">
        <w:rPr>
          <w:rFonts w:ascii="Tahoma" w:hAnsi="Tahoma" w:cs="Tahoma"/>
          <w:sz w:val="20"/>
          <w:szCs w:val="20"/>
        </w:rPr>
        <w:t xml:space="preserve"> pueda adoptar las decisiones más adecuadas. </w:t>
      </w:r>
    </w:p>
    <w:p w14:paraId="2D0459A2" w14:textId="77777777" w:rsidR="000E6AED" w:rsidRPr="00446639" w:rsidRDefault="000E6AED" w:rsidP="000E6AED">
      <w:pPr>
        <w:pStyle w:val="Prrafodelista"/>
        <w:kinsoku w:val="0"/>
        <w:overflowPunct w:val="0"/>
        <w:spacing w:before="2"/>
        <w:ind w:left="993" w:right="72" w:hanging="426"/>
        <w:jc w:val="both"/>
        <w:textAlignment w:val="baseline"/>
        <w:rPr>
          <w:rFonts w:ascii="Tahoma" w:hAnsi="Tahoma" w:cs="Tahoma"/>
          <w:sz w:val="10"/>
          <w:szCs w:val="10"/>
        </w:rPr>
      </w:pPr>
    </w:p>
    <w:p w14:paraId="1AEF60DD"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6C63BCEC"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4953A43E"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28D0B7C4"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6A269A7D"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6601A7C4" w14:textId="77777777" w:rsidR="000E6AED" w:rsidRPr="00446639" w:rsidRDefault="000E6AED" w:rsidP="00B00EB0">
      <w:pPr>
        <w:pStyle w:val="Prrafodelista"/>
        <w:numPr>
          <w:ilvl w:val="0"/>
          <w:numId w:val="26"/>
        </w:numPr>
        <w:kinsoku w:val="0"/>
        <w:overflowPunct w:val="0"/>
        <w:spacing w:before="2"/>
        <w:ind w:right="72"/>
        <w:contextualSpacing/>
        <w:jc w:val="both"/>
        <w:textAlignment w:val="baseline"/>
        <w:rPr>
          <w:rFonts w:ascii="Tahoma" w:hAnsi="Tahoma" w:cs="Tahoma"/>
          <w:b/>
          <w:vanish/>
          <w:sz w:val="20"/>
          <w:szCs w:val="20"/>
        </w:rPr>
      </w:pPr>
    </w:p>
    <w:p w14:paraId="688DFBCB" w14:textId="77777777" w:rsidR="000E6AED" w:rsidRPr="00446639" w:rsidRDefault="000E6AED" w:rsidP="00B00EB0">
      <w:pPr>
        <w:pStyle w:val="Prrafodelista"/>
        <w:numPr>
          <w:ilvl w:val="1"/>
          <w:numId w:val="26"/>
        </w:numPr>
        <w:kinsoku w:val="0"/>
        <w:overflowPunct w:val="0"/>
        <w:spacing w:before="2"/>
        <w:ind w:right="72"/>
        <w:contextualSpacing/>
        <w:jc w:val="both"/>
        <w:textAlignment w:val="baseline"/>
        <w:rPr>
          <w:rFonts w:ascii="Tahoma" w:hAnsi="Tahoma" w:cs="Tahoma"/>
          <w:b/>
          <w:vanish/>
          <w:sz w:val="20"/>
          <w:szCs w:val="20"/>
        </w:rPr>
      </w:pPr>
    </w:p>
    <w:p w14:paraId="2A0182AC" w14:textId="77777777" w:rsidR="000E6AED" w:rsidRPr="00446639" w:rsidRDefault="000E6AED" w:rsidP="00B00EB0">
      <w:pPr>
        <w:pStyle w:val="Prrafodelista"/>
        <w:numPr>
          <w:ilvl w:val="1"/>
          <w:numId w:val="26"/>
        </w:numPr>
        <w:kinsoku w:val="0"/>
        <w:overflowPunct w:val="0"/>
        <w:spacing w:before="2"/>
        <w:ind w:left="1134" w:right="72" w:hanging="567"/>
        <w:contextualSpacing/>
        <w:jc w:val="both"/>
        <w:textAlignment w:val="baseline"/>
        <w:rPr>
          <w:rFonts w:ascii="Tahoma" w:hAnsi="Tahoma" w:cs="Tahoma"/>
          <w:spacing w:val="-2"/>
          <w:sz w:val="20"/>
          <w:szCs w:val="20"/>
        </w:rPr>
      </w:pPr>
      <w:r w:rsidRPr="00446639">
        <w:rPr>
          <w:rFonts w:ascii="Tahoma" w:hAnsi="Tahoma" w:cs="Tahoma"/>
          <w:b/>
          <w:sz w:val="20"/>
          <w:szCs w:val="20"/>
        </w:rPr>
        <w:t>Informe final.</w:t>
      </w:r>
      <w:r w:rsidRPr="00446639">
        <w:rPr>
          <w:rFonts w:ascii="Tahoma" w:hAnsi="Tahoma" w:cs="Tahoma"/>
          <w:sz w:val="20"/>
          <w:szCs w:val="20"/>
        </w:rPr>
        <w:t xml:space="preserve"> A la finalización de la consultoría y dentro de los 10 días hábiles del mes siguiente, el consultor </w:t>
      </w:r>
      <w:r w:rsidRPr="00446639">
        <w:rPr>
          <w:rFonts w:ascii="Tahoma" w:hAnsi="Tahoma" w:cs="Tahoma"/>
          <w:sz w:val="20"/>
          <w:szCs w:val="20"/>
          <w:lang w:val="es-BO"/>
        </w:rPr>
        <w:t xml:space="preserve">presentará al Coordinador General o al Coordinador Técnico del Componente 1 del Programa, </w:t>
      </w:r>
      <w:r w:rsidRPr="00446639">
        <w:rPr>
          <w:rFonts w:ascii="Tahoma" w:hAnsi="Tahoma" w:cs="Tahoma"/>
          <w:sz w:val="20"/>
          <w:szCs w:val="20"/>
        </w:rPr>
        <w:t>un informe final de actividades, que dé cuenta de los resultados en relación a los objetivos y alcances del trabajo.</w:t>
      </w:r>
    </w:p>
    <w:p w14:paraId="16FED7DB" w14:textId="77777777" w:rsidR="000E6AED" w:rsidRPr="00446639" w:rsidRDefault="000E6AED" w:rsidP="000E6AED">
      <w:pPr>
        <w:pStyle w:val="Prrafodelista"/>
        <w:kinsoku w:val="0"/>
        <w:overflowPunct w:val="0"/>
        <w:spacing w:before="2"/>
        <w:ind w:left="993" w:right="72"/>
        <w:contextualSpacing/>
        <w:jc w:val="both"/>
        <w:textAlignment w:val="baseline"/>
        <w:rPr>
          <w:rFonts w:ascii="Tahoma" w:hAnsi="Tahoma" w:cs="Tahoma"/>
          <w:spacing w:val="-2"/>
          <w:sz w:val="10"/>
          <w:szCs w:val="10"/>
        </w:rPr>
      </w:pPr>
    </w:p>
    <w:p w14:paraId="49AB9817" w14:textId="77777777" w:rsidR="000E6AED" w:rsidRPr="00446639" w:rsidRDefault="000E6AED" w:rsidP="00B00EB0">
      <w:pPr>
        <w:pStyle w:val="Prrafodelista"/>
        <w:numPr>
          <w:ilvl w:val="1"/>
          <w:numId w:val="26"/>
        </w:numPr>
        <w:kinsoku w:val="0"/>
        <w:overflowPunct w:val="0"/>
        <w:ind w:left="1134" w:right="72" w:hanging="567"/>
        <w:contextualSpacing/>
        <w:jc w:val="both"/>
        <w:textAlignment w:val="baseline"/>
        <w:rPr>
          <w:rFonts w:ascii="Tahoma" w:hAnsi="Tahoma" w:cs="Tahoma"/>
          <w:spacing w:val="-2"/>
          <w:sz w:val="20"/>
          <w:szCs w:val="20"/>
        </w:rPr>
      </w:pPr>
      <w:r w:rsidRPr="00446639">
        <w:rPr>
          <w:rFonts w:ascii="Tahoma" w:hAnsi="Tahoma" w:cs="Tahoma"/>
          <w:b/>
          <w:spacing w:val="-2"/>
          <w:sz w:val="20"/>
          <w:szCs w:val="20"/>
        </w:rPr>
        <w:t>Aprobación de Informes</w:t>
      </w:r>
      <w:r w:rsidRPr="00446639">
        <w:rPr>
          <w:rFonts w:ascii="Tahoma" w:hAnsi="Tahoma" w:cs="Tahoma"/>
          <w:spacing w:val="-2"/>
          <w:sz w:val="20"/>
          <w:szCs w:val="20"/>
        </w:rPr>
        <w:t>: El plazo para la aprobación de informes será de 15 días hábiles, si transcurrido este tiempo el supervisor de la consultoría no emite ninguna observación, el informe se considerará aprobado.</w:t>
      </w:r>
    </w:p>
    <w:p w14:paraId="51602E48" w14:textId="77777777" w:rsidR="000E6AED" w:rsidRPr="00446639" w:rsidRDefault="000E6AED" w:rsidP="000E6AED">
      <w:pPr>
        <w:pStyle w:val="Prrafodelista"/>
        <w:rPr>
          <w:rFonts w:ascii="Tahoma" w:hAnsi="Tahoma" w:cs="Tahoma"/>
          <w:b/>
          <w:spacing w:val="-2"/>
          <w:sz w:val="20"/>
          <w:szCs w:val="20"/>
        </w:rPr>
      </w:pPr>
    </w:p>
    <w:p w14:paraId="71DC67EE" w14:textId="77777777" w:rsidR="000E6AED" w:rsidRPr="00446639" w:rsidRDefault="000E6AED" w:rsidP="00B00EB0">
      <w:pPr>
        <w:pStyle w:val="Prrafodelista"/>
        <w:numPr>
          <w:ilvl w:val="1"/>
          <w:numId w:val="26"/>
        </w:numPr>
        <w:kinsoku w:val="0"/>
        <w:overflowPunct w:val="0"/>
        <w:ind w:left="1134" w:right="72" w:hanging="567"/>
        <w:contextualSpacing/>
        <w:jc w:val="both"/>
        <w:textAlignment w:val="baseline"/>
        <w:rPr>
          <w:rFonts w:ascii="Tahoma" w:hAnsi="Tahoma" w:cs="Tahoma"/>
          <w:spacing w:val="-2"/>
          <w:sz w:val="20"/>
          <w:szCs w:val="20"/>
        </w:rPr>
      </w:pPr>
      <w:r w:rsidRPr="00446639">
        <w:rPr>
          <w:rFonts w:ascii="Tahoma" w:hAnsi="Tahoma" w:cs="Tahoma"/>
          <w:b/>
          <w:spacing w:val="-2"/>
          <w:sz w:val="20"/>
          <w:szCs w:val="20"/>
        </w:rPr>
        <w:t>Formato de Presentación de Informes</w:t>
      </w:r>
      <w:r w:rsidRPr="00446639">
        <w:rPr>
          <w:rFonts w:ascii="Tahoma" w:hAnsi="Tahoma" w:cs="Tahoma"/>
          <w:spacing w:val="-2"/>
          <w:sz w:val="20"/>
          <w:szCs w:val="20"/>
        </w:rPr>
        <w:t xml:space="preserve">: </w:t>
      </w:r>
      <w:r w:rsidRPr="00446639">
        <w:rPr>
          <w:rFonts w:ascii="Tahoma" w:hAnsi="Tahoma" w:cs="Tahoma"/>
          <w:spacing w:val="-2"/>
          <w:sz w:val="20"/>
          <w:szCs w:val="20"/>
          <w:lang w:val="es-BO"/>
        </w:rPr>
        <w:t>Impresos y dirigidos al Coordinador General del Programa</w:t>
      </w:r>
      <w:r w:rsidRPr="00446639">
        <w:rPr>
          <w:rFonts w:ascii="Tahoma" w:hAnsi="Tahoma" w:cs="Tahoma"/>
          <w:spacing w:val="-2"/>
          <w:sz w:val="20"/>
          <w:szCs w:val="20"/>
        </w:rPr>
        <w:t>.</w:t>
      </w:r>
    </w:p>
    <w:p w14:paraId="2F8C0541" w14:textId="77777777" w:rsidR="000E6AED" w:rsidRPr="00446639" w:rsidRDefault="000E6AED" w:rsidP="000E6AED">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29B268C1" w14:textId="77777777" w:rsidR="000E6AED" w:rsidRPr="00446639" w:rsidRDefault="000E6AED" w:rsidP="000E6AED">
      <w:pPr>
        <w:pStyle w:val="Prrafodelista"/>
        <w:numPr>
          <w:ilvl w:val="0"/>
          <w:numId w:val="1"/>
        </w:numPr>
        <w:tabs>
          <w:tab w:val="clear" w:pos="360"/>
          <w:tab w:val="num" w:pos="567"/>
        </w:tabs>
        <w:ind w:left="567" w:hanging="567"/>
        <w:jc w:val="both"/>
        <w:rPr>
          <w:rFonts w:ascii="Tahoma" w:hAnsi="Tahoma" w:cs="Tahoma"/>
          <w:b/>
          <w:sz w:val="20"/>
          <w:szCs w:val="20"/>
        </w:rPr>
      </w:pPr>
      <w:r w:rsidRPr="00446639">
        <w:rPr>
          <w:rFonts w:ascii="Tahoma" w:hAnsi="Tahoma" w:cs="Tahoma"/>
          <w:b/>
          <w:sz w:val="20"/>
          <w:szCs w:val="20"/>
        </w:rPr>
        <w:t>LUGAR Y PLAZO.</w:t>
      </w:r>
    </w:p>
    <w:p w14:paraId="3C697B4C" w14:textId="77777777" w:rsidR="000E6AED" w:rsidRPr="00446639" w:rsidRDefault="000E6AED" w:rsidP="000E6AED">
      <w:pPr>
        <w:pStyle w:val="Paragraph"/>
        <w:numPr>
          <w:ilvl w:val="0"/>
          <w:numId w:val="0"/>
        </w:numPr>
        <w:spacing w:before="0" w:after="0"/>
        <w:ind w:left="567"/>
        <w:rPr>
          <w:rFonts w:ascii="Tahoma" w:hAnsi="Tahoma" w:cs="Tahoma"/>
          <w:sz w:val="20"/>
          <w:lang w:val="es-ES_tradnl"/>
        </w:rPr>
      </w:pPr>
    </w:p>
    <w:p w14:paraId="35ABDB84"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La consultoría se desarrollará en la ciudad de 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1D1126AE"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 </w:t>
      </w:r>
    </w:p>
    <w:p w14:paraId="36059EE1"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contrato del consultor tendrá una duración hasta el 31 de diciembre de 2026, a partir de la firma de contrato sujeto a evaluación positiva del Jefe Inmediato Superior.</w:t>
      </w:r>
    </w:p>
    <w:p w14:paraId="10ACE406"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53B47C31"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Pudiendo el plazo anteriormente mencionado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4E0D3E9D" w14:textId="77777777" w:rsidR="000E6AED" w:rsidRPr="00446639" w:rsidRDefault="000E6AED" w:rsidP="000E6AED">
      <w:pPr>
        <w:spacing w:after="0" w:line="240" w:lineRule="auto"/>
        <w:ind w:left="567"/>
        <w:jc w:val="both"/>
        <w:rPr>
          <w:rFonts w:ascii="Tahoma" w:hAnsi="Tahoma" w:cs="Tahoma"/>
          <w:sz w:val="16"/>
          <w:szCs w:val="16"/>
          <w:lang w:val="es-ES_tradnl"/>
        </w:rPr>
      </w:pPr>
    </w:p>
    <w:p w14:paraId="6D27EC91" w14:textId="77777777" w:rsidR="000E6AED" w:rsidRPr="00446639" w:rsidRDefault="000E6AED" w:rsidP="000E6AED">
      <w:pPr>
        <w:spacing w:after="0" w:line="240" w:lineRule="auto"/>
        <w:ind w:left="360"/>
        <w:jc w:val="both"/>
        <w:rPr>
          <w:rFonts w:ascii="Tahoma" w:hAnsi="Tahoma" w:cs="Tahoma"/>
          <w:sz w:val="20"/>
          <w:szCs w:val="20"/>
        </w:rPr>
      </w:pPr>
    </w:p>
    <w:p w14:paraId="2FAB6738" w14:textId="77777777" w:rsidR="000E6AED" w:rsidRPr="00446639" w:rsidRDefault="000E6AED" w:rsidP="000E6AED">
      <w:pPr>
        <w:pStyle w:val="Prrafodelista"/>
        <w:numPr>
          <w:ilvl w:val="0"/>
          <w:numId w:val="1"/>
        </w:numPr>
        <w:tabs>
          <w:tab w:val="clear" w:pos="360"/>
          <w:tab w:val="num" w:pos="567"/>
        </w:tabs>
        <w:ind w:left="567" w:hanging="567"/>
        <w:jc w:val="both"/>
        <w:rPr>
          <w:rFonts w:ascii="Tahoma" w:hAnsi="Tahoma" w:cs="Tahoma"/>
          <w:b/>
          <w:sz w:val="20"/>
          <w:szCs w:val="20"/>
        </w:rPr>
      </w:pPr>
      <w:r w:rsidRPr="00446639">
        <w:rPr>
          <w:rFonts w:ascii="Tahoma" w:hAnsi="Tahoma" w:cs="Tahoma"/>
          <w:b/>
          <w:sz w:val="20"/>
          <w:szCs w:val="20"/>
        </w:rPr>
        <w:t>SUPERVISIÓN Y COORDINACIÓN.</w:t>
      </w:r>
    </w:p>
    <w:p w14:paraId="5DA3A296" w14:textId="77777777" w:rsidR="000E6AED" w:rsidRPr="00446639" w:rsidRDefault="000E6AED" w:rsidP="000E6AED">
      <w:pPr>
        <w:pStyle w:val="Prrafodelista"/>
        <w:ind w:left="567"/>
        <w:jc w:val="both"/>
        <w:rPr>
          <w:rFonts w:ascii="Tahoma" w:hAnsi="Tahoma" w:cs="Tahoma"/>
          <w:b/>
          <w:sz w:val="20"/>
          <w:szCs w:val="20"/>
        </w:rPr>
      </w:pPr>
    </w:p>
    <w:p w14:paraId="69A14D20"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La consultoría estará supervisada por el Coordinador Técnico del Componente 1 y/o el Coordinador General del Programa Expansión de Infraestructura Eléctrica.</w:t>
      </w:r>
    </w:p>
    <w:p w14:paraId="6C18AF65" w14:textId="77777777" w:rsidR="000E6AED" w:rsidRPr="00446639" w:rsidRDefault="000E6AED" w:rsidP="000E6AED">
      <w:pPr>
        <w:spacing w:after="0" w:line="240" w:lineRule="auto"/>
        <w:ind w:left="567"/>
        <w:jc w:val="both"/>
        <w:rPr>
          <w:rFonts w:ascii="Tahoma" w:hAnsi="Tahoma" w:cs="Tahoma"/>
          <w:sz w:val="20"/>
          <w:szCs w:val="20"/>
          <w:shd w:val="clear" w:color="auto" w:fill="CCFFFF"/>
          <w:lang w:val="es-ES_tradnl"/>
        </w:rPr>
      </w:pPr>
    </w:p>
    <w:p w14:paraId="0A0DAFAE" w14:textId="77777777" w:rsidR="000E6AED" w:rsidRPr="00446639" w:rsidRDefault="000E6AED" w:rsidP="000E6AED">
      <w:pPr>
        <w:pStyle w:val="Prrafodelista"/>
        <w:numPr>
          <w:ilvl w:val="0"/>
          <w:numId w:val="1"/>
        </w:numPr>
        <w:tabs>
          <w:tab w:val="clear" w:pos="360"/>
          <w:tab w:val="num" w:pos="567"/>
        </w:tabs>
        <w:ind w:left="567" w:hanging="567"/>
        <w:jc w:val="both"/>
        <w:rPr>
          <w:rFonts w:ascii="Tahoma" w:hAnsi="Tahoma" w:cs="Tahoma"/>
          <w:b/>
          <w:sz w:val="20"/>
          <w:szCs w:val="20"/>
        </w:rPr>
      </w:pPr>
      <w:r w:rsidRPr="00446639">
        <w:rPr>
          <w:rFonts w:ascii="Tahoma" w:hAnsi="Tahoma" w:cs="Tahoma"/>
          <w:b/>
          <w:sz w:val="20"/>
          <w:szCs w:val="20"/>
        </w:rPr>
        <w:t>PERFIL REQUERIDO DEL CONSULTOR.</w:t>
      </w:r>
    </w:p>
    <w:p w14:paraId="4A194E99" w14:textId="77777777" w:rsidR="000E6AED" w:rsidRPr="00446639" w:rsidRDefault="000E6AED" w:rsidP="000E6AED">
      <w:pPr>
        <w:pStyle w:val="Prrafodelista"/>
        <w:ind w:left="567"/>
        <w:jc w:val="both"/>
        <w:rPr>
          <w:rFonts w:ascii="Tahoma" w:hAnsi="Tahoma" w:cs="Tahoma"/>
          <w:b/>
          <w:sz w:val="20"/>
          <w:szCs w:val="20"/>
        </w:rPr>
      </w:pPr>
    </w:p>
    <w:p w14:paraId="47E919C0"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 xml:space="preserve">El Consultor debe contar con el siguiente perfil mínimo: </w:t>
      </w:r>
    </w:p>
    <w:p w14:paraId="548DB03E" w14:textId="77777777" w:rsidR="000E6AED" w:rsidRPr="00446639" w:rsidRDefault="000E6AED" w:rsidP="000E6AED">
      <w:pPr>
        <w:spacing w:after="0" w:line="240" w:lineRule="auto"/>
        <w:ind w:left="720"/>
        <w:jc w:val="both"/>
        <w:rPr>
          <w:rFonts w:ascii="Tahoma" w:hAnsi="Tahoma" w:cs="Tahoma"/>
          <w:sz w:val="20"/>
          <w:szCs w:val="20"/>
          <w:lang w:val="es-ES_tradnl"/>
        </w:rPr>
      </w:pPr>
    </w:p>
    <w:p w14:paraId="5AAF1E07" w14:textId="77777777" w:rsidR="000E6AED" w:rsidRPr="00446639" w:rsidRDefault="000E6AED" w:rsidP="000E6AED">
      <w:pPr>
        <w:numPr>
          <w:ilvl w:val="1"/>
          <w:numId w:val="1"/>
        </w:numPr>
        <w:tabs>
          <w:tab w:val="clear" w:pos="792"/>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 xml:space="preserve">FORMACIÓN PROFESIONAL </w:t>
      </w:r>
    </w:p>
    <w:p w14:paraId="0B1FD4C7" w14:textId="77777777" w:rsidR="000E6AED" w:rsidRPr="00446639" w:rsidRDefault="000E6AED" w:rsidP="000E6AED">
      <w:pPr>
        <w:spacing w:after="0" w:line="240" w:lineRule="auto"/>
        <w:ind w:left="1134"/>
        <w:jc w:val="both"/>
        <w:rPr>
          <w:rFonts w:ascii="Tahoma" w:hAnsi="Tahoma" w:cs="Tahoma"/>
          <w:sz w:val="20"/>
          <w:szCs w:val="20"/>
        </w:rPr>
      </w:pPr>
      <w:r w:rsidRPr="00446639">
        <w:rPr>
          <w:rFonts w:ascii="Tahoma" w:hAnsi="Tahoma" w:cs="Tahoma"/>
          <w:sz w:val="20"/>
          <w:szCs w:val="20"/>
        </w:rPr>
        <w:t>Profesional con título académico a nivel de licenciatura en Ingeniería Eléctrica (factor habilitante).</w:t>
      </w:r>
    </w:p>
    <w:p w14:paraId="5F328ECA" w14:textId="77777777" w:rsidR="000E6AED" w:rsidRPr="00446639" w:rsidRDefault="000E6AED" w:rsidP="000E6AED">
      <w:pPr>
        <w:tabs>
          <w:tab w:val="num" w:pos="1425"/>
        </w:tabs>
        <w:spacing w:after="0" w:line="240" w:lineRule="auto"/>
        <w:ind w:left="1134"/>
        <w:jc w:val="both"/>
        <w:rPr>
          <w:rFonts w:ascii="Tahoma" w:hAnsi="Tahoma" w:cs="Tahoma"/>
          <w:b/>
          <w:sz w:val="16"/>
          <w:szCs w:val="16"/>
          <w:lang w:val="es-ES_tradnl"/>
        </w:rPr>
      </w:pPr>
    </w:p>
    <w:p w14:paraId="319CB393" w14:textId="77777777" w:rsidR="000E6AED" w:rsidRPr="00446639" w:rsidRDefault="000E6AED" w:rsidP="000E6AED">
      <w:pPr>
        <w:spacing w:after="0" w:line="240" w:lineRule="auto"/>
        <w:ind w:left="1134"/>
        <w:jc w:val="both"/>
        <w:rPr>
          <w:rFonts w:ascii="Tahoma" w:hAnsi="Tahoma" w:cs="Tahoma"/>
          <w:i/>
          <w:spacing w:val="-2"/>
          <w:sz w:val="20"/>
          <w:szCs w:val="20"/>
          <w:shd w:val="clear" w:color="auto" w:fill="CCFFFF"/>
          <w:lang w:val="es-ES_tradnl"/>
        </w:rPr>
      </w:pPr>
      <w:r w:rsidRPr="00446639">
        <w:rPr>
          <w:rFonts w:ascii="Tahoma" w:hAnsi="Tahoma" w:cs="Tahoma"/>
          <w:spacing w:val="-2"/>
          <w:sz w:val="20"/>
          <w:szCs w:val="20"/>
          <w:lang w:val="es-ES_tradnl"/>
        </w:rPr>
        <w:lastRenderedPageBreak/>
        <w:t>Con post grado o diplomado (con carga horaria mayor a 200 horas) en líneas de Alta tensión y Subestaciones eléctricas a la consultoría (</w:t>
      </w:r>
      <w:r w:rsidRPr="00446639">
        <w:rPr>
          <w:rFonts w:ascii="Tahoma" w:hAnsi="Tahoma" w:cs="Tahoma"/>
          <w:spacing w:val="-2"/>
          <w:sz w:val="20"/>
          <w:szCs w:val="20"/>
        </w:rPr>
        <w:t>deseable</w:t>
      </w:r>
      <w:r w:rsidRPr="00446639">
        <w:rPr>
          <w:rFonts w:ascii="Tahoma" w:hAnsi="Tahoma" w:cs="Tahoma"/>
          <w:spacing w:val="-2"/>
          <w:sz w:val="20"/>
          <w:szCs w:val="20"/>
          <w:lang w:val="es-ES_tradnl"/>
        </w:rPr>
        <w:t>).</w:t>
      </w:r>
    </w:p>
    <w:p w14:paraId="63A1E039" w14:textId="77777777" w:rsidR="000E6AED" w:rsidRPr="00446639" w:rsidRDefault="000E6AED" w:rsidP="000E6AED">
      <w:pPr>
        <w:spacing w:after="0" w:line="240" w:lineRule="auto"/>
        <w:jc w:val="both"/>
        <w:rPr>
          <w:rFonts w:ascii="Tahoma" w:hAnsi="Tahoma" w:cs="Tahoma"/>
          <w:spacing w:val="-2"/>
          <w:sz w:val="20"/>
          <w:szCs w:val="20"/>
          <w:lang w:val="es-ES_tradnl"/>
        </w:rPr>
      </w:pPr>
    </w:p>
    <w:p w14:paraId="5423D208" w14:textId="77777777" w:rsidR="000E6AED" w:rsidRPr="00446639" w:rsidRDefault="000E6AED" w:rsidP="000E6AED">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 xml:space="preserve">EXPERIENCIA PROFESIONAL GENERAL: </w:t>
      </w:r>
    </w:p>
    <w:p w14:paraId="7D3D6940" w14:textId="77777777" w:rsidR="000E6AED" w:rsidRPr="00446639" w:rsidRDefault="000E6AED" w:rsidP="000E6AED">
      <w:pPr>
        <w:tabs>
          <w:tab w:val="num" w:pos="1425"/>
        </w:tabs>
        <w:spacing w:after="0" w:line="240" w:lineRule="auto"/>
        <w:ind w:left="1134"/>
        <w:jc w:val="both"/>
        <w:rPr>
          <w:rFonts w:ascii="Tahoma" w:hAnsi="Tahoma" w:cs="Tahoma"/>
          <w:sz w:val="20"/>
          <w:szCs w:val="20"/>
          <w:lang w:val="es-ES_tradnl"/>
        </w:rPr>
      </w:pPr>
    </w:p>
    <w:p w14:paraId="37FBAF1E" w14:textId="77777777" w:rsidR="000E6AED" w:rsidRPr="00446639" w:rsidRDefault="000E6AED" w:rsidP="000E6AED">
      <w:pPr>
        <w:tabs>
          <w:tab w:val="num" w:pos="1425"/>
        </w:tabs>
        <w:spacing w:after="0" w:line="240" w:lineRule="auto"/>
        <w:ind w:left="1134"/>
        <w:jc w:val="both"/>
        <w:rPr>
          <w:rFonts w:ascii="Tahoma" w:hAnsi="Tahoma" w:cs="Tahoma"/>
          <w:b/>
          <w:sz w:val="20"/>
          <w:szCs w:val="20"/>
          <w:lang w:val="es-ES_tradnl"/>
        </w:rPr>
      </w:pPr>
      <w:r w:rsidRPr="00446639">
        <w:rPr>
          <w:rFonts w:ascii="Tahoma" w:hAnsi="Tahoma" w:cs="Tahoma"/>
          <w:sz w:val="20"/>
          <w:szCs w:val="20"/>
          <w:lang w:val="es-ES_tradnl"/>
        </w:rPr>
        <w:t xml:space="preserve">Acreditar </w:t>
      </w:r>
      <w:r w:rsidRPr="00446639">
        <w:rPr>
          <w:rFonts w:ascii="Tahoma" w:hAnsi="Tahoma" w:cs="Tahoma"/>
          <w:spacing w:val="-2"/>
          <w:sz w:val="20"/>
          <w:szCs w:val="20"/>
          <w:lang w:val="es-ES_tradnl"/>
        </w:rPr>
        <w:t>60 meses de</w:t>
      </w:r>
      <w:r w:rsidRPr="00446639">
        <w:rPr>
          <w:rFonts w:ascii="Tahoma" w:hAnsi="Tahoma" w:cs="Tahoma"/>
          <w:sz w:val="20"/>
          <w:szCs w:val="20"/>
        </w:rPr>
        <w:t xml:space="preserve"> experiencia </w:t>
      </w:r>
      <w:r w:rsidRPr="00446639">
        <w:rPr>
          <w:rFonts w:ascii="Tahoma" w:hAnsi="Tahoma" w:cs="Tahoma"/>
          <w:spacing w:val="-2"/>
          <w:sz w:val="20"/>
          <w:szCs w:val="20"/>
          <w:lang w:val="es-ES_tradnl"/>
        </w:rPr>
        <w:t>general</w:t>
      </w:r>
      <w:r w:rsidRPr="00446639">
        <w:rPr>
          <w:rFonts w:ascii="Tahoma" w:hAnsi="Tahoma" w:cs="Tahoma"/>
          <w:sz w:val="20"/>
          <w:szCs w:val="20"/>
        </w:rPr>
        <w:t>, computables a partir de la emisión del primer título académico (factor habilitante).</w:t>
      </w:r>
    </w:p>
    <w:p w14:paraId="4D79D6E8" w14:textId="77777777" w:rsidR="000E6AED" w:rsidRPr="00446639" w:rsidRDefault="000E6AED" w:rsidP="000E6AED">
      <w:pPr>
        <w:tabs>
          <w:tab w:val="num" w:pos="1425"/>
        </w:tabs>
        <w:spacing w:after="0" w:line="240" w:lineRule="auto"/>
        <w:ind w:left="1134"/>
        <w:jc w:val="both"/>
        <w:rPr>
          <w:rFonts w:ascii="Tahoma" w:hAnsi="Tahoma" w:cs="Tahoma"/>
          <w:b/>
          <w:sz w:val="20"/>
          <w:szCs w:val="20"/>
          <w:lang w:val="es-ES_tradnl"/>
        </w:rPr>
      </w:pPr>
    </w:p>
    <w:p w14:paraId="56366749" w14:textId="77777777" w:rsidR="000E6AED" w:rsidRPr="00446639" w:rsidRDefault="000E6AED" w:rsidP="000E6AED">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EXPERIENCIA PROFESIONAL ESPECÍFICA:</w:t>
      </w:r>
      <w:r w:rsidRPr="00446639">
        <w:rPr>
          <w:rFonts w:ascii="Tahoma" w:hAnsi="Tahoma" w:cs="Tahoma"/>
          <w:sz w:val="20"/>
          <w:szCs w:val="20"/>
          <w:lang w:val="es-ES_tradnl"/>
        </w:rPr>
        <w:t xml:space="preserve"> </w:t>
      </w:r>
    </w:p>
    <w:p w14:paraId="00252FAB" w14:textId="77777777" w:rsidR="000E6AED" w:rsidRPr="00446639" w:rsidRDefault="000E6AED" w:rsidP="000E6AED">
      <w:pPr>
        <w:tabs>
          <w:tab w:val="num" w:pos="1425"/>
        </w:tabs>
        <w:spacing w:after="0" w:line="240" w:lineRule="auto"/>
        <w:ind w:left="1134"/>
        <w:jc w:val="both"/>
        <w:rPr>
          <w:rFonts w:ascii="Tahoma" w:hAnsi="Tahoma" w:cs="Tahoma"/>
          <w:sz w:val="20"/>
          <w:szCs w:val="20"/>
        </w:rPr>
      </w:pPr>
    </w:p>
    <w:p w14:paraId="2DA265ED" w14:textId="77777777" w:rsidR="000E6AED" w:rsidRPr="00446639" w:rsidRDefault="000E6AED" w:rsidP="00B00EB0">
      <w:pPr>
        <w:numPr>
          <w:ilvl w:val="0"/>
          <w:numId w:val="32"/>
        </w:numPr>
        <w:spacing w:after="0" w:line="276" w:lineRule="auto"/>
        <w:ind w:right="153"/>
        <w:jc w:val="both"/>
        <w:rPr>
          <w:rFonts w:ascii="Tahoma" w:hAnsi="Tahoma" w:cs="Tahoma"/>
          <w:sz w:val="20"/>
          <w:szCs w:val="20"/>
        </w:rPr>
      </w:pPr>
      <w:r w:rsidRPr="00446639">
        <w:rPr>
          <w:rFonts w:ascii="Tahoma" w:hAnsi="Tahoma" w:cs="Tahoma"/>
          <w:sz w:val="20"/>
          <w:szCs w:val="20"/>
        </w:rPr>
        <w:t xml:space="preserve">Acreditar experiencia profesional específica de al menos 36 meses en el área de diseño, construcción, supervisión y/o fiscalización de subestaciones de alta tensión, mayor o igual a 115 </w:t>
      </w:r>
      <w:proofErr w:type="spellStart"/>
      <w:r w:rsidRPr="00446639">
        <w:rPr>
          <w:rFonts w:ascii="Tahoma" w:hAnsi="Tahoma" w:cs="Tahoma"/>
          <w:sz w:val="20"/>
          <w:szCs w:val="20"/>
        </w:rPr>
        <w:t>kV</w:t>
      </w:r>
      <w:proofErr w:type="spellEnd"/>
      <w:r w:rsidRPr="00446639">
        <w:rPr>
          <w:rFonts w:ascii="Tahoma" w:hAnsi="Tahoma" w:cs="Tahoma"/>
          <w:sz w:val="20"/>
          <w:szCs w:val="20"/>
        </w:rPr>
        <w:t>, computables a partir de la emisión del título en provisión nacional (factor habilitante).</w:t>
      </w:r>
    </w:p>
    <w:p w14:paraId="38C36560" w14:textId="77777777" w:rsidR="000E6AED" w:rsidRPr="00446639" w:rsidRDefault="000E6AED" w:rsidP="000E6AED">
      <w:pPr>
        <w:spacing w:after="0" w:line="276" w:lineRule="auto"/>
        <w:ind w:left="1854" w:right="153"/>
        <w:jc w:val="both"/>
        <w:rPr>
          <w:rFonts w:ascii="Tahoma" w:hAnsi="Tahoma" w:cs="Tahoma"/>
          <w:sz w:val="20"/>
          <w:szCs w:val="20"/>
        </w:rPr>
      </w:pPr>
    </w:p>
    <w:p w14:paraId="3B14D9EF" w14:textId="77777777" w:rsidR="000E6AED" w:rsidRPr="00446639" w:rsidRDefault="000E6AED" w:rsidP="00B00EB0">
      <w:pPr>
        <w:numPr>
          <w:ilvl w:val="0"/>
          <w:numId w:val="32"/>
        </w:numPr>
        <w:spacing w:after="0" w:line="276" w:lineRule="auto"/>
        <w:ind w:right="153"/>
        <w:jc w:val="both"/>
        <w:rPr>
          <w:rFonts w:ascii="Tahoma" w:hAnsi="Tahoma" w:cs="Tahoma"/>
          <w:sz w:val="20"/>
          <w:szCs w:val="20"/>
        </w:rPr>
      </w:pPr>
      <w:r w:rsidRPr="00446639">
        <w:rPr>
          <w:rFonts w:ascii="Tahoma" w:hAnsi="Tahoma" w:cs="Tahoma"/>
          <w:sz w:val="20"/>
          <w:szCs w:val="20"/>
        </w:rPr>
        <w:t>Se valorará la experiencia con Organismos Multilaterales</w:t>
      </w:r>
    </w:p>
    <w:p w14:paraId="29F9794C" w14:textId="77777777" w:rsidR="000E6AED" w:rsidRPr="00446639" w:rsidRDefault="000E6AED" w:rsidP="000E6AED">
      <w:pPr>
        <w:tabs>
          <w:tab w:val="num" w:pos="1425"/>
        </w:tabs>
        <w:spacing w:after="0" w:line="240" w:lineRule="auto"/>
        <w:ind w:left="1134"/>
        <w:jc w:val="both"/>
        <w:rPr>
          <w:rFonts w:ascii="Tahoma" w:hAnsi="Tahoma" w:cs="Tahoma"/>
          <w:b/>
          <w:sz w:val="20"/>
          <w:szCs w:val="20"/>
          <w:lang w:val="es-ES_tradnl"/>
        </w:rPr>
      </w:pPr>
    </w:p>
    <w:p w14:paraId="62AF196C" w14:textId="77777777" w:rsidR="000E6AED" w:rsidRPr="00446639" w:rsidRDefault="000E6AED" w:rsidP="000E6AED">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446639">
        <w:rPr>
          <w:rFonts w:ascii="Tahoma" w:hAnsi="Tahoma" w:cs="Tahoma"/>
          <w:b/>
          <w:sz w:val="20"/>
          <w:szCs w:val="20"/>
          <w:lang w:val="es-ES_tradnl"/>
        </w:rPr>
        <w:t>OTROS CONOCIMIENTOS:</w:t>
      </w:r>
      <w:r w:rsidRPr="00446639">
        <w:rPr>
          <w:rFonts w:ascii="Tahoma" w:hAnsi="Tahoma" w:cs="Tahoma"/>
          <w:sz w:val="20"/>
          <w:szCs w:val="20"/>
          <w:lang w:val="es-ES_tradnl"/>
        </w:rPr>
        <w:t xml:space="preserve"> todos los documentos deben ser presentados en original para la firma de contrato, para corroborar su autentificación:</w:t>
      </w:r>
    </w:p>
    <w:p w14:paraId="726F22A4" w14:textId="77777777" w:rsidR="000E6AED" w:rsidRPr="00446639" w:rsidRDefault="000E6AED" w:rsidP="000E6AED">
      <w:pPr>
        <w:tabs>
          <w:tab w:val="num" w:pos="1425"/>
        </w:tabs>
        <w:spacing w:after="0" w:line="240" w:lineRule="auto"/>
        <w:ind w:left="1134"/>
        <w:jc w:val="both"/>
        <w:rPr>
          <w:rFonts w:ascii="Tahoma" w:hAnsi="Tahoma" w:cs="Tahoma"/>
          <w:b/>
          <w:sz w:val="20"/>
          <w:szCs w:val="20"/>
          <w:lang w:val="es-ES_tradnl"/>
        </w:rPr>
      </w:pPr>
    </w:p>
    <w:p w14:paraId="2C90E8B0" w14:textId="77777777" w:rsidR="000E6AED" w:rsidRPr="00446639" w:rsidRDefault="000E6AED" w:rsidP="00B00EB0">
      <w:pPr>
        <w:pStyle w:val="Prrafodelista"/>
        <w:numPr>
          <w:ilvl w:val="2"/>
          <w:numId w:val="31"/>
        </w:numPr>
        <w:jc w:val="both"/>
        <w:rPr>
          <w:rFonts w:ascii="Tahoma" w:hAnsi="Tahoma" w:cs="Tahoma"/>
          <w:sz w:val="20"/>
          <w:szCs w:val="20"/>
        </w:rPr>
      </w:pPr>
      <w:r w:rsidRPr="00446639">
        <w:rPr>
          <w:rFonts w:ascii="Tahoma" w:hAnsi="Tahoma" w:cs="Tahoma"/>
          <w:spacing w:val="-2"/>
          <w:sz w:val="20"/>
          <w:szCs w:val="20"/>
        </w:rPr>
        <w:t xml:space="preserve">Conocimientos de La Ley de Electricidad (Ley 1604) y sus Reglamentos </w:t>
      </w:r>
      <w:r w:rsidRPr="00446639">
        <w:rPr>
          <w:rFonts w:ascii="Tahoma" w:hAnsi="Tahoma" w:cs="Tahoma"/>
          <w:sz w:val="20"/>
          <w:szCs w:val="20"/>
        </w:rPr>
        <w:t>(deseable);</w:t>
      </w:r>
    </w:p>
    <w:p w14:paraId="4E3B6C32" w14:textId="77777777" w:rsidR="000E6AED" w:rsidRPr="00446639" w:rsidRDefault="000E6AED" w:rsidP="00B00EB0">
      <w:pPr>
        <w:pStyle w:val="Prrafodelista"/>
        <w:numPr>
          <w:ilvl w:val="2"/>
          <w:numId w:val="31"/>
        </w:numPr>
        <w:jc w:val="both"/>
        <w:rPr>
          <w:rFonts w:ascii="Tahoma" w:hAnsi="Tahoma" w:cs="Tahoma"/>
          <w:sz w:val="20"/>
          <w:szCs w:val="20"/>
        </w:rPr>
      </w:pPr>
      <w:r w:rsidRPr="00446639">
        <w:rPr>
          <w:rFonts w:ascii="Tahoma" w:hAnsi="Tahoma" w:cs="Tahoma"/>
          <w:spacing w:val="-2"/>
          <w:sz w:val="20"/>
          <w:szCs w:val="20"/>
        </w:rPr>
        <w:t xml:space="preserve">Conocimientos Generales de Sistemas de Control, Protección, </w:t>
      </w:r>
      <w:proofErr w:type="spellStart"/>
      <w:r w:rsidRPr="00446639">
        <w:rPr>
          <w:rFonts w:ascii="Tahoma" w:hAnsi="Tahoma" w:cs="Tahoma"/>
          <w:spacing w:val="-2"/>
          <w:sz w:val="20"/>
          <w:szCs w:val="20"/>
        </w:rPr>
        <w:t>Teleprotección</w:t>
      </w:r>
      <w:proofErr w:type="spellEnd"/>
      <w:r w:rsidRPr="00446639">
        <w:rPr>
          <w:rFonts w:ascii="Tahoma" w:hAnsi="Tahoma" w:cs="Tahoma"/>
          <w:spacing w:val="-2"/>
          <w:sz w:val="20"/>
          <w:szCs w:val="20"/>
        </w:rPr>
        <w:t xml:space="preserve"> </w:t>
      </w:r>
      <w:r w:rsidRPr="00446639">
        <w:rPr>
          <w:rFonts w:ascii="Tahoma" w:hAnsi="Tahoma" w:cs="Tahoma"/>
          <w:sz w:val="20"/>
          <w:szCs w:val="20"/>
        </w:rPr>
        <w:t>(indispensable);</w:t>
      </w:r>
    </w:p>
    <w:p w14:paraId="58B2A636" w14:textId="77777777" w:rsidR="000E6AED" w:rsidRPr="00446639" w:rsidRDefault="000E6AED" w:rsidP="00B00EB0">
      <w:pPr>
        <w:pStyle w:val="Prrafodelista"/>
        <w:numPr>
          <w:ilvl w:val="2"/>
          <w:numId w:val="31"/>
        </w:numPr>
        <w:jc w:val="both"/>
        <w:rPr>
          <w:rFonts w:ascii="Tahoma" w:hAnsi="Tahoma" w:cs="Tahoma"/>
          <w:sz w:val="20"/>
          <w:szCs w:val="20"/>
        </w:rPr>
      </w:pPr>
      <w:r w:rsidRPr="00446639">
        <w:rPr>
          <w:rFonts w:ascii="Tahoma" w:hAnsi="Tahoma" w:cs="Tahoma"/>
          <w:spacing w:val="-2"/>
          <w:sz w:val="20"/>
          <w:szCs w:val="20"/>
        </w:rPr>
        <w:t>Conocimiento en instalaciones eléctricas, redes de distribución, líneas de transmisión y/</w:t>
      </w:r>
      <w:proofErr w:type="spellStart"/>
      <w:r w:rsidRPr="00446639">
        <w:rPr>
          <w:rFonts w:ascii="Tahoma" w:hAnsi="Tahoma" w:cs="Tahoma"/>
          <w:spacing w:val="-2"/>
          <w:sz w:val="20"/>
          <w:szCs w:val="20"/>
        </w:rPr>
        <w:t>ó</w:t>
      </w:r>
      <w:proofErr w:type="spellEnd"/>
      <w:r w:rsidRPr="00446639">
        <w:rPr>
          <w:rFonts w:ascii="Tahoma" w:hAnsi="Tahoma" w:cs="Tahoma"/>
          <w:spacing w:val="-2"/>
          <w:sz w:val="20"/>
          <w:szCs w:val="20"/>
        </w:rPr>
        <w:t xml:space="preserve"> Subestaciones </w:t>
      </w:r>
      <w:r w:rsidRPr="00446639">
        <w:rPr>
          <w:rFonts w:ascii="Tahoma" w:hAnsi="Tahoma" w:cs="Tahoma"/>
          <w:sz w:val="20"/>
          <w:szCs w:val="20"/>
        </w:rPr>
        <w:t>(indispensable);</w:t>
      </w:r>
    </w:p>
    <w:p w14:paraId="589F3C9C" w14:textId="77777777" w:rsidR="000E6AED" w:rsidRPr="00446639" w:rsidRDefault="000E6AED" w:rsidP="00B00EB0">
      <w:pPr>
        <w:pStyle w:val="Prrafodelista"/>
        <w:numPr>
          <w:ilvl w:val="2"/>
          <w:numId w:val="31"/>
        </w:numPr>
        <w:jc w:val="both"/>
        <w:rPr>
          <w:rFonts w:ascii="Tahoma" w:hAnsi="Tahoma" w:cs="Tahoma"/>
          <w:sz w:val="20"/>
          <w:szCs w:val="20"/>
        </w:rPr>
      </w:pPr>
      <w:r w:rsidRPr="00446639">
        <w:rPr>
          <w:rFonts w:ascii="Tahoma" w:hAnsi="Tahoma" w:cs="Tahoma"/>
          <w:spacing w:val="-2"/>
          <w:sz w:val="20"/>
          <w:szCs w:val="20"/>
        </w:rPr>
        <w:t xml:space="preserve">Manejo de paquetes computacionales </w:t>
      </w:r>
      <w:proofErr w:type="spellStart"/>
      <w:r w:rsidRPr="00446639">
        <w:rPr>
          <w:rFonts w:ascii="Tahoma" w:hAnsi="Tahoma" w:cs="Tahoma"/>
          <w:spacing w:val="-2"/>
          <w:sz w:val="20"/>
          <w:szCs w:val="20"/>
        </w:rPr>
        <w:t>Autocad</w:t>
      </w:r>
      <w:proofErr w:type="spellEnd"/>
      <w:r w:rsidRPr="00446639">
        <w:rPr>
          <w:rFonts w:ascii="Tahoma" w:hAnsi="Tahoma" w:cs="Tahoma"/>
          <w:spacing w:val="-2"/>
          <w:sz w:val="20"/>
          <w:szCs w:val="20"/>
        </w:rPr>
        <w:t xml:space="preserve">, </w:t>
      </w:r>
      <w:proofErr w:type="spellStart"/>
      <w:r w:rsidRPr="00446639">
        <w:rPr>
          <w:rFonts w:ascii="Tahoma" w:hAnsi="Tahoma" w:cs="Tahoma"/>
          <w:spacing w:val="-2"/>
          <w:sz w:val="20"/>
          <w:szCs w:val="20"/>
        </w:rPr>
        <w:t>Prescom</w:t>
      </w:r>
      <w:proofErr w:type="spellEnd"/>
      <w:r w:rsidRPr="00446639">
        <w:rPr>
          <w:rFonts w:ascii="Tahoma" w:hAnsi="Tahoma" w:cs="Tahoma"/>
          <w:spacing w:val="-2"/>
          <w:sz w:val="20"/>
          <w:szCs w:val="20"/>
        </w:rPr>
        <w:t xml:space="preserve"> </w:t>
      </w:r>
      <w:r w:rsidRPr="00446639">
        <w:rPr>
          <w:rFonts w:ascii="Tahoma" w:hAnsi="Tahoma" w:cs="Tahoma"/>
          <w:sz w:val="20"/>
          <w:szCs w:val="20"/>
        </w:rPr>
        <w:t>(deseable).</w:t>
      </w:r>
      <w:r w:rsidRPr="00446639">
        <w:rPr>
          <w:rFonts w:ascii="Tahoma" w:hAnsi="Tahoma" w:cs="Tahoma"/>
          <w:spacing w:val="-2"/>
          <w:sz w:val="20"/>
          <w:szCs w:val="20"/>
        </w:rPr>
        <w:t xml:space="preserve"> </w:t>
      </w:r>
    </w:p>
    <w:p w14:paraId="6FE50216" w14:textId="77777777" w:rsidR="000E6AED" w:rsidRPr="00446639" w:rsidRDefault="000E6AED" w:rsidP="000E6AED">
      <w:pPr>
        <w:pStyle w:val="Prrafodelista"/>
        <w:ind w:left="1639"/>
        <w:jc w:val="both"/>
        <w:rPr>
          <w:rFonts w:ascii="Tahoma" w:hAnsi="Tahoma" w:cs="Tahoma"/>
          <w:sz w:val="20"/>
          <w:szCs w:val="20"/>
        </w:rPr>
      </w:pPr>
    </w:p>
    <w:p w14:paraId="3F8E08E4" w14:textId="77777777" w:rsidR="000E6AED" w:rsidRPr="00446639" w:rsidRDefault="000E6AED" w:rsidP="000E6AED">
      <w:pPr>
        <w:pStyle w:val="Prrafodelista"/>
        <w:numPr>
          <w:ilvl w:val="0"/>
          <w:numId w:val="1"/>
        </w:numPr>
        <w:tabs>
          <w:tab w:val="clear" w:pos="360"/>
          <w:tab w:val="num" w:pos="567"/>
        </w:tabs>
        <w:ind w:left="567" w:hanging="567"/>
        <w:jc w:val="both"/>
        <w:rPr>
          <w:rFonts w:ascii="Tahoma" w:hAnsi="Tahoma" w:cs="Tahoma"/>
          <w:b/>
          <w:sz w:val="20"/>
          <w:szCs w:val="20"/>
        </w:rPr>
      </w:pPr>
      <w:r w:rsidRPr="00446639">
        <w:rPr>
          <w:rFonts w:ascii="Tahoma" w:hAnsi="Tahoma" w:cs="Tahoma"/>
          <w:b/>
          <w:sz w:val="20"/>
          <w:szCs w:val="20"/>
        </w:rPr>
        <w:t xml:space="preserve">PRESUPUESTO. </w:t>
      </w:r>
    </w:p>
    <w:p w14:paraId="46F7F941" w14:textId="77777777" w:rsidR="000E6AED" w:rsidRPr="00446639" w:rsidRDefault="000E6AED" w:rsidP="000E6AED">
      <w:pPr>
        <w:pStyle w:val="Prrafodelista"/>
        <w:ind w:left="567"/>
        <w:jc w:val="both"/>
        <w:rPr>
          <w:rFonts w:ascii="Tahoma" w:hAnsi="Tahoma" w:cs="Tahoma"/>
          <w:sz w:val="20"/>
          <w:szCs w:val="20"/>
        </w:rPr>
      </w:pPr>
    </w:p>
    <w:p w14:paraId="32221811" w14:textId="77777777" w:rsidR="000E6AED" w:rsidRPr="00446639" w:rsidRDefault="000E6AED" w:rsidP="000E6AED">
      <w:pPr>
        <w:spacing w:after="0" w:line="240" w:lineRule="auto"/>
        <w:ind w:left="-142"/>
        <w:jc w:val="both"/>
        <w:rPr>
          <w:rFonts w:ascii="Tahoma" w:hAnsi="Tahoma" w:cs="Tahoma"/>
          <w:sz w:val="20"/>
          <w:szCs w:val="20"/>
          <w:lang w:val="es-ES_tradnl"/>
        </w:rPr>
      </w:pPr>
      <w:bookmarkStart w:id="19" w:name="_Hlk222898167"/>
      <w:r w:rsidRPr="00446639">
        <w:rPr>
          <w:rFonts w:ascii="Tahoma" w:hAnsi="Tahoma" w:cs="Tahoma"/>
          <w:sz w:val="20"/>
          <w:szCs w:val="20"/>
          <w:lang w:val="es-ES_tradnl"/>
        </w:rPr>
        <w:t>El presupuesto total es hasta el 31 de diciembre de 2026, considerando la Escala Salarial Vigente de ENDE equivalente a Consultorías Individuales de Línea.</w:t>
      </w:r>
    </w:p>
    <w:p w14:paraId="61021BC4"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28F01502"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monto del contrato incluye todos los impuestos de ley y aportes al Seguro Social de Largo Plazo; por tanto, el consultor será responsable de su cumplimiento</w:t>
      </w:r>
      <w:bookmarkEnd w:id="19"/>
      <w:r w:rsidRPr="00446639">
        <w:rPr>
          <w:rFonts w:ascii="Tahoma" w:hAnsi="Tahoma" w:cs="Tahoma"/>
          <w:sz w:val="20"/>
          <w:szCs w:val="20"/>
          <w:lang w:val="es-ES_tradnl"/>
        </w:rPr>
        <w:t xml:space="preserve">. </w:t>
      </w:r>
    </w:p>
    <w:p w14:paraId="1D62A94C" w14:textId="77777777" w:rsidR="000E6AED" w:rsidRPr="00446639" w:rsidRDefault="000E6AED" w:rsidP="000E6AED">
      <w:pPr>
        <w:tabs>
          <w:tab w:val="left" w:pos="567"/>
        </w:tabs>
        <w:spacing w:after="0" w:line="240" w:lineRule="auto"/>
        <w:ind w:left="567"/>
        <w:jc w:val="both"/>
        <w:rPr>
          <w:rFonts w:ascii="Tahoma" w:hAnsi="Tahoma" w:cs="Tahoma"/>
          <w:sz w:val="20"/>
          <w:szCs w:val="20"/>
          <w:lang w:val="es-ES_tradnl"/>
        </w:rPr>
      </w:pPr>
    </w:p>
    <w:p w14:paraId="6D058B98" w14:textId="77777777" w:rsidR="000E6AED" w:rsidRPr="00446639" w:rsidRDefault="000E6AED" w:rsidP="000E6AED">
      <w:pPr>
        <w:tabs>
          <w:tab w:val="left" w:pos="567"/>
        </w:tabs>
        <w:spacing w:after="0" w:line="240" w:lineRule="auto"/>
        <w:jc w:val="both"/>
        <w:rPr>
          <w:rFonts w:ascii="Tahoma" w:hAnsi="Tahoma" w:cs="Tahoma"/>
          <w:sz w:val="20"/>
          <w:szCs w:val="20"/>
          <w:lang w:val="es-ES_tradnl"/>
        </w:rPr>
      </w:pPr>
    </w:p>
    <w:p w14:paraId="08C92EE6" w14:textId="77777777" w:rsidR="000E6AED" w:rsidRPr="00446639" w:rsidRDefault="000E6AED" w:rsidP="000E6AED">
      <w:pPr>
        <w:pStyle w:val="Prrafodelista"/>
        <w:numPr>
          <w:ilvl w:val="0"/>
          <w:numId w:val="1"/>
        </w:numPr>
        <w:tabs>
          <w:tab w:val="clear" w:pos="360"/>
          <w:tab w:val="num" w:pos="567"/>
        </w:tabs>
        <w:ind w:left="567" w:hanging="567"/>
        <w:jc w:val="both"/>
        <w:rPr>
          <w:rFonts w:ascii="Tahoma" w:hAnsi="Tahoma" w:cs="Tahoma"/>
          <w:b/>
          <w:sz w:val="20"/>
          <w:szCs w:val="20"/>
        </w:rPr>
      </w:pPr>
      <w:r w:rsidRPr="00446639">
        <w:rPr>
          <w:rFonts w:ascii="Tahoma" w:hAnsi="Tahoma" w:cs="Tahoma"/>
          <w:b/>
          <w:sz w:val="20"/>
          <w:szCs w:val="20"/>
        </w:rPr>
        <w:t xml:space="preserve">MÉTODO DE CONTRATACIÓN Y FORMA DE PAGO. </w:t>
      </w:r>
    </w:p>
    <w:p w14:paraId="2918D797" w14:textId="77777777" w:rsidR="000E6AED" w:rsidRPr="00446639" w:rsidRDefault="000E6AED" w:rsidP="000E6AED">
      <w:pPr>
        <w:spacing w:after="0" w:line="240" w:lineRule="auto"/>
        <w:ind w:left="567"/>
        <w:jc w:val="both"/>
        <w:rPr>
          <w:rFonts w:ascii="Tahoma" w:hAnsi="Tahoma" w:cs="Tahoma"/>
          <w:sz w:val="20"/>
          <w:szCs w:val="20"/>
        </w:rPr>
      </w:pPr>
    </w:p>
    <w:p w14:paraId="391391E0" w14:textId="77777777" w:rsidR="000E6AED" w:rsidRPr="00446639" w:rsidRDefault="000E6AED" w:rsidP="000E6AED">
      <w:pPr>
        <w:spacing w:after="0" w:line="240" w:lineRule="auto"/>
        <w:ind w:left="-142"/>
        <w:jc w:val="both"/>
        <w:rPr>
          <w:rFonts w:ascii="Tahoma" w:hAnsi="Tahoma" w:cs="Tahoma"/>
          <w:sz w:val="20"/>
          <w:szCs w:val="20"/>
          <w:lang w:val="es-ES_tradnl"/>
        </w:rPr>
      </w:pPr>
      <w:bookmarkStart w:id="20" w:name="_Hlk222898232"/>
      <w:r w:rsidRPr="00446639">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3ED005EF"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4D806735"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bookmarkEnd w:id="20"/>
    <w:p w14:paraId="52043DBC" w14:textId="77777777" w:rsidR="000E6AED" w:rsidRPr="00446639" w:rsidRDefault="000E6AED" w:rsidP="000E6AED">
      <w:pPr>
        <w:tabs>
          <w:tab w:val="left" w:pos="1440"/>
        </w:tabs>
        <w:spacing w:after="0" w:line="240" w:lineRule="auto"/>
        <w:ind w:left="426"/>
        <w:jc w:val="both"/>
        <w:rPr>
          <w:rFonts w:ascii="Tahoma" w:hAnsi="Tahoma" w:cs="Tahoma"/>
          <w:sz w:val="20"/>
          <w:szCs w:val="20"/>
          <w:lang w:val="es-ES_tradnl"/>
        </w:rPr>
      </w:pPr>
    </w:p>
    <w:p w14:paraId="07C13B34" w14:textId="77777777" w:rsidR="000E6AED" w:rsidRPr="00446639" w:rsidRDefault="000E6AED" w:rsidP="000E6AED">
      <w:pPr>
        <w:numPr>
          <w:ilvl w:val="0"/>
          <w:numId w:val="1"/>
        </w:numPr>
        <w:tabs>
          <w:tab w:val="clear" w:pos="360"/>
          <w:tab w:val="left" w:pos="-1440"/>
          <w:tab w:val="left" w:pos="-720"/>
          <w:tab w:val="left" w:pos="567"/>
        </w:tabs>
        <w:suppressAutoHyphens/>
        <w:spacing w:after="120" w:line="240" w:lineRule="auto"/>
        <w:ind w:left="567" w:hanging="567"/>
        <w:jc w:val="both"/>
        <w:rPr>
          <w:rFonts w:ascii="Tahoma" w:hAnsi="Tahoma" w:cs="Tahoma"/>
          <w:b/>
          <w:sz w:val="20"/>
          <w:szCs w:val="20"/>
          <w:lang w:val="es-ES_tradnl"/>
        </w:rPr>
      </w:pPr>
      <w:r w:rsidRPr="00446639">
        <w:rPr>
          <w:rFonts w:ascii="Tahoma" w:hAnsi="Tahoma" w:cs="Tahoma"/>
          <w:b/>
          <w:sz w:val="20"/>
          <w:szCs w:val="20"/>
          <w:lang w:val="es-ES_tradnl"/>
        </w:rPr>
        <w:t xml:space="preserve">OTRAS CONDICIONES ESPECIALES </w:t>
      </w:r>
    </w:p>
    <w:p w14:paraId="1B08EE91" w14:textId="77777777" w:rsidR="000E6AED" w:rsidRPr="00446639" w:rsidRDefault="000E6AED" w:rsidP="00B00EB0">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446639">
        <w:rPr>
          <w:rFonts w:ascii="Tahoma" w:hAnsi="Tahoma" w:cs="Tahoma"/>
          <w:b/>
          <w:sz w:val="20"/>
          <w:szCs w:val="20"/>
        </w:rPr>
        <w:t>HORARIO DEL SERVICIO.</w:t>
      </w:r>
    </w:p>
    <w:p w14:paraId="40B4FEC0" w14:textId="77777777" w:rsidR="000E6AED" w:rsidRPr="00446639" w:rsidRDefault="000E6AED" w:rsidP="000E6AED">
      <w:pPr>
        <w:widowControl w:val="0"/>
        <w:kinsoku w:val="0"/>
        <w:overflowPunct w:val="0"/>
        <w:spacing w:line="218" w:lineRule="exact"/>
        <w:ind w:left="567"/>
        <w:jc w:val="both"/>
        <w:textAlignment w:val="baseline"/>
        <w:rPr>
          <w:rFonts w:ascii="Tahoma" w:hAnsi="Tahoma" w:cs="Tahoma"/>
          <w:sz w:val="20"/>
          <w:szCs w:val="20"/>
        </w:rPr>
      </w:pPr>
    </w:p>
    <w:p w14:paraId="7A9DEFED" w14:textId="77777777" w:rsidR="000E6AED" w:rsidRPr="00446639" w:rsidRDefault="000E6AED" w:rsidP="000E6AED">
      <w:pPr>
        <w:spacing w:after="0" w:line="240" w:lineRule="auto"/>
        <w:ind w:left="-142"/>
        <w:jc w:val="both"/>
        <w:rPr>
          <w:rFonts w:ascii="Tahoma" w:hAnsi="Tahoma" w:cs="Tahoma"/>
          <w:sz w:val="20"/>
          <w:szCs w:val="20"/>
          <w:lang w:val="es-ES_tradnl"/>
        </w:rPr>
      </w:pPr>
      <w:bookmarkStart w:id="21" w:name="_Hlk222873214"/>
      <w:r w:rsidRPr="00446639">
        <w:rPr>
          <w:rFonts w:ascii="Tahoma" w:hAnsi="Tahoma" w:cs="Tahoma"/>
          <w:sz w:val="20"/>
          <w:szCs w:val="20"/>
          <w:lang w:val="es-ES_tradnl"/>
        </w:rPr>
        <w:t>El Consultor desempeñara sus actividades con dedicación exclusiva en los horarios establecidos para el personal permanente de ENDE, cumpliendo las actividades estipuladas en estos Términos de Referencia y el Contrato.</w:t>
      </w:r>
    </w:p>
    <w:p w14:paraId="180A51AF"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lastRenderedPageBreak/>
        <w:t xml:space="preserve">En el caso que el Consultor no cumpla con el horario establecido, por ENDE, se le aplicara sanciones a través de descuentos por concepto de retraso, de acuerdo con la normativa vigente.  </w:t>
      </w:r>
    </w:p>
    <w:p w14:paraId="5EEC6058"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2D38EB88"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7BB098E5"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40E676E3" w14:textId="77777777" w:rsidR="000E6AED" w:rsidRPr="00446639" w:rsidRDefault="000E6AED" w:rsidP="000E6AED">
      <w:pPr>
        <w:spacing w:after="0" w:line="240" w:lineRule="auto"/>
        <w:ind w:left="-142"/>
        <w:jc w:val="both"/>
        <w:rPr>
          <w:rFonts w:ascii="Tahoma" w:hAnsi="Tahoma" w:cs="Tahoma"/>
          <w:sz w:val="20"/>
          <w:szCs w:val="20"/>
          <w:lang w:val="es-ES_tradnl"/>
        </w:rPr>
      </w:pPr>
    </w:p>
    <w:bookmarkEnd w:id="21"/>
    <w:p w14:paraId="646BB94E" w14:textId="77777777" w:rsidR="000E6AED" w:rsidRPr="00446639" w:rsidRDefault="000E6AED" w:rsidP="00B00EB0">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446639">
        <w:rPr>
          <w:rFonts w:ascii="Tahoma" w:hAnsi="Tahoma" w:cs="Tahoma"/>
          <w:b/>
          <w:sz w:val="20"/>
          <w:szCs w:val="20"/>
          <w:lang w:val="es-ES_tradnl"/>
        </w:rPr>
        <w:t xml:space="preserve">PERMISOS </w:t>
      </w:r>
    </w:p>
    <w:p w14:paraId="13B0D32F" w14:textId="77777777" w:rsidR="000E6AED" w:rsidRPr="00446639" w:rsidRDefault="000E6AED" w:rsidP="000E6AED">
      <w:pPr>
        <w:widowControl w:val="0"/>
        <w:kinsoku w:val="0"/>
        <w:overflowPunct w:val="0"/>
        <w:spacing w:after="0" w:line="240" w:lineRule="auto"/>
        <w:ind w:left="567"/>
        <w:jc w:val="both"/>
        <w:textAlignment w:val="baseline"/>
        <w:rPr>
          <w:rFonts w:ascii="Tahoma" w:hAnsi="Tahoma" w:cs="Tahoma"/>
          <w:sz w:val="20"/>
          <w:szCs w:val="20"/>
        </w:rPr>
      </w:pPr>
    </w:p>
    <w:p w14:paraId="01A2707E" w14:textId="77777777" w:rsidR="000E6AED" w:rsidRPr="00446639" w:rsidRDefault="000E6AED" w:rsidP="000E6AED">
      <w:pPr>
        <w:spacing w:after="0" w:line="240" w:lineRule="auto"/>
        <w:ind w:left="-142"/>
        <w:jc w:val="both"/>
        <w:rPr>
          <w:rFonts w:ascii="Tahoma" w:hAnsi="Tahoma" w:cs="Tahoma"/>
          <w:sz w:val="20"/>
          <w:szCs w:val="20"/>
          <w:lang w:val="es-ES_tradnl"/>
        </w:rPr>
      </w:pPr>
      <w:bookmarkStart w:id="22" w:name="_Hlk222873240"/>
      <w:bookmarkStart w:id="23" w:name="_Hlk222898273"/>
      <w:r w:rsidRPr="00446639">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bookmarkEnd w:id="22"/>
      <w:r w:rsidRPr="00446639">
        <w:rPr>
          <w:rFonts w:ascii="Tahoma" w:hAnsi="Tahoma" w:cs="Tahoma"/>
          <w:sz w:val="20"/>
          <w:szCs w:val="20"/>
          <w:lang w:val="es-ES_tradnl"/>
        </w:rPr>
        <w:t>.</w:t>
      </w:r>
    </w:p>
    <w:p w14:paraId="4FC25103" w14:textId="77777777" w:rsidR="000E6AED" w:rsidRPr="00446639" w:rsidRDefault="000E6AED" w:rsidP="000E6AED">
      <w:pPr>
        <w:widowControl w:val="0"/>
        <w:kinsoku w:val="0"/>
        <w:overflowPunct w:val="0"/>
        <w:spacing w:line="218" w:lineRule="exact"/>
        <w:ind w:left="567"/>
        <w:jc w:val="both"/>
        <w:textAlignment w:val="baseline"/>
        <w:rPr>
          <w:rFonts w:ascii="Tahoma" w:hAnsi="Tahoma" w:cs="Tahoma"/>
          <w:sz w:val="20"/>
          <w:szCs w:val="20"/>
        </w:rPr>
      </w:pPr>
    </w:p>
    <w:bookmarkEnd w:id="23"/>
    <w:p w14:paraId="6CAAC59E" w14:textId="77777777" w:rsidR="000E6AED" w:rsidRPr="00446639" w:rsidRDefault="000E6AED" w:rsidP="00B00EB0">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446639">
        <w:rPr>
          <w:rFonts w:ascii="Tahoma" w:hAnsi="Tahoma" w:cs="Tahoma"/>
          <w:b/>
          <w:sz w:val="20"/>
          <w:szCs w:val="20"/>
        </w:rPr>
        <w:t>ASIGNACIÓN DE REFRIGERIO</w:t>
      </w:r>
    </w:p>
    <w:p w14:paraId="6E6C286B" w14:textId="77777777" w:rsidR="000E6AED" w:rsidRPr="00446639" w:rsidRDefault="000E6AED" w:rsidP="000E6AED">
      <w:pPr>
        <w:pStyle w:val="Prrafodelista"/>
        <w:widowControl w:val="0"/>
        <w:kinsoku w:val="0"/>
        <w:overflowPunct w:val="0"/>
        <w:spacing w:line="218" w:lineRule="exact"/>
        <w:ind w:left="567"/>
        <w:jc w:val="both"/>
        <w:textAlignment w:val="baseline"/>
        <w:rPr>
          <w:rFonts w:ascii="Tahoma" w:hAnsi="Tahoma" w:cs="Tahoma"/>
          <w:b/>
          <w:sz w:val="20"/>
          <w:szCs w:val="20"/>
        </w:rPr>
      </w:pPr>
    </w:p>
    <w:p w14:paraId="465791F9" w14:textId="77777777" w:rsidR="000E6AED" w:rsidRPr="00446639" w:rsidRDefault="000E6AED" w:rsidP="000E6AED">
      <w:pPr>
        <w:spacing w:after="0" w:line="240" w:lineRule="auto"/>
        <w:ind w:left="-142"/>
        <w:jc w:val="both"/>
        <w:rPr>
          <w:rFonts w:ascii="Tahoma" w:hAnsi="Tahoma" w:cs="Tahoma"/>
          <w:sz w:val="20"/>
          <w:szCs w:val="20"/>
          <w:lang w:val="es-ES_tradnl"/>
        </w:rPr>
      </w:pPr>
      <w:bookmarkStart w:id="24" w:name="_Hlk222873256"/>
      <w:r w:rsidRPr="00446639">
        <w:rPr>
          <w:rFonts w:ascii="Tahoma" w:hAnsi="Tahoma" w:cs="Tahoma"/>
          <w:sz w:val="20"/>
          <w:szCs w:val="20"/>
          <w:lang w:val="es-ES_tradnl"/>
        </w:rPr>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2887D619"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Esta asignación no corresponde a los días en el que el Consultor reciba viático, se haya suspendido temporalmente el servicio o cuando no cuente con todos los registros de asistencia.</w:t>
      </w:r>
    </w:p>
    <w:bookmarkEnd w:id="24"/>
    <w:p w14:paraId="7E2D5259" w14:textId="77777777" w:rsidR="000E6AED" w:rsidRPr="00446639" w:rsidRDefault="000E6AED" w:rsidP="000E6AED">
      <w:pPr>
        <w:pStyle w:val="Prrafodelista"/>
        <w:widowControl w:val="0"/>
        <w:kinsoku w:val="0"/>
        <w:overflowPunct w:val="0"/>
        <w:spacing w:line="218" w:lineRule="exact"/>
        <w:ind w:left="567"/>
        <w:jc w:val="both"/>
        <w:textAlignment w:val="baseline"/>
        <w:rPr>
          <w:rFonts w:ascii="Tahoma" w:hAnsi="Tahoma" w:cs="Tahoma"/>
          <w:b/>
          <w:sz w:val="20"/>
          <w:szCs w:val="20"/>
        </w:rPr>
      </w:pPr>
    </w:p>
    <w:p w14:paraId="2BBD154C" w14:textId="77777777" w:rsidR="000E6AED" w:rsidRPr="00446639" w:rsidRDefault="000E6AED" w:rsidP="00B00EB0">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446639">
        <w:rPr>
          <w:rFonts w:ascii="Tahoma" w:hAnsi="Tahoma" w:cs="Tahoma"/>
          <w:b/>
          <w:sz w:val="20"/>
          <w:szCs w:val="20"/>
        </w:rPr>
        <w:t>OTRAS</w:t>
      </w:r>
    </w:p>
    <w:p w14:paraId="0FE6CCEB" w14:textId="77777777" w:rsidR="000E6AED" w:rsidRPr="00446639" w:rsidRDefault="000E6AED" w:rsidP="000E6AED">
      <w:pPr>
        <w:widowControl w:val="0"/>
        <w:kinsoku w:val="0"/>
        <w:overflowPunct w:val="0"/>
        <w:spacing w:line="218" w:lineRule="exact"/>
        <w:ind w:left="567"/>
        <w:jc w:val="both"/>
        <w:textAlignment w:val="baseline"/>
        <w:rPr>
          <w:rFonts w:ascii="Tahoma" w:hAnsi="Tahoma" w:cs="Tahoma"/>
          <w:sz w:val="20"/>
        </w:rPr>
      </w:pPr>
      <w:bookmarkStart w:id="25" w:name="_Hlk222873278"/>
    </w:p>
    <w:p w14:paraId="245011B7"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2EC451C1"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3C811C66"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402B533D"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5925315C" w14:textId="77777777" w:rsidR="000E6AED" w:rsidRPr="00446639" w:rsidRDefault="000E6AED" w:rsidP="000E6AED">
      <w:pPr>
        <w:spacing w:after="0" w:line="240" w:lineRule="auto"/>
        <w:ind w:left="-142"/>
        <w:jc w:val="both"/>
        <w:rPr>
          <w:rFonts w:ascii="Tahoma" w:hAnsi="Tahoma" w:cs="Tahoma"/>
          <w:sz w:val="20"/>
          <w:szCs w:val="20"/>
          <w:lang w:val="es-ES_tradnl"/>
        </w:rPr>
      </w:pPr>
      <w:r w:rsidRPr="00446639">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bookmarkEnd w:id="25"/>
      <w:r w:rsidRPr="00446639">
        <w:rPr>
          <w:rFonts w:ascii="Tahoma" w:hAnsi="Tahoma" w:cs="Tahoma"/>
          <w:sz w:val="20"/>
          <w:szCs w:val="20"/>
          <w:lang w:val="es-ES_tradnl"/>
        </w:rPr>
        <w:t>.</w:t>
      </w:r>
    </w:p>
    <w:p w14:paraId="02E38D56" w14:textId="77777777" w:rsidR="000E6AED" w:rsidRPr="00446639" w:rsidRDefault="000E6AED" w:rsidP="000E6AED">
      <w:pPr>
        <w:spacing w:after="0" w:line="240" w:lineRule="auto"/>
        <w:ind w:left="-142"/>
        <w:jc w:val="both"/>
        <w:rPr>
          <w:rFonts w:ascii="Tahoma" w:hAnsi="Tahoma" w:cs="Tahoma"/>
          <w:sz w:val="20"/>
          <w:szCs w:val="20"/>
          <w:lang w:val="es-ES_tradnl"/>
        </w:rPr>
      </w:pPr>
    </w:p>
    <w:p w14:paraId="6EB1D9D5" w14:textId="77777777" w:rsidR="000E6AED" w:rsidRPr="00446639" w:rsidRDefault="000E6AED" w:rsidP="000E6AED">
      <w:pPr>
        <w:tabs>
          <w:tab w:val="center" w:pos="4680"/>
        </w:tabs>
        <w:spacing w:after="120" w:line="240" w:lineRule="auto"/>
        <w:ind w:left="426" w:right="-1" w:hanging="426"/>
        <w:jc w:val="both"/>
        <w:rPr>
          <w:rFonts w:ascii="Tahoma" w:hAnsi="Tahoma" w:cs="Tahoma"/>
          <w:sz w:val="20"/>
          <w:szCs w:val="20"/>
        </w:rPr>
      </w:pPr>
    </w:p>
    <w:p w14:paraId="37FEA60F" w14:textId="77777777" w:rsidR="000E6AED" w:rsidRPr="00446639" w:rsidRDefault="000E6AED" w:rsidP="000E6AED">
      <w:pPr>
        <w:tabs>
          <w:tab w:val="center" w:pos="4680"/>
        </w:tabs>
        <w:spacing w:after="120" w:line="240" w:lineRule="auto"/>
        <w:ind w:left="426" w:right="-1" w:hanging="426"/>
        <w:jc w:val="both"/>
        <w:rPr>
          <w:rFonts w:ascii="Tahoma" w:hAnsi="Tahoma" w:cs="Tahoma"/>
          <w:sz w:val="20"/>
          <w:szCs w:val="20"/>
        </w:rPr>
      </w:pPr>
    </w:p>
    <w:p w14:paraId="3F356A96" w14:textId="77777777" w:rsidR="000E6AED" w:rsidRPr="00446639" w:rsidRDefault="000E6AED" w:rsidP="000E6AED">
      <w:pPr>
        <w:tabs>
          <w:tab w:val="center" w:pos="4680"/>
        </w:tabs>
        <w:spacing w:after="120" w:line="240" w:lineRule="auto"/>
        <w:ind w:left="426" w:right="-1" w:hanging="426"/>
        <w:jc w:val="both"/>
        <w:rPr>
          <w:rFonts w:ascii="Tahoma" w:hAnsi="Tahoma" w:cs="Tahoma"/>
          <w:sz w:val="20"/>
          <w:szCs w:val="20"/>
        </w:rPr>
      </w:pPr>
    </w:p>
    <w:p w14:paraId="7F46CDDC" w14:textId="77777777" w:rsidR="000E6AED" w:rsidRDefault="000E6AED" w:rsidP="000E6AED">
      <w:pPr>
        <w:tabs>
          <w:tab w:val="center" w:pos="4680"/>
        </w:tabs>
        <w:spacing w:after="120" w:line="240" w:lineRule="auto"/>
        <w:ind w:left="426" w:right="-1" w:hanging="426"/>
        <w:jc w:val="both"/>
        <w:rPr>
          <w:rFonts w:ascii="Tahoma" w:hAnsi="Tahoma" w:cs="Tahoma"/>
          <w:sz w:val="20"/>
          <w:szCs w:val="20"/>
        </w:rPr>
      </w:pPr>
    </w:p>
    <w:p w14:paraId="686749DC" w14:textId="77777777" w:rsidR="009E7EE6" w:rsidRDefault="009E7EE6" w:rsidP="000E6AED">
      <w:pPr>
        <w:tabs>
          <w:tab w:val="center" w:pos="4680"/>
        </w:tabs>
        <w:spacing w:after="120" w:line="240" w:lineRule="auto"/>
        <w:ind w:left="426" w:right="-1" w:hanging="426"/>
        <w:jc w:val="both"/>
        <w:rPr>
          <w:rFonts w:ascii="Tahoma" w:hAnsi="Tahoma" w:cs="Tahoma"/>
          <w:sz w:val="20"/>
          <w:szCs w:val="20"/>
        </w:rPr>
      </w:pPr>
    </w:p>
    <w:p w14:paraId="5D896778" w14:textId="77777777" w:rsidR="009E7EE6" w:rsidRDefault="009E7EE6" w:rsidP="000E6AED">
      <w:pPr>
        <w:tabs>
          <w:tab w:val="center" w:pos="4680"/>
        </w:tabs>
        <w:spacing w:after="120" w:line="240" w:lineRule="auto"/>
        <w:ind w:left="426" w:right="-1" w:hanging="426"/>
        <w:jc w:val="both"/>
        <w:rPr>
          <w:rFonts w:ascii="Tahoma" w:hAnsi="Tahoma" w:cs="Tahoma"/>
          <w:sz w:val="20"/>
          <w:szCs w:val="20"/>
        </w:rPr>
      </w:pPr>
    </w:p>
    <w:p w14:paraId="7B534BAB" w14:textId="77777777" w:rsidR="009E7EE6" w:rsidRDefault="009E7EE6" w:rsidP="000E6AED">
      <w:pPr>
        <w:tabs>
          <w:tab w:val="center" w:pos="4680"/>
        </w:tabs>
        <w:spacing w:after="120" w:line="240" w:lineRule="auto"/>
        <w:ind w:left="426" w:right="-1" w:hanging="426"/>
        <w:jc w:val="both"/>
        <w:rPr>
          <w:rFonts w:ascii="Tahoma" w:hAnsi="Tahoma" w:cs="Tahoma"/>
          <w:sz w:val="20"/>
          <w:szCs w:val="20"/>
        </w:rPr>
      </w:pPr>
    </w:p>
    <w:p w14:paraId="7BD7229F" w14:textId="77777777" w:rsidR="009E7EE6" w:rsidRPr="00446639" w:rsidRDefault="009E7EE6" w:rsidP="000E6AED">
      <w:pPr>
        <w:tabs>
          <w:tab w:val="center" w:pos="4680"/>
        </w:tabs>
        <w:spacing w:after="120" w:line="240" w:lineRule="auto"/>
        <w:ind w:left="426" w:right="-1" w:hanging="426"/>
        <w:jc w:val="both"/>
        <w:rPr>
          <w:rFonts w:ascii="Tahoma" w:hAnsi="Tahoma" w:cs="Tahoma"/>
          <w:sz w:val="20"/>
          <w:szCs w:val="20"/>
        </w:rPr>
      </w:pPr>
    </w:p>
    <w:p w14:paraId="59644C38" w14:textId="77777777" w:rsidR="000E6AED" w:rsidRPr="00446639" w:rsidRDefault="000E6AED" w:rsidP="000E6AED">
      <w:pPr>
        <w:tabs>
          <w:tab w:val="center" w:pos="4680"/>
        </w:tabs>
        <w:spacing w:after="0" w:line="240" w:lineRule="auto"/>
        <w:ind w:left="425" w:hanging="425"/>
        <w:jc w:val="center"/>
        <w:rPr>
          <w:rFonts w:ascii="Tahoma" w:hAnsi="Tahoma" w:cs="Tahoma"/>
          <w:b/>
          <w:bCs/>
          <w:sz w:val="20"/>
          <w:szCs w:val="20"/>
        </w:rPr>
      </w:pPr>
    </w:p>
    <w:p w14:paraId="77CCD649" w14:textId="77777777" w:rsidR="000E6AED" w:rsidRPr="00446639" w:rsidRDefault="000E6AED" w:rsidP="000E6AED">
      <w:pPr>
        <w:tabs>
          <w:tab w:val="center" w:pos="4680"/>
        </w:tabs>
        <w:spacing w:after="0" w:line="240" w:lineRule="auto"/>
        <w:ind w:left="425" w:hanging="425"/>
        <w:jc w:val="center"/>
        <w:rPr>
          <w:rFonts w:ascii="Tahoma" w:hAnsi="Tahoma" w:cs="Tahoma"/>
          <w:b/>
          <w:bCs/>
          <w:sz w:val="20"/>
          <w:szCs w:val="20"/>
        </w:rPr>
      </w:pPr>
    </w:p>
    <w:p w14:paraId="0845957A" w14:textId="77777777" w:rsidR="000E6AED" w:rsidRPr="00446639" w:rsidRDefault="000E6AED" w:rsidP="000E6AED">
      <w:pPr>
        <w:tabs>
          <w:tab w:val="center" w:pos="4680"/>
        </w:tabs>
        <w:spacing w:after="0" w:line="240" w:lineRule="auto"/>
        <w:ind w:left="425" w:hanging="425"/>
        <w:jc w:val="center"/>
        <w:rPr>
          <w:rFonts w:ascii="Tahoma" w:hAnsi="Tahoma" w:cs="Tahoma"/>
          <w:b/>
          <w:bCs/>
          <w:sz w:val="20"/>
          <w:szCs w:val="20"/>
        </w:rPr>
      </w:pPr>
    </w:p>
    <w:p w14:paraId="70840C9C" w14:textId="77777777" w:rsidR="000E6AED" w:rsidRPr="00446639" w:rsidRDefault="000E6AED" w:rsidP="000E6AED">
      <w:pPr>
        <w:tabs>
          <w:tab w:val="left" w:pos="360"/>
        </w:tabs>
        <w:suppressAutoHyphens/>
        <w:spacing w:after="0" w:line="240" w:lineRule="auto"/>
        <w:ind w:left="1080"/>
        <w:jc w:val="center"/>
        <w:rPr>
          <w:rFonts w:ascii="Tahoma" w:hAnsi="Tahoma" w:cs="Tahoma"/>
          <w:b/>
          <w:sz w:val="20"/>
          <w:szCs w:val="20"/>
          <w:u w:val="single"/>
          <w:lang w:val="es-ES_tradnl"/>
        </w:rPr>
      </w:pPr>
      <w:r w:rsidRPr="00446639">
        <w:rPr>
          <w:rFonts w:ascii="Tahoma" w:hAnsi="Tahoma" w:cs="Tahoma"/>
          <w:b/>
          <w:sz w:val="20"/>
          <w:szCs w:val="20"/>
          <w:u w:val="single"/>
          <w:lang w:val="es-ES_tradnl"/>
        </w:rPr>
        <w:t>CRITERIOS DE EVALUACIÓN</w:t>
      </w:r>
    </w:p>
    <w:p w14:paraId="14E4ABB8" w14:textId="77777777" w:rsidR="000E6AED" w:rsidRPr="00446639" w:rsidRDefault="000E6AED" w:rsidP="000E6AED">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0E6AED" w14:paraId="5BC89A7A" w14:textId="77777777" w:rsidTr="00B905BB">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239C6CD0"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43073F87"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081D0154"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0E6AED" w14:paraId="09865D42" w14:textId="77777777" w:rsidTr="00B905BB">
        <w:trPr>
          <w:trHeight w:val="506"/>
        </w:trPr>
        <w:tc>
          <w:tcPr>
            <w:tcW w:w="910" w:type="pct"/>
            <w:vMerge/>
            <w:tcBorders>
              <w:left w:val="single" w:sz="12" w:space="0" w:color="auto"/>
              <w:right w:val="single" w:sz="12" w:space="0" w:color="auto"/>
            </w:tcBorders>
            <w:shd w:val="clear" w:color="auto" w:fill="D9D9D9"/>
          </w:tcPr>
          <w:p w14:paraId="39DB258B" w14:textId="77777777" w:rsidR="000E6AED" w:rsidRDefault="000E6AED" w:rsidP="00B905BB">
            <w:pPr>
              <w:suppressAutoHyphens/>
              <w:jc w:val="center"/>
              <w:rPr>
                <w:rFonts w:ascii="Tahoma" w:hAnsi="Tahoma" w:cs="Tahoma"/>
                <w:b/>
                <w:sz w:val="16"/>
                <w:szCs w:val="16"/>
                <w:lang w:val="es-ES_tradnl"/>
              </w:rPr>
            </w:pPr>
          </w:p>
        </w:tc>
        <w:tc>
          <w:tcPr>
            <w:tcW w:w="985" w:type="pct"/>
            <w:tcBorders>
              <w:left w:val="single" w:sz="12" w:space="0" w:color="auto"/>
            </w:tcBorders>
            <w:shd w:val="clear" w:color="auto" w:fill="D9D9D9"/>
            <w:vAlign w:val="center"/>
          </w:tcPr>
          <w:p w14:paraId="273C1C91"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021" w:type="pct"/>
            <w:tcBorders>
              <w:right w:val="single" w:sz="12" w:space="0" w:color="auto"/>
            </w:tcBorders>
            <w:shd w:val="clear" w:color="auto" w:fill="D9D9D9"/>
            <w:vAlign w:val="center"/>
          </w:tcPr>
          <w:p w14:paraId="48209CB3"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872" w:type="pct"/>
            <w:tcBorders>
              <w:left w:val="single" w:sz="12" w:space="0" w:color="auto"/>
            </w:tcBorders>
            <w:shd w:val="clear" w:color="auto" w:fill="D9D9D9"/>
            <w:vAlign w:val="center"/>
          </w:tcPr>
          <w:p w14:paraId="26285772"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74AF70C6"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0E6AED" w14:paraId="658C7CE7" w14:textId="77777777" w:rsidTr="00B905BB">
        <w:trPr>
          <w:trHeight w:val="757"/>
        </w:trPr>
        <w:tc>
          <w:tcPr>
            <w:tcW w:w="910" w:type="pct"/>
            <w:tcBorders>
              <w:left w:val="single" w:sz="12" w:space="0" w:color="auto"/>
              <w:right w:val="single" w:sz="12" w:space="0" w:color="auto"/>
            </w:tcBorders>
            <w:vAlign w:val="center"/>
          </w:tcPr>
          <w:p w14:paraId="02B4743D"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985" w:type="pct"/>
            <w:tcBorders>
              <w:left w:val="single" w:sz="12" w:space="0" w:color="auto"/>
            </w:tcBorders>
            <w:vAlign w:val="center"/>
          </w:tcPr>
          <w:p w14:paraId="5FDBF1AB"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021" w:type="pct"/>
            <w:tcBorders>
              <w:right w:val="single" w:sz="12" w:space="0" w:color="auto"/>
            </w:tcBorders>
            <w:vAlign w:val="center"/>
          </w:tcPr>
          <w:p w14:paraId="13D31F18"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Cumple/</w:t>
            </w:r>
          </w:p>
          <w:p w14:paraId="255C8A67"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6A364B1C"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3FEC6C21" w14:textId="77777777" w:rsidR="000E6AED" w:rsidRDefault="000E6AED" w:rsidP="00B905B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BFD0A99" w14:textId="77777777" w:rsidR="000E6AED" w:rsidRDefault="000E6AED" w:rsidP="00B905BB">
            <w:pPr>
              <w:suppressAutoHyphens/>
              <w:jc w:val="center"/>
              <w:rPr>
                <w:rFonts w:ascii="Tahoma" w:hAnsi="Tahoma" w:cs="Tahoma"/>
                <w:sz w:val="16"/>
                <w:szCs w:val="16"/>
                <w:lang w:val="es-ES_tradnl"/>
              </w:rPr>
            </w:pPr>
          </w:p>
        </w:tc>
      </w:tr>
      <w:tr w:rsidR="000E6AED" w14:paraId="0EE21914" w14:textId="77777777" w:rsidTr="00B905BB">
        <w:trPr>
          <w:trHeight w:val="474"/>
        </w:trPr>
        <w:tc>
          <w:tcPr>
            <w:tcW w:w="910" w:type="pct"/>
            <w:tcBorders>
              <w:left w:val="single" w:sz="12" w:space="0" w:color="auto"/>
              <w:right w:val="single" w:sz="12" w:space="0" w:color="auto"/>
            </w:tcBorders>
            <w:vAlign w:val="center"/>
          </w:tcPr>
          <w:p w14:paraId="59A0845B"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985" w:type="pct"/>
            <w:tcBorders>
              <w:left w:val="single" w:sz="12" w:space="0" w:color="auto"/>
            </w:tcBorders>
            <w:vAlign w:val="center"/>
          </w:tcPr>
          <w:p w14:paraId="7E027A1C"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021" w:type="pct"/>
            <w:tcBorders>
              <w:right w:val="single" w:sz="12" w:space="0" w:color="auto"/>
            </w:tcBorders>
            <w:vAlign w:val="center"/>
          </w:tcPr>
          <w:p w14:paraId="40138952"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Cumple/</w:t>
            </w:r>
          </w:p>
          <w:p w14:paraId="4887E016"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No Cumple</w:t>
            </w:r>
          </w:p>
          <w:p w14:paraId="1FAC88E8"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tc>
        <w:tc>
          <w:tcPr>
            <w:tcW w:w="872" w:type="pct"/>
            <w:tcBorders>
              <w:left w:val="single" w:sz="12" w:space="0" w:color="auto"/>
            </w:tcBorders>
            <w:vAlign w:val="center"/>
          </w:tcPr>
          <w:p w14:paraId="390CE8C0" w14:textId="77777777" w:rsidR="000E6AED" w:rsidRDefault="000E6AED" w:rsidP="00B905B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3F49D7A1" w14:textId="77777777" w:rsidR="000E6AED" w:rsidRDefault="000E6AED" w:rsidP="00B905BB">
            <w:pPr>
              <w:suppressAutoHyphens/>
              <w:jc w:val="center"/>
              <w:rPr>
                <w:rFonts w:ascii="Tahoma" w:hAnsi="Tahoma" w:cs="Tahoma"/>
                <w:sz w:val="16"/>
                <w:szCs w:val="16"/>
                <w:lang w:val="es-ES_tradnl"/>
              </w:rPr>
            </w:pPr>
          </w:p>
        </w:tc>
      </w:tr>
      <w:tr w:rsidR="000E6AED" w14:paraId="2807C9E1" w14:textId="77777777" w:rsidTr="00B905BB">
        <w:trPr>
          <w:trHeight w:val="1686"/>
        </w:trPr>
        <w:tc>
          <w:tcPr>
            <w:tcW w:w="910" w:type="pct"/>
            <w:tcBorders>
              <w:left w:val="single" w:sz="12" w:space="0" w:color="auto"/>
              <w:right w:val="single" w:sz="12" w:space="0" w:color="auto"/>
            </w:tcBorders>
            <w:vAlign w:val="center"/>
          </w:tcPr>
          <w:p w14:paraId="12E8C2B9"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0682FE5D"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6A64F060"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3D6694BA"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23647518"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A1 + A2 = 20 puntos)</w:t>
            </w:r>
          </w:p>
        </w:tc>
        <w:tc>
          <w:tcPr>
            <w:tcW w:w="985" w:type="pct"/>
            <w:tcBorders>
              <w:left w:val="single" w:sz="12" w:space="0" w:color="auto"/>
            </w:tcBorders>
            <w:vAlign w:val="center"/>
          </w:tcPr>
          <w:p w14:paraId="5FECE52B" w14:textId="77777777" w:rsidR="000E6AED" w:rsidRDefault="000E6AED" w:rsidP="00B905BB">
            <w:pPr>
              <w:suppressAutoHyphens/>
              <w:jc w:val="both"/>
              <w:rPr>
                <w:rFonts w:ascii="Tahoma" w:hAnsi="Tahoma" w:cs="Tahoma"/>
                <w:sz w:val="16"/>
                <w:szCs w:val="16"/>
                <w:lang w:val="es-ES_tradnl"/>
              </w:rPr>
            </w:pPr>
            <w:r>
              <w:rPr>
                <w:rFonts w:ascii="Tahoma" w:hAnsi="Tahoma" w:cs="Tahoma"/>
                <w:sz w:val="16"/>
                <w:szCs w:val="16"/>
                <w:lang w:val="es-ES_tradnl"/>
              </w:rPr>
              <w:t>Profesional con título académico a nivel de licenciatura en Ingeniería Eléctrica (factor habilitante).</w:t>
            </w:r>
          </w:p>
        </w:tc>
        <w:tc>
          <w:tcPr>
            <w:tcW w:w="1021" w:type="pct"/>
            <w:tcBorders>
              <w:right w:val="single" w:sz="12" w:space="0" w:color="auto"/>
            </w:tcBorders>
            <w:vAlign w:val="center"/>
          </w:tcPr>
          <w:p w14:paraId="1E209F74"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491F024"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DB68E76" w14:textId="77777777" w:rsidR="000E6AED" w:rsidRDefault="000E6AED" w:rsidP="00B905BB">
            <w:pPr>
              <w:suppressAutoHyphens/>
              <w:jc w:val="center"/>
              <w:rPr>
                <w:rFonts w:ascii="Tahoma" w:hAnsi="Tahoma" w:cs="Tahoma"/>
                <w:sz w:val="16"/>
                <w:szCs w:val="16"/>
                <w:lang w:val="es-ES_tradnl"/>
              </w:rPr>
            </w:pPr>
          </w:p>
          <w:p w14:paraId="6F842898"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872" w:type="pct"/>
            <w:tcBorders>
              <w:left w:val="single" w:sz="12" w:space="0" w:color="auto"/>
            </w:tcBorders>
            <w:vAlign w:val="center"/>
          </w:tcPr>
          <w:p w14:paraId="3C16465B" w14:textId="77777777" w:rsidR="000E6AED" w:rsidRDefault="000E6AED" w:rsidP="00B905BB">
            <w:pPr>
              <w:suppressAutoHyphens/>
              <w:spacing w:after="0" w:line="240" w:lineRule="auto"/>
              <w:rPr>
                <w:rFonts w:ascii="Tahoma" w:hAnsi="Tahoma" w:cs="Tahoma"/>
                <w:sz w:val="16"/>
                <w:szCs w:val="16"/>
                <w:lang w:val="es-ES"/>
              </w:rPr>
            </w:pPr>
            <w:r>
              <w:rPr>
                <w:rFonts w:ascii="Tahoma" w:hAnsi="Tahoma" w:cs="Tahoma"/>
                <w:sz w:val="16"/>
                <w:szCs w:val="16"/>
                <w:lang w:val="es-ES"/>
              </w:rPr>
              <w:t>Con post grado o diplomado (con carga horaria mayor a 200 horas) en temas relacionados con la consultoría. (</w:t>
            </w:r>
            <w:proofErr w:type="gramStart"/>
            <w:r>
              <w:rPr>
                <w:rFonts w:ascii="Tahoma" w:hAnsi="Tahoma" w:cs="Tahoma"/>
                <w:sz w:val="16"/>
                <w:szCs w:val="16"/>
                <w:lang w:val="es-ES"/>
              </w:rPr>
              <w:t>deseable</w:t>
            </w:r>
            <w:proofErr w:type="gramEnd"/>
            <w:r>
              <w:rPr>
                <w:rFonts w:ascii="Tahoma" w:hAnsi="Tahoma" w:cs="Tahoma"/>
                <w:sz w:val="16"/>
                <w:szCs w:val="16"/>
                <w:lang w:val="es-ES"/>
              </w:rPr>
              <w:t>).</w:t>
            </w:r>
          </w:p>
          <w:p w14:paraId="3D95E3B4" w14:textId="77777777" w:rsidR="000E6AED" w:rsidRDefault="000E6AED" w:rsidP="00B905BB">
            <w:pPr>
              <w:suppressAutoHyphens/>
              <w:spacing w:after="0" w:line="240" w:lineRule="auto"/>
              <w:rPr>
                <w:rFonts w:ascii="Tahoma" w:hAnsi="Tahoma" w:cs="Tahoma"/>
                <w:sz w:val="16"/>
                <w:szCs w:val="16"/>
                <w:lang w:val="es-ES"/>
              </w:rPr>
            </w:pPr>
          </w:p>
        </w:tc>
        <w:tc>
          <w:tcPr>
            <w:tcW w:w="1212" w:type="pct"/>
            <w:tcBorders>
              <w:right w:val="single" w:sz="12" w:space="0" w:color="auto"/>
            </w:tcBorders>
            <w:vAlign w:val="center"/>
          </w:tcPr>
          <w:p w14:paraId="3A4D57A4" w14:textId="77777777" w:rsidR="000E6AED" w:rsidRDefault="000E6AED" w:rsidP="00B905BB">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10 puntos</w:t>
            </w:r>
          </w:p>
          <w:p w14:paraId="442813F5" w14:textId="77777777" w:rsidR="000E6AED" w:rsidRDefault="000E6AED" w:rsidP="00B905BB">
            <w:pPr>
              <w:suppressAutoHyphens/>
              <w:spacing w:after="0" w:line="240" w:lineRule="auto"/>
              <w:ind w:left="175"/>
              <w:rPr>
                <w:rFonts w:ascii="Tahoma" w:hAnsi="Tahoma" w:cs="Tahoma"/>
                <w:sz w:val="16"/>
                <w:szCs w:val="16"/>
                <w:lang w:val="es-ES"/>
              </w:rPr>
            </w:pPr>
          </w:p>
          <w:p w14:paraId="50926EA0" w14:textId="77777777" w:rsidR="000E6AED" w:rsidRDefault="000E6AED" w:rsidP="00B00EB0">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diplomado en temas relacionados con la consultoría (5 puntos)</w:t>
            </w:r>
          </w:p>
          <w:p w14:paraId="1CAADB0D" w14:textId="77777777" w:rsidR="000E6AED" w:rsidRDefault="000E6AED" w:rsidP="00B00EB0">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maestría en temas relacionados con la consultoría (10 puntos)</w:t>
            </w:r>
          </w:p>
          <w:p w14:paraId="61A23CEA" w14:textId="77777777" w:rsidR="000E6AED" w:rsidRDefault="000E6AED" w:rsidP="00B905BB">
            <w:pPr>
              <w:suppressAutoHyphens/>
              <w:spacing w:after="0" w:line="240" w:lineRule="auto"/>
              <w:rPr>
                <w:rFonts w:ascii="Tahoma" w:hAnsi="Tahoma" w:cs="Tahoma"/>
                <w:sz w:val="16"/>
                <w:szCs w:val="16"/>
                <w:lang w:val="es-ES"/>
              </w:rPr>
            </w:pPr>
          </w:p>
        </w:tc>
      </w:tr>
      <w:tr w:rsidR="000E6AED" w14:paraId="5323BC46" w14:textId="77777777" w:rsidTr="00B905BB">
        <w:trPr>
          <w:trHeight w:val="506"/>
        </w:trPr>
        <w:tc>
          <w:tcPr>
            <w:tcW w:w="910" w:type="pct"/>
            <w:tcBorders>
              <w:left w:val="single" w:sz="12" w:space="0" w:color="auto"/>
              <w:right w:val="single" w:sz="12" w:space="0" w:color="auto"/>
            </w:tcBorders>
            <w:vAlign w:val="center"/>
          </w:tcPr>
          <w:p w14:paraId="4DD893A8"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B.</w:t>
            </w:r>
          </w:p>
          <w:p w14:paraId="08A5627C"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EXPERIENCIA</w:t>
            </w:r>
          </w:p>
          <w:p w14:paraId="4BBFE957"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1C679496"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4CBBFA22"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985" w:type="pct"/>
            <w:tcBorders>
              <w:left w:val="single" w:sz="12" w:space="0" w:color="auto"/>
            </w:tcBorders>
            <w:vAlign w:val="center"/>
          </w:tcPr>
          <w:p w14:paraId="6277DAAB" w14:textId="77777777" w:rsidR="000E6AED" w:rsidRDefault="000E6AED" w:rsidP="00B905BB">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021" w:type="pct"/>
            <w:tcBorders>
              <w:right w:val="single" w:sz="12" w:space="0" w:color="auto"/>
            </w:tcBorders>
            <w:vAlign w:val="center"/>
          </w:tcPr>
          <w:p w14:paraId="2B0CB6AD" w14:textId="77777777" w:rsidR="000E6AED" w:rsidRDefault="000E6AED" w:rsidP="00B905BB">
            <w:pPr>
              <w:suppressAutoHyphens/>
              <w:jc w:val="center"/>
              <w:rPr>
                <w:rFonts w:ascii="Tahoma" w:hAnsi="Tahoma" w:cs="Tahoma"/>
                <w:sz w:val="16"/>
                <w:szCs w:val="16"/>
                <w:lang w:val="es-ES_tradnl"/>
              </w:rPr>
            </w:pPr>
          </w:p>
          <w:p w14:paraId="21C8DB8C"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319B5563"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F279467" w14:textId="77777777" w:rsidR="000E6AED" w:rsidRDefault="000E6AED" w:rsidP="00B905BB">
            <w:pPr>
              <w:suppressAutoHyphens/>
              <w:jc w:val="center"/>
              <w:rPr>
                <w:rFonts w:ascii="Tahoma" w:hAnsi="Tahoma" w:cs="Tahoma"/>
                <w:sz w:val="16"/>
                <w:szCs w:val="16"/>
                <w:lang w:val="es-ES_tradnl"/>
              </w:rPr>
            </w:pPr>
          </w:p>
          <w:p w14:paraId="1C74FA4D" w14:textId="77777777" w:rsidR="000E6AED" w:rsidRDefault="000E6AED" w:rsidP="00B905BB">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872" w:type="pct"/>
            <w:tcBorders>
              <w:left w:val="single" w:sz="12" w:space="0" w:color="auto"/>
            </w:tcBorders>
            <w:vAlign w:val="center"/>
          </w:tcPr>
          <w:p w14:paraId="4EB32F5E"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4B2D095B" w14:textId="77777777" w:rsidR="000E6AED" w:rsidRDefault="000E6AED" w:rsidP="00B905BB">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19CCCA98" w14:textId="77777777" w:rsidR="000E6AED" w:rsidRDefault="000E6AED" w:rsidP="00B905BB">
            <w:pPr>
              <w:jc w:val="center"/>
              <w:rPr>
                <w:rFonts w:ascii="Tahoma" w:hAnsi="Tahoma" w:cs="Tahoma"/>
                <w:b/>
                <w:sz w:val="16"/>
                <w:szCs w:val="16"/>
                <w:lang w:val="es-ES_tradnl"/>
              </w:rPr>
            </w:pPr>
          </w:p>
          <w:p w14:paraId="6084D739"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Puntaje B2 =10 puntos</w:t>
            </w:r>
          </w:p>
          <w:p w14:paraId="634193C6" w14:textId="77777777" w:rsidR="000E6AED" w:rsidRDefault="000E6AED" w:rsidP="00B905BB">
            <w:pPr>
              <w:jc w:val="center"/>
              <w:rPr>
                <w:rFonts w:ascii="Tahoma" w:hAnsi="Tahoma" w:cs="Tahoma"/>
                <w:sz w:val="16"/>
                <w:szCs w:val="16"/>
                <w:lang w:val="es-ES_tradnl"/>
              </w:rPr>
            </w:pPr>
            <w:r>
              <w:rPr>
                <w:rFonts w:ascii="Tahoma" w:hAnsi="Tahoma" w:cs="Tahoma"/>
                <w:b/>
                <w:sz w:val="16"/>
                <w:szCs w:val="16"/>
                <w:lang w:val="es-ES_tradnl"/>
              </w:rPr>
              <w:t xml:space="preserve"> 2</w:t>
            </w:r>
            <w:r>
              <w:rPr>
                <w:rFonts w:ascii="Tahoma" w:hAnsi="Tahoma" w:cs="Tahoma"/>
                <w:sz w:val="16"/>
                <w:szCs w:val="16"/>
                <w:lang w:val="es-ES_tradnl"/>
              </w:rPr>
              <w:t xml:space="preserve"> puntos por año adicional al mínimo solicitado, hasta un máximo de 10 puntos adicionales </w:t>
            </w:r>
          </w:p>
          <w:p w14:paraId="65CF0C9C" w14:textId="77777777" w:rsidR="000E6AED" w:rsidRDefault="000E6AED" w:rsidP="00B905BB">
            <w:pPr>
              <w:jc w:val="both"/>
              <w:rPr>
                <w:rFonts w:ascii="Tahoma" w:hAnsi="Tahoma" w:cs="Tahoma"/>
                <w:sz w:val="16"/>
                <w:szCs w:val="16"/>
                <w:lang w:val="es-ES_tradnl"/>
              </w:rPr>
            </w:pPr>
          </w:p>
        </w:tc>
      </w:tr>
      <w:tr w:rsidR="000E6AED" w14:paraId="26C1CC1F" w14:textId="77777777" w:rsidTr="00B905BB">
        <w:trPr>
          <w:trHeight w:val="506"/>
        </w:trPr>
        <w:tc>
          <w:tcPr>
            <w:tcW w:w="910" w:type="pct"/>
            <w:tcBorders>
              <w:left w:val="single" w:sz="12" w:space="0" w:color="auto"/>
              <w:bottom w:val="single" w:sz="12" w:space="0" w:color="auto"/>
              <w:right w:val="single" w:sz="12" w:space="0" w:color="auto"/>
            </w:tcBorders>
            <w:vAlign w:val="center"/>
          </w:tcPr>
          <w:p w14:paraId="1CFAB015"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5841E99F"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73AC6A5A"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3878E69F"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11343935" w14:textId="62518556"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C1 + C2</w:t>
            </w:r>
            <w:r w:rsidR="009E7EE6">
              <w:rPr>
                <w:rFonts w:ascii="Tahoma" w:hAnsi="Tahoma" w:cs="Tahoma"/>
                <w:b/>
                <w:sz w:val="16"/>
                <w:szCs w:val="16"/>
                <w:lang w:val="es-ES_tradnl"/>
              </w:rPr>
              <w:t>+C3</w:t>
            </w:r>
            <w:r>
              <w:rPr>
                <w:rFonts w:ascii="Tahoma" w:hAnsi="Tahoma" w:cs="Tahoma"/>
                <w:b/>
                <w:sz w:val="16"/>
                <w:szCs w:val="16"/>
                <w:lang w:val="es-ES_tradnl"/>
              </w:rPr>
              <w:t xml:space="preserve"> = 50 puntos)</w:t>
            </w:r>
          </w:p>
        </w:tc>
        <w:tc>
          <w:tcPr>
            <w:tcW w:w="985" w:type="pct"/>
            <w:tcBorders>
              <w:left w:val="single" w:sz="12" w:space="0" w:color="auto"/>
              <w:bottom w:val="single" w:sz="12" w:space="0" w:color="auto"/>
            </w:tcBorders>
            <w:vAlign w:val="center"/>
          </w:tcPr>
          <w:p w14:paraId="1B8358C2" w14:textId="77777777" w:rsidR="000E6AED" w:rsidRDefault="000E6AED" w:rsidP="00B905BB">
            <w:pPr>
              <w:suppressAutoHyphens/>
              <w:jc w:val="both"/>
              <w:rPr>
                <w:rFonts w:ascii="Tahoma" w:hAnsi="Tahoma" w:cs="Tahoma"/>
                <w:sz w:val="16"/>
                <w:szCs w:val="16"/>
                <w:lang w:val="es-ES_tradnl"/>
              </w:rPr>
            </w:pPr>
          </w:p>
          <w:p w14:paraId="18F0CE4A" w14:textId="77777777" w:rsidR="000E6AED" w:rsidRDefault="000E6AED" w:rsidP="00B905BB">
            <w:pPr>
              <w:suppressAutoHyphens/>
              <w:jc w:val="both"/>
              <w:rPr>
                <w:rFonts w:ascii="Tahoma" w:hAnsi="Tahoma" w:cs="Tahoma"/>
                <w:sz w:val="16"/>
                <w:szCs w:val="16"/>
                <w:lang w:val="es-ES_tradnl"/>
              </w:rPr>
            </w:pPr>
            <w:r>
              <w:rPr>
                <w:rFonts w:ascii="Tahoma" w:hAnsi="Tahoma" w:cs="Tahoma"/>
                <w:sz w:val="16"/>
                <w:szCs w:val="16"/>
                <w:lang w:val="es-ES_tradnl"/>
              </w:rPr>
              <w:t xml:space="preserve"> Acreditar experiencia profesional específica de al menos 36 meses en el área de diseño, construcción, supervisión y/o fiscalización de subestaciones de alta tensión, mayor o igual a 115 </w:t>
            </w:r>
            <w:proofErr w:type="spellStart"/>
            <w:r>
              <w:rPr>
                <w:rFonts w:ascii="Tahoma" w:hAnsi="Tahoma" w:cs="Tahoma"/>
                <w:sz w:val="16"/>
                <w:szCs w:val="16"/>
                <w:lang w:val="es-ES_tradnl"/>
              </w:rPr>
              <w:t>kV</w:t>
            </w:r>
            <w:proofErr w:type="spellEnd"/>
            <w:r>
              <w:rPr>
                <w:rFonts w:ascii="Tahoma" w:hAnsi="Tahoma" w:cs="Tahoma"/>
                <w:sz w:val="16"/>
                <w:szCs w:val="16"/>
                <w:lang w:val="es-ES_tradnl"/>
              </w:rPr>
              <w:t>, computables a partir de la emisión del título en provisión nacional (factor habilitante).</w:t>
            </w:r>
          </w:p>
          <w:p w14:paraId="6926AF1E" w14:textId="77777777" w:rsidR="000E6AED" w:rsidRDefault="000E6AED" w:rsidP="00B905BB">
            <w:pPr>
              <w:suppressAutoHyphens/>
              <w:jc w:val="both"/>
              <w:rPr>
                <w:rFonts w:ascii="Tahoma" w:hAnsi="Tahoma" w:cs="Tahoma"/>
                <w:sz w:val="16"/>
                <w:szCs w:val="16"/>
                <w:lang w:val="es-ES_tradnl"/>
              </w:rPr>
            </w:pPr>
          </w:p>
          <w:p w14:paraId="0C19019F" w14:textId="77777777" w:rsidR="000E6AED" w:rsidRDefault="000E6AED" w:rsidP="00B00EB0">
            <w:pPr>
              <w:numPr>
                <w:ilvl w:val="0"/>
                <w:numId w:val="33"/>
              </w:numPr>
              <w:suppressAutoHyphens/>
              <w:ind w:left="186" w:hanging="186"/>
              <w:jc w:val="both"/>
              <w:rPr>
                <w:rFonts w:ascii="Tahoma" w:hAnsi="Tahoma" w:cs="Tahoma"/>
                <w:sz w:val="16"/>
                <w:szCs w:val="16"/>
                <w:lang w:val="es-ES_tradnl"/>
              </w:rPr>
            </w:pPr>
            <w:r>
              <w:rPr>
                <w:rFonts w:ascii="Tahoma" w:hAnsi="Tahoma" w:cs="Tahoma"/>
                <w:sz w:val="16"/>
                <w:szCs w:val="16"/>
              </w:rPr>
              <w:t>Se valorará la experiencia con Organismos Multilaterales.</w:t>
            </w:r>
          </w:p>
        </w:tc>
        <w:tc>
          <w:tcPr>
            <w:tcW w:w="1021" w:type="pct"/>
            <w:tcBorders>
              <w:bottom w:val="single" w:sz="12" w:space="0" w:color="auto"/>
              <w:right w:val="single" w:sz="12" w:space="0" w:color="auto"/>
            </w:tcBorders>
            <w:vAlign w:val="center"/>
          </w:tcPr>
          <w:p w14:paraId="365FDD92"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6C3F558"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76A7F97F" w14:textId="77777777" w:rsidR="000E6AED" w:rsidRDefault="000E6AED" w:rsidP="00B905BB">
            <w:pPr>
              <w:suppressAutoHyphens/>
              <w:jc w:val="center"/>
              <w:rPr>
                <w:rFonts w:ascii="Tahoma" w:hAnsi="Tahoma" w:cs="Tahoma"/>
                <w:sz w:val="16"/>
                <w:szCs w:val="16"/>
                <w:lang w:val="es-ES_tradnl"/>
              </w:rPr>
            </w:pPr>
          </w:p>
          <w:p w14:paraId="251B76BF"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30 puntos</w:t>
            </w:r>
          </w:p>
        </w:tc>
        <w:tc>
          <w:tcPr>
            <w:tcW w:w="872" w:type="pct"/>
            <w:tcBorders>
              <w:left w:val="single" w:sz="12" w:space="0" w:color="auto"/>
              <w:bottom w:val="single" w:sz="12" w:space="0" w:color="auto"/>
            </w:tcBorders>
            <w:vAlign w:val="center"/>
          </w:tcPr>
          <w:p w14:paraId="29A74FBC"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p w14:paraId="12AAAAAE" w14:textId="77777777" w:rsidR="000E6AED" w:rsidRDefault="000E6AED" w:rsidP="00B905BB">
            <w:pPr>
              <w:suppressAutoHyphens/>
              <w:jc w:val="both"/>
              <w:rPr>
                <w:rFonts w:ascii="Tahoma" w:hAnsi="Tahoma" w:cs="Tahoma"/>
                <w:sz w:val="16"/>
                <w:szCs w:val="16"/>
                <w:lang w:val="es-ES_tradnl"/>
              </w:rPr>
            </w:pPr>
          </w:p>
        </w:tc>
        <w:tc>
          <w:tcPr>
            <w:tcW w:w="1212" w:type="pct"/>
            <w:tcBorders>
              <w:bottom w:val="single" w:sz="12" w:space="0" w:color="auto"/>
              <w:right w:val="single" w:sz="12" w:space="0" w:color="auto"/>
            </w:tcBorders>
            <w:vAlign w:val="center"/>
          </w:tcPr>
          <w:p w14:paraId="38627E59" w14:textId="1323137A" w:rsidR="000E6AED" w:rsidRDefault="009E7EE6" w:rsidP="00B905BB">
            <w:pPr>
              <w:jc w:val="center"/>
              <w:rPr>
                <w:rFonts w:ascii="Tahoma" w:hAnsi="Tahoma" w:cs="Tahoma"/>
                <w:b/>
                <w:sz w:val="16"/>
                <w:szCs w:val="16"/>
                <w:lang w:val="es-ES_tradnl"/>
              </w:rPr>
            </w:pPr>
            <w:r>
              <w:rPr>
                <w:rFonts w:ascii="Tahoma" w:hAnsi="Tahoma" w:cs="Tahoma"/>
                <w:b/>
                <w:sz w:val="16"/>
                <w:szCs w:val="16"/>
                <w:lang w:val="es-ES_tradnl"/>
              </w:rPr>
              <w:t>Puntaje C2</w:t>
            </w:r>
            <w:r w:rsidR="000E6AED">
              <w:rPr>
                <w:rFonts w:ascii="Tahoma" w:hAnsi="Tahoma" w:cs="Tahoma"/>
                <w:b/>
                <w:sz w:val="16"/>
                <w:szCs w:val="16"/>
                <w:lang w:val="es-ES_tradnl"/>
              </w:rPr>
              <w:t xml:space="preserve"> = 15 puntos</w:t>
            </w:r>
          </w:p>
          <w:p w14:paraId="3595EB75" w14:textId="77777777" w:rsidR="000E6AED" w:rsidRDefault="000E6AED" w:rsidP="00B00EB0">
            <w:pPr>
              <w:pStyle w:val="Prrafodelista"/>
              <w:numPr>
                <w:ilvl w:val="0"/>
                <w:numId w:val="6"/>
              </w:numPr>
              <w:ind w:left="177" w:hanging="177"/>
              <w:rPr>
                <w:rFonts w:ascii="Tahoma" w:hAnsi="Tahoma" w:cs="Tahoma"/>
                <w:sz w:val="16"/>
                <w:szCs w:val="16"/>
              </w:rPr>
            </w:pPr>
            <w:r>
              <w:rPr>
                <w:rFonts w:ascii="Tahoma" w:hAnsi="Tahoma" w:cs="Tahoma"/>
                <w:b/>
                <w:sz w:val="16"/>
                <w:szCs w:val="16"/>
              </w:rPr>
              <w:t>3</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15 puntos adicionales.</w:t>
            </w:r>
          </w:p>
          <w:p w14:paraId="5376BA26" w14:textId="77777777" w:rsidR="000E6AED" w:rsidRDefault="000E6AED" w:rsidP="00B905BB">
            <w:pPr>
              <w:jc w:val="center"/>
              <w:rPr>
                <w:rFonts w:ascii="Tahoma" w:hAnsi="Tahoma" w:cs="Tahoma"/>
                <w:b/>
                <w:sz w:val="16"/>
                <w:szCs w:val="16"/>
                <w:lang w:val="es-ES_tradnl"/>
              </w:rPr>
            </w:pPr>
          </w:p>
          <w:p w14:paraId="0CD02B0F" w14:textId="28EEAA62" w:rsidR="000E6AED" w:rsidRDefault="009E7EE6" w:rsidP="00B905BB">
            <w:pPr>
              <w:rPr>
                <w:rFonts w:ascii="Tahoma" w:hAnsi="Tahoma" w:cs="Tahoma"/>
                <w:b/>
                <w:sz w:val="16"/>
                <w:szCs w:val="16"/>
                <w:lang w:val="es-ES_tradnl"/>
              </w:rPr>
            </w:pPr>
            <w:r>
              <w:rPr>
                <w:rFonts w:ascii="Tahoma" w:hAnsi="Tahoma" w:cs="Tahoma"/>
                <w:b/>
                <w:sz w:val="16"/>
                <w:szCs w:val="16"/>
                <w:lang w:val="es-ES_tradnl"/>
              </w:rPr>
              <w:t>Puntaje C3</w:t>
            </w:r>
            <w:r w:rsidR="000E6AED">
              <w:rPr>
                <w:rFonts w:ascii="Tahoma" w:hAnsi="Tahoma" w:cs="Tahoma"/>
                <w:b/>
                <w:sz w:val="16"/>
                <w:szCs w:val="16"/>
                <w:lang w:val="es-ES_tradnl"/>
              </w:rPr>
              <w:t xml:space="preserve"> = 5 puntos</w:t>
            </w:r>
          </w:p>
          <w:p w14:paraId="29109D77" w14:textId="77777777" w:rsidR="000E6AED" w:rsidRDefault="000E6AED" w:rsidP="00B00EB0">
            <w:pPr>
              <w:pStyle w:val="Prrafodelista"/>
              <w:numPr>
                <w:ilvl w:val="0"/>
                <w:numId w:val="6"/>
              </w:numPr>
              <w:ind w:left="177" w:hanging="177"/>
              <w:rPr>
                <w:rFonts w:ascii="Tahoma" w:hAnsi="Tahoma" w:cs="Tahoma"/>
                <w:sz w:val="16"/>
                <w:szCs w:val="16"/>
              </w:rPr>
            </w:pPr>
            <w:r>
              <w:rPr>
                <w:rFonts w:ascii="Tahoma" w:hAnsi="Tahoma" w:cs="Tahoma"/>
                <w:b/>
                <w:sz w:val="16"/>
                <w:szCs w:val="16"/>
              </w:rPr>
              <w:t xml:space="preserve">5 </w:t>
            </w:r>
            <w:r>
              <w:rPr>
                <w:rFonts w:ascii="Tahoma" w:hAnsi="Tahoma" w:cs="Tahoma"/>
                <w:sz w:val="16"/>
                <w:szCs w:val="16"/>
              </w:rPr>
              <w:t>puntos si tiene experiencia específica con organismos multilaterales.</w:t>
            </w:r>
          </w:p>
          <w:p w14:paraId="7D75AEDA" w14:textId="77777777" w:rsidR="000E6AED" w:rsidRDefault="000E6AED" w:rsidP="00B905BB">
            <w:pPr>
              <w:pStyle w:val="Prrafodelista"/>
              <w:ind w:left="177"/>
              <w:rPr>
                <w:rFonts w:ascii="Tahoma" w:hAnsi="Tahoma" w:cs="Tahoma"/>
                <w:sz w:val="16"/>
                <w:szCs w:val="16"/>
              </w:rPr>
            </w:pPr>
          </w:p>
        </w:tc>
      </w:tr>
      <w:tr w:rsidR="000E6AED" w14:paraId="098D85EA" w14:textId="77777777" w:rsidTr="00B905BB">
        <w:trPr>
          <w:trHeight w:val="284"/>
        </w:trPr>
        <w:tc>
          <w:tcPr>
            <w:tcW w:w="910" w:type="pct"/>
            <w:tcBorders>
              <w:left w:val="single" w:sz="12" w:space="0" w:color="auto"/>
              <w:bottom w:val="single" w:sz="12" w:space="0" w:color="auto"/>
              <w:right w:val="single" w:sz="12" w:space="0" w:color="auto"/>
            </w:tcBorders>
            <w:vAlign w:val="center"/>
          </w:tcPr>
          <w:p w14:paraId="73C07C87"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3A763AE2"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lastRenderedPageBreak/>
              <w:t>OTROS CONOCIMIENTOS</w:t>
            </w:r>
          </w:p>
          <w:p w14:paraId="64BDC30C"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EF0801E"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D1 + D2 = 10 puntos)</w:t>
            </w:r>
          </w:p>
        </w:tc>
        <w:tc>
          <w:tcPr>
            <w:tcW w:w="985" w:type="pct"/>
            <w:tcBorders>
              <w:left w:val="single" w:sz="12" w:space="0" w:color="auto"/>
              <w:bottom w:val="single" w:sz="12" w:space="0" w:color="auto"/>
            </w:tcBorders>
            <w:vAlign w:val="center"/>
          </w:tcPr>
          <w:p w14:paraId="4B6FFA28" w14:textId="77777777" w:rsidR="000E6AED" w:rsidRDefault="000E6AED" w:rsidP="00B905BB">
            <w:pPr>
              <w:pStyle w:val="Prrafodelista"/>
              <w:ind w:left="0"/>
              <w:jc w:val="both"/>
              <w:rPr>
                <w:rFonts w:ascii="Tahoma" w:hAnsi="Tahoma" w:cs="Tahoma"/>
                <w:spacing w:val="-2"/>
                <w:sz w:val="16"/>
                <w:szCs w:val="16"/>
              </w:rPr>
            </w:pPr>
          </w:p>
          <w:p w14:paraId="21DCA2A8" w14:textId="6375F89B" w:rsidR="000E6AED" w:rsidRDefault="000E6AED" w:rsidP="00B905BB">
            <w:pPr>
              <w:pStyle w:val="Prrafodelista"/>
              <w:ind w:left="0"/>
              <w:jc w:val="both"/>
              <w:rPr>
                <w:rFonts w:ascii="Tahoma" w:hAnsi="Tahoma" w:cs="Tahoma"/>
                <w:sz w:val="16"/>
                <w:szCs w:val="16"/>
              </w:rPr>
            </w:pPr>
            <w:r>
              <w:rPr>
                <w:rFonts w:ascii="Tahoma" w:hAnsi="Tahoma" w:cs="Tahoma"/>
                <w:spacing w:val="-2"/>
                <w:sz w:val="16"/>
                <w:szCs w:val="16"/>
              </w:rPr>
              <w:t xml:space="preserve">Conocimientos Generales de Sistemas </w:t>
            </w:r>
            <w:r>
              <w:rPr>
                <w:rFonts w:ascii="Tahoma" w:hAnsi="Tahoma" w:cs="Tahoma"/>
                <w:spacing w:val="-2"/>
                <w:sz w:val="16"/>
                <w:szCs w:val="16"/>
              </w:rPr>
              <w:lastRenderedPageBreak/>
              <w:t>de Cont</w:t>
            </w:r>
            <w:r w:rsidR="009E7EE6">
              <w:rPr>
                <w:rFonts w:ascii="Tahoma" w:hAnsi="Tahoma" w:cs="Tahoma"/>
                <w:spacing w:val="-2"/>
                <w:sz w:val="16"/>
                <w:szCs w:val="16"/>
              </w:rPr>
              <w:t xml:space="preserve">rol, Protección, </w:t>
            </w:r>
            <w:proofErr w:type="spellStart"/>
            <w:r w:rsidR="009E7EE6">
              <w:rPr>
                <w:rFonts w:ascii="Tahoma" w:hAnsi="Tahoma" w:cs="Tahoma"/>
                <w:spacing w:val="-2"/>
                <w:sz w:val="16"/>
                <w:szCs w:val="16"/>
              </w:rPr>
              <w:t>Teleprotección</w:t>
            </w:r>
            <w:proofErr w:type="spellEnd"/>
            <w:r>
              <w:rPr>
                <w:rFonts w:ascii="Tahoma" w:hAnsi="Tahoma" w:cs="Tahoma"/>
                <w:sz w:val="16"/>
                <w:szCs w:val="16"/>
              </w:rPr>
              <w:t>;</w:t>
            </w:r>
          </w:p>
          <w:p w14:paraId="2858BD82" w14:textId="77777777" w:rsidR="000E6AED" w:rsidRDefault="000E6AED" w:rsidP="00B905BB">
            <w:pPr>
              <w:pStyle w:val="Prrafodelista"/>
              <w:ind w:left="320"/>
              <w:jc w:val="both"/>
              <w:rPr>
                <w:rFonts w:ascii="Tahoma" w:hAnsi="Tahoma" w:cs="Tahoma"/>
                <w:sz w:val="16"/>
                <w:szCs w:val="16"/>
              </w:rPr>
            </w:pPr>
          </w:p>
          <w:p w14:paraId="6F6AD9B9" w14:textId="77777777" w:rsidR="000E6AED" w:rsidRDefault="000E6AED" w:rsidP="00B905BB">
            <w:pPr>
              <w:pStyle w:val="Prrafodelista"/>
              <w:ind w:left="320"/>
              <w:jc w:val="both"/>
              <w:rPr>
                <w:rFonts w:ascii="Tahoma" w:hAnsi="Tahoma" w:cs="Tahoma"/>
                <w:sz w:val="16"/>
                <w:szCs w:val="16"/>
              </w:rPr>
            </w:pPr>
          </w:p>
          <w:p w14:paraId="712F8291" w14:textId="77777777" w:rsidR="000E6AED" w:rsidRDefault="000E6AED" w:rsidP="00B905BB">
            <w:pPr>
              <w:pStyle w:val="Prrafodelista"/>
              <w:ind w:left="0"/>
              <w:jc w:val="both"/>
              <w:rPr>
                <w:rFonts w:ascii="Tahoma" w:hAnsi="Tahoma" w:cs="Tahoma"/>
                <w:sz w:val="16"/>
                <w:szCs w:val="16"/>
              </w:rPr>
            </w:pPr>
            <w:r>
              <w:rPr>
                <w:rFonts w:ascii="Tahoma" w:hAnsi="Tahoma" w:cs="Tahoma"/>
                <w:spacing w:val="-2"/>
                <w:sz w:val="16"/>
                <w:szCs w:val="16"/>
              </w:rPr>
              <w:t>Conocimiento en instalaciones eléctricas, redes de distribución, líneas de transmisión y/</w:t>
            </w:r>
            <w:proofErr w:type="spellStart"/>
            <w:r>
              <w:rPr>
                <w:rFonts w:ascii="Tahoma" w:hAnsi="Tahoma" w:cs="Tahoma"/>
                <w:spacing w:val="-2"/>
                <w:sz w:val="16"/>
                <w:szCs w:val="16"/>
              </w:rPr>
              <w:t>ó</w:t>
            </w:r>
            <w:proofErr w:type="spellEnd"/>
            <w:r>
              <w:rPr>
                <w:rFonts w:ascii="Tahoma" w:hAnsi="Tahoma" w:cs="Tahoma"/>
                <w:spacing w:val="-2"/>
                <w:sz w:val="16"/>
                <w:szCs w:val="16"/>
              </w:rPr>
              <w:t xml:space="preserve"> Subestaciones </w:t>
            </w:r>
            <w:r>
              <w:rPr>
                <w:rFonts w:ascii="Tahoma" w:hAnsi="Tahoma" w:cs="Tahoma"/>
                <w:sz w:val="16"/>
                <w:szCs w:val="16"/>
              </w:rPr>
              <w:t>(Deseable);</w:t>
            </w:r>
          </w:p>
          <w:p w14:paraId="46B0F853" w14:textId="77777777" w:rsidR="000E6AED" w:rsidRDefault="000E6AED" w:rsidP="00B905BB">
            <w:pPr>
              <w:pStyle w:val="Prrafodelista"/>
              <w:ind w:left="0"/>
              <w:jc w:val="both"/>
              <w:rPr>
                <w:rFonts w:ascii="Tahoma" w:hAnsi="Tahoma" w:cs="Tahoma"/>
                <w:sz w:val="16"/>
                <w:szCs w:val="16"/>
              </w:rPr>
            </w:pPr>
          </w:p>
        </w:tc>
        <w:tc>
          <w:tcPr>
            <w:tcW w:w="1021" w:type="pct"/>
            <w:tcBorders>
              <w:bottom w:val="single" w:sz="12" w:space="0" w:color="auto"/>
              <w:right w:val="single" w:sz="12" w:space="0" w:color="auto"/>
            </w:tcBorders>
            <w:vAlign w:val="center"/>
          </w:tcPr>
          <w:p w14:paraId="0E33678A" w14:textId="77777777" w:rsidR="000E6AED" w:rsidRDefault="000E6AED" w:rsidP="00B905BB">
            <w:pPr>
              <w:suppressAutoHyphens/>
              <w:spacing w:after="0" w:line="240" w:lineRule="auto"/>
              <w:ind w:left="175"/>
              <w:rPr>
                <w:rFonts w:ascii="Tahoma" w:hAnsi="Tahoma" w:cs="Tahoma"/>
                <w:b/>
                <w:sz w:val="16"/>
                <w:szCs w:val="16"/>
                <w:lang w:val="es-ES_tradnl"/>
              </w:rPr>
            </w:pPr>
          </w:p>
          <w:p w14:paraId="6517D560" w14:textId="77777777" w:rsidR="000E6AED" w:rsidRDefault="000E6AED" w:rsidP="00B905BB">
            <w:pPr>
              <w:suppressAutoHyphens/>
              <w:spacing w:after="0" w:line="240" w:lineRule="auto"/>
              <w:ind w:left="175"/>
              <w:rPr>
                <w:rFonts w:ascii="Tahoma" w:hAnsi="Tahoma" w:cs="Tahoma"/>
                <w:b/>
                <w:sz w:val="16"/>
                <w:szCs w:val="16"/>
                <w:lang w:val="es-ES_tradnl"/>
              </w:rPr>
            </w:pPr>
          </w:p>
          <w:p w14:paraId="5E619F36" w14:textId="77777777" w:rsidR="000E6AED" w:rsidRDefault="000E6AED" w:rsidP="00B905BB">
            <w:pPr>
              <w:suppressAutoHyphens/>
              <w:spacing w:after="0" w:line="240" w:lineRule="auto"/>
              <w:ind w:left="175"/>
              <w:rPr>
                <w:rFonts w:ascii="Tahoma" w:hAnsi="Tahoma" w:cs="Tahoma"/>
                <w:b/>
                <w:sz w:val="16"/>
                <w:szCs w:val="16"/>
                <w:lang w:val="es-ES_tradnl"/>
              </w:rPr>
            </w:pPr>
          </w:p>
          <w:p w14:paraId="6225C490"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lastRenderedPageBreak/>
              <w:t>Cumple/No Cumple</w:t>
            </w:r>
          </w:p>
          <w:p w14:paraId="5DF2C25F" w14:textId="77777777" w:rsidR="000E6AED" w:rsidRDefault="000E6AED" w:rsidP="00B905BB">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5178C3B" w14:textId="77777777" w:rsidR="000E6AED" w:rsidRDefault="000E6AED" w:rsidP="00B905BB">
            <w:pPr>
              <w:suppressAutoHyphens/>
              <w:spacing w:after="0" w:line="240" w:lineRule="auto"/>
              <w:ind w:left="175"/>
              <w:rPr>
                <w:rFonts w:ascii="Tahoma" w:hAnsi="Tahoma" w:cs="Tahoma"/>
                <w:b/>
                <w:sz w:val="16"/>
                <w:szCs w:val="16"/>
                <w:lang w:val="es-ES_tradnl"/>
              </w:rPr>
            </w:pPr>
          </w:p>
          <w:p w14:paraId="336B857B" w14:textId="77777777" w:rsidR="000E6AED" w:rsidRDefault="000E6AED" w:rsidP="00B905BB">
            <w:pPr>
              <w:suppressAutoHyphens/>
              <w:spacing w:after="0" w:line="240" w:lineRule="auto"/>
              <w:ind w:left="175"/>
              <w:rPr>
                <w:rFonts w:ascii="Tahoma" w:hAnsi="Tahoma" w:cs="Tahoma"/>
                <w:b/>
                <w:sz w:val="16"/>
                <w:szCs w:val="16"/>
                <w:lang w:val="es-ES_tradnl"/>
              </w:rPr>
            </w:pPr>
          </w:p>
          <w:p w14:paraId="3EEC958D" w14:textId="77777777" w:rsidR="000E6AED" w:rsidRDefault="000E6AED" w:rsidP="00B905BB">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15322235" w14:textId="77777777" w:rsidR="000E6AED" w:rsidRDefault="000E6AED" w:rsidP="00B905BB">
            <w:pPr>
              <w:suppressAutoHyphens/>
              <w:spacing w:after="0" w:line="240" w:lineRule="auto"/>
              <w:rPr>
                <w:rFonts w:ascii="Tahoma" w:hAnsi="Tahoma" w:cs="Tahoma"/>
                <w:sz w:val="16"/>
                <w:szCs w:val="16"/>
                <w:lang w:val="es-ES_tradnl"/>
              </w:rPr>
            </w:pPr>
          </w:p>
        </w:tc>
        <w:tc>
          <w:tcPr>
            <w:tcW w:w="872" w:type="pct"/>
            <w:tcBorders>
              <w:left w:val="single" w:sz="12" w:space="0" w:color="auto"/>
              <w:bottom w:val="single" w:sz="12" w:space="0" w:color="auto"/>
            </w:tcBorders>
            <w:vAlign w:val="center"/>
          </w:tcPr>
          <w:p w14:paraId="3F5718E1" w14:textId="77777777" w:rsidR="000E6AED" w:rsidRDefault="000E6AED" w:rsidP="00B905BB">
            <w:pPr>
              <w:jc w:val="both"/>
              <w:rPr>
                <w:rFonts w:ascii="Tahoma" w:hAnsi="Tahoma" w:cs="Tahoma"/>
                <w:sz w:val="16"/>
                <w:szCs w:val="16"/>
              </w:rPr>
            </w:pPr>
            <w:r>
              <w:rPr>
                <w:rFonts w:ascii="Tahoma" w:hAnsi="Tahoma" w:cs="Tahoma"/>
                <w:sz w:val="16"/>
                <w:szCs w:val="16"/>
              </w:rPr>
              <w:lastRenderedPageBreak/>
              <w:t xml:space="preserve">Manejo de Software AutoCAD (2 </w:t>
            </w:r>
            <w:proofErr w:type="spellStart"/>
            <w:r>
              <w:rPr>
                <w:rFonts w:ascii="Tahoma" w:hAnsi="Tahoma" w:cs="Tahoma"/>
                <w:sz w:val="16"/>
                <w:szCs w:val="16"/>
              </w:rPr>
              <w:t>pts</w:t>
            </w:r>
            <w:proofErr w:type="spellEnd"/>
            <w:r>
              <w:rPr>
                <w:rFonts w:ascii="Tahoma" w:hAnsi="Tahoma" w:cs="Tahoma"/>
                <w:sz w:val="16"/>
                <w:szCs w:val="16"/>
              </w:rPr>
              <w:t>)</w:t>
            </w:r>
          </w:p>
          <w:p w14:paraId="0B625079" w14:textId="77777777" w:rsidR="000E6AED" w:rsidRDefault="000E6AED" w:rsidP="00B905BB">
            <w:pPr>
              <w:jc w:val="both"/>
              <w:rPr>
                <w:rFonts w:ascii="Tahoma" w:hAnsi="Tahoma" w:cs="Tahoma"/>
                <w:sz w:val="16"/>
                <w:szCs w:val="16"/>
              </w:rPr>
            </w:pPr>
            <w:r>
              <w:rPr>
                <w:rFonts w:ascii="Tahoma" w:hAnsi="Tahoma" w:cs="Tahoma"/>
                <w:sz w:val="16"/>
                <w:szCs w:val="16"/>
              </w:rPr>
              <w:lastRenderedPageBreak/>
              <w:t xml:space="preserve">Manejo de Software </w:t>
            </w:r>
            <w:proofErr w:type="spellStart"/>
            <w:r>
              <w:rPr>
                <w:rFonts w:ascii="Tahoma" w:hAnsi="Tahoma" w:cs="Tahoma"/>
                <w:sz w:val="16"/>
                <w:szCs w:val="16"/>
              </w:rPr>
              <w:t>PresCom</w:t>
            </w:r>
            <w:proofErr w:type="spellEnd"/>
            <w:r>
              <w:rPr>
                <w:rFonts w:ascii="Tahoma" w:hAnsi="Tahoma" w:cs="Tahoma"/>
                <w:sz w:val="16"/>
                <w:szCs w:val="16"/>
              </w:rPr>
              <w:t xml:space="preserve"> o Quark de (2 </w:t>
            </w:r>
            <w:proofErr w:type="spellStart"/>
            <w:r>
              <w:rPr>
                <w:rFonts w:ascii="Tahoma" w:hAnsi="Tahoma" w:cs="Tahoma"/>
                <w:sz w:val="16"/>
                <w:szCs w:val="16"/>
              </w:rPr>
              <w:t>pts</w:t>
            </w:r>
            <w:proofErr w:type="spellEnd"/>
            <w:r>
              <w:rPr>
                <w:rFonts w:ascii="Tahoma" w:hAnsi="Tahoma" w:cs="Tahoma"/>
                <w:sz w:val="16"/>
                <w:szCs w:val="16"/>
              </w:rPr>
              <w:t>)</w:t>
            </w:r>
          </w:p>
          <w:p w14:paraId="55B5F88A" w14:textId="77777777" w:rsidR="000E6AED" w:rsidRDefault="000E6AED" w:rsidP="00B905BB">
            <w:pPr>
              <w:jc w:val="both"/>
              <w:rPr>
                <w:rFonts w:ascii="Tahoma" w:hAnsi="Tahoma" w:cs="Tahoma"/>
                <w:sz w:val="16"/>
                <w:szCs w:val="16"/>
              </w:rPr>
            </w:pPr>
            <w:r>
              <w:rPr>
                <w:rFonts w:ascii="Tahoma" w:hAnsi="Tahoma" w:cs="Tahoma"/>
                <w:spacing w:val="-2"/>
                <w:sz w:val="16"/>
                <w:szCs w:val="16"/>
              </w:rPr>
              <w:t xml:space="preserve">Conocimientos Generales de Sistemas de Control, Protección, </w:t>
            </w:r>
            <w:proofErr w:type="spellStart"/>
            <w:proofErr w:type="gramStart"/>
            <w:r>
              <w:rPr>
                <w:rFonts w:ascii="Tahoma" w:hAnsi="Tahoma" w:cs="Tahoma"/>
                <w:spacing w:val="-2"/>
                <w:sz w:val="16"/>
                <w:szCs w:val="16"/>
              </w:rPr>
              <w:t>Teleprotección</w:t>
            </w:r>
            <w:proofErr w:type="spellEnd"/>
            <w:r>
              <w:rPr>
                <w:rFonts w:ascii="Tahoma" w:hAnsi="Tahoma" w:cs="Tahoma"/>
                <w:spacing w:val="-2"/>
                <w:sz w:val="16"/>
                <w:szCs w:val="16"/>
              </w:rPr>
              <w:t>(</w:t>
            </w:r>
            <w:proofErr w:type="gramEnd"/>
            <w:r>
              <w:rPr>
                <w:rFonts w:ascii="Tahoma" w:hAnsi="Tahoma" w:cs="Tahoma"/>
                <w:spacing w:val="-2"/>
                <w:sz w:val="16"/>
                <w:szCs w:val="16"/>
              </w:rPr>
              <w:t xml:space="preserve">1 </w:t>
            </w:r>
            <w:proofErr w:type="spellStart"/>
            <w:r>
              <w:rPr>
                <w:rFonts w:ascii="Tahoma" w:hAnsi="Tahoma" w:cs="Tahoma"/>
                <w:spacing w:val="-2"/>
                <w:sz w:val="16"/>
                <w:szCs w:val="16"/>
              </w:rPr>
              <w:t>pto</w:t>
            </w:r>
            <w:proofErr w:type="spellEnd"/>
            <w:r>
              <w:rPr>
                <w:rFonts w:ascii="Tahoma" w:hAnsi="Tahoma" w:cs="Tahoma"/>
                <w:spacing w:val="-2"/>
                <w:sz w:val="16"/>
                <w:szCs w:val="16"/>
              </w:rPr>
              <w:t>.)</w:t>
            </w:r>
          </w:p>
        </w:tc>
        <w:tc>
          <w:tcPr>
            <w:tcW w:w="1212" w:type="pct"/>
            <w:tcBorders>
              <w:bottom w:val="single" w:sz="12" w:space="0" w:color="auto"/>
              <w:right w:val="single" w:sz="12" w:space="0" w:color="auto"/>
            </w:tcBorders>
            <w:vAlign w:val="center"/>
          </w:tcPr>
          <w:p w14:paraId="410CA405" w14:textId="77777777" w:rsidR="000E6AED" w:rsidRDefault="000E6AED" w:rsidP="00B905BB">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lastRenderedPageBreak/>
              <w:t>Puntaje D2 = 5 puntos</w:t>
            </w:r>
          </w:p>
          <w:p w14:paraId="1CFD1E26" w14:textId="77777777" w:rsidR="000E6AED" w:rsidRDefault="000E6AED" w:rsidP="00B905BB">
            <w:pPr>
              <w:suppressAutoHyphens/>
              <w:spacing w:after="0" w:line="240" w:lineRule="auto"/>
              <w:ind w:left="175"/>
              <w:rPr>
                <w:rFonts w:ascii="Tahoma" w:hAnsi="Tahoma" w:cs="Tahoma"/>
                <w:sz w:val="16"/>
                <w:szCs w:val="16"/>
                <w:lang w:val="es-ES_tradnl"/>
              </w:rPr>
            </w:pPr>
          </w:p>
          <w:p w14:paraId="357A5279" w14:textId="77777777" w:rsidR="000E6AED" w:rsidRDefault="000E6AED" w:rsidP="00B00EB0">
            <w:pPr>
              <w:numPr>
                <w:ilvl w:val="0"/>
                <w:numId w:val="5"/>
              </w:numPr>
              <w:suppressAutoHyphens/>
              <w:spacing w:after="0" w:line="240" w:lineRule="auto"/>
              <w:ind w:left="177" w:hanging="177"/>
              <w:rPr>
                <w:rFonts w:ascii="Tahoma" w:hAnsi="Tahoma" w:cs="Tahoma"/>
                <w:sz w:val="16"/>
                <w:szCs w:val="16"/>
                <w:lang w:val="es-ES_tradnl"/>
              </w:rPr>
            </w:pPr>
            <w:r>
              <w:rPr>
                <w:rFonts w:ascii="Tahoma" w:hAnsi="Tahoma" w:cs="Tahoma"/>
                <w:sz w:val="16"/>
                <w:szCs w:val="16"/>
                <w:lang w:val="es-ES_tradnl"/>
              </w:rPr>
              <w:lastRenderedPageBreak/>
              <w:t xml:space="preserve">Se asignarán puntos por </w:t>
            </w:r>
            <w:r>
              <w:rPr>
                <w:rFonts w:ascii="Tahoma" w:hAnsi="Tahoma" w:cs="Tahoma"/>
                <w:sz w:val="16"/>
                <w:szCs w:val="16"/>
              </w:rPr>
              <w:t xml:space="preserve">cada curso relacionados a la consultoría </w:t>
            </w:r>
            <w:r>
              <w:rPr>
                <w:rFonts w:ascii="Tahoma" w:hAnsi="Tahoma" w:cs="Tahoma"/>
                <w:sz w:val="16"/>
                <w:szCs w:val="16"/>
                <w:lang w:val="es-ES_tradnl"/>
              </w:rPr>
              <w:t>(máximo: 5 puntos)</w:t>
            </w:r>
          </w:p>
          <w:p w14:paraId="30BACE6A" w14:textId="77777777" w:rsidR="000E6AED" w:rsidRDefault="000E6AED" w:rsidP="00B905BB">
            <w:pPr>
              <w:jc w:val="center"/>
              <w:rPr>
                <w:rFonts w:ascii="Tahoma" w:hAnsi="Tahoma" w:cs="Tahoma"/>
                <w:b/>
                <w:sz w:val="16"/>
                <w:szCs w:val="16"/>
                <w:lang w:val="es-ES_tradnl"/>
              </w:rPr>
            </w:pPr>
          </w:p>
        </w:tc>
      </w:tr>
      <w:tr w:rsidR="000E6AED" w14:paraId="4657094C" w14:textId="77777777" w:rsidTr="00B905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1557077A" w14:textId="77777777" w:rsidR="000E6AED" w:rsidRDefault="000E6AED" w:rsidP="00B905BB">
            <w:pPr>
              <w:suppressAutoHyphens/>
              <w:jc w:val="center"/>
              <w:rPr>
                <w:rFonts w:ascii="Tahoma" w:hAnsi="Tahoma" w:cs="Tahoma"/>
                <w:b/>
                <w:sz w:val="16"/>
                <w:szCs w:val="16"/>
                <w:lang w:val="es-ES_tradnl"/>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46C67FE7"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48259DAE"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55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61EF11A"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4C146AEE" w14:textId="77777777" w:rsidR="000E6AED" w:rsidRDefault="000E6AED" w:rsidP="00B905BB">
            <w:pPr>
              <w:jc w:val="center"/>
              <w:rPr>
                <w:rFonts w:ascii="Tahoma" w:hAnsi="Tahoma" w:cs="Tahoma"/>
                <w:b/>
                <w:sz w:val="16"/>
                <w:szCs w:val="16"/>
                <w:lang w:val="es-ES_tradnl"/>
              </w:rPr>
            </w:pPr>
            <w:r>
              <w:rPr>
                <w:rFonts w:ascii="Tahoma" w:hAnsi="Tahoma" w:cs="Tahoma"/>
                <w:b/>
                <w:sz w:val="16"/>
                <w:szCs w:val="16"/>
                <w:lang w:val="es-ES_tradnl"/>
              </w:rPr>
              <w:t>45 puntos</w:t>
            </w:r>
          </w:p>
        </w:tc>
      </w:tr>
      <w:tr w:rsidR="000E6AED" w14:paraId="422B1552" w14:textId="77777777" w:rsidTr="00B905BB">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140C8479"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3F42E3F5"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4300B38" w14:textId="77777777" w:rsidR="000E6AED" w:rsidRDefault="000E6AED" w:rsidP="00B905BB">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4978E0BB" w14:textId="77777777" w:rsidR="002D0FA2" w:rsidRPr="00B37EC5" w:rsidRDefault="002D0FA2" w:rsidP="002D0FA2"/>
    <w:p w14:paraId="7CAC6C47" w14:textId="0E7DCA33"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9E7EE6">
        <w:rPr>
          <w:rFonts w:ascii="Calibri" w:eastAsia="Times New Roman" w:hAnsi="Calibri" w:cs="Calibri"/>
          <w:b/>
          <w:bCs/>
          <w:i/>
          <w:iCs/>
          <w:color w:val="0070C0"/>
          <w:lang w:eastAsia="es-BO"/>
        </w:rPr>
        <w:t>5</w:t>
      </w:r>
      <w:r w:rsidR="001778B6">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26" w:name="_Toc50687275"/>
      <w:r w:rsidRPr="005C47BB">
        <w:rPr>
          <w:rFonts w:ascii="Calibri" w:eastAsia="Times New Roman" w:hAnsi="Calibri" w:cs="Times New Roman"/>
          <w:b/>
          <w:sz w:val="28"/>
          <w:szCs w:val="26"/>
        </w:rPr>
        <w:t>CONTRATO</w:t>
      </w:r>
      <w:bookmarkEnd w:id="2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15DDD232" w:rsidR="005C47BB" w:rsidRDefault="005C47BB" w:rsidP="005C47BB">
      <w:pPr>
        <w:spacing w:after="0" w:line="240" w:lineRule="auto"/>
        <w:jc w:val="center"/>
        <w:rPr>
          <w:rFonts w:ascii="Tahoma" w:eastAsia="Calibri" w:hAnsi="Tahoma" w:cs="Tahoma"/>
          <w:b/>
          <w:i/>
          <w:color w:val="1F4E79"/>
          <w:sz w:val="20"/>
          <w:szCs w:val="20"/>
          <w:lang w:val="es-ES_tradnl"/>
        </w:rPr>
      </w:pPr>
      <w:bookmarkStart w:id="27" w:name="_Hlk196483162"/>
      <w:r w:rsidRPr="005C47BB">
        <w:rPr>
          <w:rFonts w:ascii="Tahoma" w:eastAsia="Calibri" w:hAnsi="Tahoma" w:cs="Tahoma"/>
          <w:b/>
          <w:i/>
          <w:color w:val="1F4E79"/>
          <w:sz w:val="20"/>
          <w:szCs w:val="20"/>
          <w:lang w:val="es-ES_tradnl"/>
        </w:rPr>
        <w:t>“</w:t>
      </w:r>
      <w:bookmarkEnd w:id="27"/>
      <w:r w:rsidR="001E1520">
        <w:rPr>
          <w:rFonts w:ascii="Tahoma" w:eastAsia="Calibri" w:hAnsi="Tahoma" w:cs="Tahoma"/>
          <w:b/>
          <w:i/>
          <w:color w:val="1F4E79"/>
          <w:sz w:val="20"/>
          <w:szCs w:val="20"/>
          <w:lang w:val="es-ES_tradnl"/>
        </w:rPr>
        <w:t>INGENIERO SUBESTACIONES DEL PROGRAMA DE EXPANSIÓN DE INFRAESTRUCTURA ELÉCTRICA (BO-L1190)</w:t>
      </w:r>
      <w:r w:rsidRPr="005C47BB">
        <w:rPr>
          <w:rFonts w:ascii="Tahoma" w:eastAsia="Calibri" w:hAnsi="Tahoma" w:cs="Tahoma"/>
          <w:b/>
          <w:i/>
          <w:color w:val="1F4E79"/>
          <w:sz w:val="20"/>
          <w:szCs w:val="20"/>
          <w:lang w:val="es-ES_tradnl"/>
        </w:rPr>
        <w:t>”.</w:t>
      </w:r>
    </w:p>
    <w:p w14:paraId="465EDE44" w14:textId="12CC8916"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0E6AED">
        <w:rPr>
          <w:rFonts w:ascii="Tahoma" w:eastAsia="Calibri" w:hAnsi="Tahoma" w:cs="Tahoma"/>
          <w:b/>
          <w:bCs/>
          <w:i/>
          <w:iCs/>
          <w:color w:val="1F4E79"/>
          <w:sz w:val="20"/>
          <w:szCs w:val="20"/>
        </w:rPr>
        <w:t>CI-BID-ENDE-PEIE.43</w:t>
      </w:r>
      <w:r w:rsidRPr="005C47BB">
        <w:rPr>
          <w:rFonts w:ascii="Tahoma" w:eastAsia="Calibri" w:hAnsi="Tahoma" w:cs="Tahoma"/>
          <w:b/>
          <w:bCs/>
          <w:i/>
          <w:iCs/>
          <w:color w:val="1F4E79"/>
          <w:sz w:val="20"/>
          <w:szCs w:val="20"/>
        </w:rPr>
        <w:t>.</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28"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2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1039BA21"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1E1520">
        <w:rPr>
          <w:rFonts w:ascii="Tahoma" w:eastAsia="Calibri" w:hAnsi="Tahoma" w:cs="Tahoma"/>
          <w:b/>
          <w:bCs/>
          <w:i/>
          <w:color w:val="1F4E79"/>
          <w:sz w:val="20"/>
          <w:szCs w:val="20"/>
          <w:lang w:val="es-ES_tradnl"/>
        </w:rPr>
        <w:t>INGENIERO SUBESTACIONES DEL PROGRAMA DE EXPANSIÓN DE INFRAESTRUCTURA ELÉCTRICA (BO-L1190</w:t>
      </w:r>
      <w:proofErr w:type="gramStart"/>
      <w:r w:rsidR="001E1520">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32540EC3"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1E1520">
        <w:rPr>
          <w:rFonts w:ascii="Tahoma" w:eastAsia="Calibri" w:hAnsi="Tahoma" w:cs="Tahoma"/>
          <w:b/>
          <w:bCs/>
          <w:i/>
          <w:color w:val="1F4E79"/>
          <w:sz w:val="20"/>
          <w:szCs w:val="20"/>
          <w:lang w:val="es-ES_tradnl"/>
        </w:rPr>
        <w:t>INGENIERO SUBESTACIONES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2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w:t>
      </w:r>
      <w:r w:rsidRPr="005C47BB">
        <w:rPr>
          <w:rFonts w:ascii="Tahoma" w:eastAsia="Calibri" w:hAnsi="Tahoma" w:cs="Tahoma"/>
          <w:bCs/>
          <w:sz w:val="20"/>
          <w:szCs w:val="20"/>
        </w:rPr>
        <w:lastRenderedPageBreak/>
        <w:t xml:space="preserve">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w:t>
      </w:r>
      <w:r w:rsidRPr="005C47BB">
        <w:rPr>
          <w:rFonts w:ascii="Tahoma" w:eastAsia="Calibri" w:hAnsi="Tahoma" w:cs="Tahoma"/>
          <w:sz w:val="20"/>
          <w:szCs w:val="20"/>
        </w:rPr>
        <w:lastRenderedPageBreak/>
        <w:t xml:space="preserve">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2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w:t>
      </w:r>
      <w:r w:rsidRPr="005C47BB">
        <w:rPr>
          <w:rFonts w:ascii="Tahoma" w:eastAsia="Calibri" w:hAnsi="Tahoma" w:cs="Tahoma"/>
          <w:bCs/>
          <w:sz w:val="20"/>
          <w:szCs w:val="20"/>
        </w:rPr>
        <w:lastRenderedPageBreak/>
        <w:t>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30" w:name="_Hlk44822212"/>
      <w:r w:rsidRPr="005C47BB">
        <w:rPr>
          <w:rFonts w:ascii="Tahoma" w:eastAsia="Calibri" w:hAnsi="Tahoma" w:cs="Tahoma"/>
          <w:sz w:val="20"/>
          <w:szCs w:val="20"/>
          <w:lang w:val="es-ES"/>
        </w:rPr>
        <w:t>que no sean de consultoría</w:t>
      </w:r>
      <w:bookmarkEnd w:id="3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3CF4A6EF"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1E1520">
        <w:rPr>
          <w:rFonts w:ascii="Tahoma" w:eastAsia="Calibri" w:hAnsi="Tahoma" w:cs="Tahoma"/>
          <w:b/>
          <w:bCs/>
          <w:i/>
          <w:color w:val="1F4E79"/>
          <w:sz w:val="20"/>
          <w:szCs w:val="20"/>
          <w:lang w:val="es-ES_tradnl"/>
        </w:rPr>
        <w:t>INGENIERO SUBESTACIONES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lastRenderedPageBreak/>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3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3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lastRenderedPageBreak/>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lastRenderedPageBreak/>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lastRenderedPageBreak/>
        <w:t>22.2</w:t>
      </w:r>
      <w:r w:rsidRPr="005C47BB">
        <w:rPr>
          <w:rFonts w:ascii="Tahoma" w:eastAsia="Calibri" w:hAnsi="Tahoma" w:cs="Tahoma"/>
          <w:sz w:val="20"/>
          <w:szCs w:val="20"/>
        </w:rPr>
        <w:tab/>
      </w:r>
      <w:bookmarkStart w:id="32"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3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3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3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34"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3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99C4D" w14:textId="77777777" w:rsidR="00ED0A85" w:rsidRDefault="00ED0A85" w:rsidP="00C95D97">
      <w:pPr>
        <w:spacing w:after="0" w:line="240" w:lineRule="auto"/>
      </w:pPr>
      <w:r>
        <w:separator/>
      </w:r>
    </w:p>
  </w:endnote>
  <w:endnote w:type="continuationSeparator" w:id="0">
    <w:p w14:paraId="1C2A371C" w14:textId="77777777" w:rsidR="00ED0A85" w:rsidRDefault="00ED0A85"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42CF3" w14:textId="77777777" w:rsidR="00ED0A85" w:rsidRDefault="00ED0A85" w:rsidP="00C95D97">
      <w:pPr>
        <w:spacing w:after="0" w:line="240" w:lineRule="auto"/>
      </w:pPr>
      <w:r>
        <w:separator/>
      </w:r>
    </w:p>
  </w:footnote>
  <w:footnote w:type="continuationSeparator" w:id="0">
    <w:p w14:paraId="0F6A9C03" w14:textId="77777777" w:rsidR="00ED0A85" w:rsidRDefault="00ED0A85" w:rsidP="00C95D97">
      <w:pPr>
        <w:spacing w:after="0" w:line="240" w:lineRule="auto"/>
      </w:pPr>
      <w:r>
        <w:continuationSeparator/>
      </w:r>
    </w:p>
  </w:footnote>
  <w:footnote w:id="1">
    <w:p w14:paraId="4692BCA4" w14:textId="77777777" w:rsidR="005C47BB" w:rsidRPr="00665320" w:rsidRDefault="005C47BB"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5C47BB" w:rsidRPr="00BD66AD" w:rsidRDefault="005C47B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5C47BB" w:rsidRPr="00665320" w:rsidRDefault="005C47BB"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5C47BB" w:rsidRPr="00BD66AD" w:rsidRDefault="005C47BB"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5C47BB" w:rsidRPr="005D1379" w:rsidRDefault="005C47BB"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5C47BB" w:rsidRPr="00FF5174" w:rsidRDefault="005C47BB"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4F600D"/>
    <w:multiLevelType w:val="hybridMultilevel"/>
    <w:tmpl w:val="FFFFFFFF"/>
    <w:lvl w:ilvl="0" w:tplc="45762EA0">
      <w:numFmt w:val="bullet"/>
      <w:lvlText w:val="•"/>
      <w:lvlJc w:val="left"/>
      <w:pPr>
        <w:ind w:left="720" w:hanging="360"/>
      </w:pPr>
      <w:rPr>
        <w:rFonts w:ascii="Arial Narrow" w:eastAsia="Times New Roman" w:hAnsi="Arial Narrow" w:hint="default"/>
      </w:rPr>
    </w:lvl>
    <w:lvl w:ilvl="1" w:tplc="CB9A51BE">
      <w:numFmt w:val="bullet"/>
      <w:lvlText w:val="•"/>
      <w:lvlJc w:val="left"/>
      <w:pPr>
        <w:ind w:left="1785" w:hanging="705"/>
      </w:pPr>
      <w:rPr>
        <w:rFonts w:ascii="Arial Narrow" w:eastAsia="Times New Roman" w:hAnsi="Arial Narro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8"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9" w15:restartNumberingAfterBreak="0">
    <w:nsid w:val="2C271E5F"/>
    <w:multiLevelType w:val="hybridMultilevel"/>
    <w:tmpl w:val="FFFFFFFF"/>
    <w:lvl w:ilvl="0" w:tplc="B72E0CBE">
      <w:start w:val="1"/>
      <w:numFmt w:val="lowerRoman"/>
      <w:lvlText w:val="%1."/>
      <w:lvlJc w:val="left"/>
      <w:pPr>
        <w:ind w:left="648" w:hanging="360"/>
      </w:pPr>
      <w:rPr>
        <w:rFonts w:cs="Times New Roman" w:hint="default"/>
      </w:rPr>
    </w:lvl>
    <w:lvl w:ilvl="1" w:tplc="400A0019">
      <w:start w:val="1"/>
      <w:numFmt w:val="lowerLetter"/>
      <w:lvlText w:val="%2."/>
      <w:lvlJc w:val="left"/>
      <w:pPr>
        <w:ind w:left="1368" w:hanging="360"/>
      </w:pPr>
      <w:rPr>
        <w:rFonts w:cs="Times New Roman"/>
      </w:rPr>
    </w:lvl>
    <w:lvl w:ilvl="2" w:tplc="8C88BA5E">
      <w:start w:val="10"/>
      <w:numFmt w:val="decimal"/>
      <w:lvlText w:val="%3"/>
      <w:lvlJc w:val="left"/>
      <w:pPr>
        <w:ind w:left="2268" w:hanging="360"/>
      </w:pPr>
      <w:rPr>
        <w:rFonts w:cs="Times New Roman" w:hint="default"/>
      </w:rPr>
    </w:lvl>
    <w:lvl w:ilvl="3" w:tplc="400A000F" w:tentative="1">
      <w:start w:val="1"/>
      <w:numFmt w:val="decimal"/>
      <w:lvlText w:val="%4."/>
      <w:lvlJc w:val="left"/>
      <w:pPr>
        <w:ind w:left="2808" w:hanging="360"/>
      </w:pPr>
      <w:rPr>
        <w:rFonts w:cs="Times New Roman"/>
      </w:rPr>
    </w:lvl>
    <w:lvl w:ilvl="4" w:tplc="400A0019" w:tentative="1">
      <w:start w:val="1"/>
      <w:numFmt w:val="lowerLetter"/>
      <w:lvlText w:val="%5."/>
      <w:lvlJc w:val="left"/>
      <w:pPr>
        <w:ind w:left="3528" w:hanging="360"/>
      </w:pPr>
      <w:rPr>
        <w:rFonts w:cs="Times New Roman"/>
      </w:rPr>
    </w:lvl>
    <w:lvl w:ilvl="5" w:tplc="400A001B" w:tentative="1">
      <w:start w:val="1"/>
      <w:numFmt w:val="lowerRoman"/>
      <w:lvlText w:val="%6."/>
      <w:lvlJc w:val="right"/>
      <w:pPr>
        <w:ind w:left="4248" w:hanging="180"/>
      </w:pPr>
      <w:rPr>
        <w:rFonts w:cs="Times New Roman"/>
      </w:rPr>
    </w:lvl>
    <w:lvl w:ilvl="6" w:tplc="400A000F" w:tentative="1">
      <w:start w:val="1"/>
      <w:numFmt w:val="decimal"/>
      <w:lvlText w:val="%7."/>
      <w:lvlJc w:val="left"/>
      <w:pPr>
        <w:ind w:left="4968" w:hanging="360"/>
      </w:pPr>
      <w:rPr>
        <w:rFonts w:cs="Times New Roman"/>
      </w:rPr>
    </w:lvl>
    <w:lvl w:ilvl="7" w:tplc="400A0019" w:tentative="1">
      <w:start w:val="1"/>
      <w:numFmt w:val="lowerLetter"/>
      <w:lvlText w:val="%8."/>
      <w:lvlJc w:val="left"/>
      <w:pPr>
        <w:ind w:left="5688" w:hanging="360"/>
      </w:pPr>
      <w:rPr>
        <w:rFonts w:cs="Times New Roman"/>
      </w:rPr>
    </w:lvl>
    <w:lvl w:ilvl="8" w:tplc="400A001B" w:tentative="1">
      <w:start w:val="1"/>
      <w:numFmt w:val="lowerRoman"/>
      <w:lvlText w:val="%9."/>
      <w:lvlJc w:val="right"/>
      <w:pPr>
        <w:ind w:left="6408" w:hanging="180"/>
      </w:pPr>
      <w:rPr>
        <w:rFonts w:cs="Times New Roman"/>
      </w:rPr>
    </w:lvl>
  </w:abstractNum>
  <w:abstractNum w:abstractNumId="10"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1255B2D"/>
    <w:multiLevelType w:val="multilevel"/>
    <w:tmpl w:val="FFFFFFFF"/>
    <w:lvl w:ilvl="0">
      <w:start w:val="1"/>
      <w:numFmt w:val="decimal"/>
      <w:lvlText w:val="%1."/>
      <w:lvlJc w:val="left"/>
      <w:pPr>
        <w:tabs>
          <w:tab w:val="num" w:pos="360"/>
        </w:tabs>
        <w:ind w:left="360" w:hanging="360"/>
      </w:pPr>
      <w:rPr>
        <w:rFonts w:cs="Times New Roman" w:hint="default"/>
        <w:b/>
        <w:i w:val="0"/>
        <w:iCs w:val="0"/>
        <w:color w:val="auto"/>
      </w:rPr>
    </w:lvl>
    <w:lvl w:ilvl="1">
      <w:start w:val="1"/>
      <w:numFmt w:val="decimal"/>
      <w:lvlText w:val="%1.%2."/>
      <w:lvlJc w:val="left"/>
      <w:pPr>
        <w:tabs>
          <w:tab w:val="num" w:pos="792"/>
        </w:tabs>
        <w:ind w:left="792" w:hanging="432"/>
      </w:pPr>
      <w:rPr>
        <w:rFonts w:cs="Times New Roman" w:hint="default"/>
        <w:b/>
        <w:bCs/>
        <w:i w:val="0"/>
        <w:i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D7830F1"/>
    <w:multiLevelType w:val="hybridMultilevel"/>
    <w:tmpl w:val="FFFFFFFF"/>
    <w:lvl w:ilvl="0" w:tplc="400A0017">
      <w:start w:val="1"/>
      <w:numFmt w:val="lowerLetter"/>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26841394">
      <w:numFmt w:val="bullet"/>
      <w:lvlText w:val="-"/>
      <w:lvlJc w:val="left"/>
      <w:pPr>
        <w:ind w:left="2340" w:hanging="360"/>
      </w:pPr>
      <w:rPr>
        <w:rFonts w:ascii="Arial Narrow" w:eastAsia="Times New Roman" w:hAnsi="Arial Narrow"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CDD5D30"/>
    <w:multiLevelType w:val="hybridMultilevel"/>
    <w:tmpl w:val="FFFFFFFF"/>
    <w:lvl w:ilvl="0" w:tplc="12129A20">
      <w:start w:val="1"/>
      <w:numFmt w:val="lowerRoman"/>
      <w:lvlText w:val="(%1)"/>
      <w:lvlJc w:val="left"/>
      <w:pPr>
        <w:ind w:left="720" w:hanging="360"/>
      </w:pPr>
      <w:rPr>
        <w:rFonts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0"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1"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2"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0"/>
  </w:num>
  <w:num w:numId="2">
    <w:abstractNumId w:val="13"/>
  </w:num>
  <w:num w:numId="3">
    <w:abstractNumId w:val="31"/>
  </w:num>
  <w:num w:numId="4">
    <w:abstractNumId w:val="27"/>
  </w:num>
  <w:num w:numId="5">
    <w:abstractNumId w:val="20"/>
  </w:num>
  <w:num w:numId="6">
    <w:abstractNumId w:val="0"/>
  </w:num>
  <w:num w:numId="7">
    <w:abstractNumId w:val="17"/>
  </w:num>
  <w:num w:numId="8">
    <w:abstractNumId w:val="18"/>
  </w:num>
  <w:num w:numId="9">
    <w:abstractNumId w:val="22"/>
  </w:num>
  <w:num w:numId="10">
    <w:abstractNumId w:val="15"/>
  </w:num>
  <w:num w:numId="11">
    <w:abstractNumId w:val="4"/>
  </w:num>
  <w:num w:numId="12">
    <w:abstractNumId w:val="28"/>
  </w:num>
  <w:num w:numId="13">
    <w:abstractNumId w:val="25"/>
  </w:num>
  <w:num w:numId="14">
    <w:abstractNumId w:val="5"/>
  </w:num>
  <w:num w:numId="15">
    <w:abstractNumId w:val="8"/>
  </w:num>
  <w:num w:numId="16">
    <w:abstractNumId w:val="2"/>
  </w:num>
  <w:num w:numId="17">
    <w:abstractNumId w:val="29"/>
  </w:num>
  <w:num w:numId="18">
    <w:abstractNumId w:val="6"/>
  </w:num>
  <w:num w:numId="19">
    <w:abstractNumId w:val="11"/>
  </w:num>
  <w:num w:numId="20">
    <w:abstractNumId w:val="30"/>
  </w:num>
  <w:num w:numId="21">
    <w:abstractNumId w:val="12"/>
  </w:num>
  <w:num w:numId="22">
    <w:abstractNumId w:val="23"/>
  </w:num>
  <w:num w:numId="23">
    <w:abstractNumId w:val="14"/>
  </w:num>
  <w:num w:numId="24">
    <w:abstractNumId w:val="19"/>
  </w:num>
  <w:num w:numId="25">
    <w:abstractNumId w:val="24"/>
  </w:num>
  <w:num w:numId="26">
    <w:abstractNumId w:val="1"/>
  </w:num>
  <w:num w:numId="27">
    <w:abstractNumId w:val="9"/>
  </w:num>
  <w:num w:numId="28">
    <w:abstractNumId w:val="21"/>
  </w:num>
  <w:num w:numId="29">
    <w:abstractNumId w:val="3"/>
  </w:num>
  <w:num w:numId="30">
    <w:abstractNumId w:val="26"/>
  </w:num>
  <w:num w:numId="31">
    <w:abstractNumId w:val="16"/>
  </w:num>
  <w:num w:numId="32">
    <w:abstractNumId w:val="32"/>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E6AED"/>
    <w:rsid w:val="000F6824"/>
    <w:rsid w:val="00124AE8"/>
    <w:rsid w:val="00133C65"/>
    <w:rsid w:val="0014309B"/>
    <w:rsid w:val="001778B6"/>
    <w:rsid w:val="0019384C"/>
    <w:rsid w:val="001B462D"/>
    <w:rsid w:val="001E1520"/>
    <w:rsid w:val="001F52E4"/>
    <w:rsid w:val="00203702"/>
    <w:rsid w:val="002044BB"/>
    <w:rsid w:val="0020518D"/>
    <w:rsid w:val="00255347"/>
    <w:rsid w:val="00257DAC"/>
    <w:rsid w:val="00295B90"/>
    <w:rsid w:val="002D0FA2"/>
    <w:rsid w:val="00324D1B"/>
    <w:rsid w:val="00335190"/>
    <w:rsid w:val="0034010D"/>
    <w:rsid w:val="003405C6"/>
    <w:rsid w:val="00340C31"/>
    <w:rsid w:val="00382EBC"/>
    <w:rsid w:val="003D2269"/>
    <w:rsid w:val="003F6982"/>
    <w:rsid w:val="0042734D"/>
    <w:rsid w:val="00446E67"/>
    <w:rsid w:val="004A000C"/>
    <w:rsid w:val="004B2CFD"/>
    <w:rsid w:val="004B35BF"/>
    <w:rsid w:val="004D2EE3"/>
    <w:rsid w:val="005249A9"/>
    <w:rsid w:val="00572F8D"/>
    <w:rsid w:val="005A27C1"/>
    <w:rsid w:val="005C47BB"/>
    <w:rsid w:val="005C60E2"/>
    <w:rsid w:val="005C6A3C"/>
    <w:rsid w:val="005F729C"/>
    <w:rsid w:val="006C5824"/>
    <w:rsid w:val="006E5E9F"/>
    <w:rsid w:val="006E7221"/>
    <w:rsid w:val="00726F60"/>
    <w:rsid w:val="00765049"/>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E7EE6"/>
    <w:rsid w:val="009F4B49"/>
    <w:rsid w:val="00A2062D"/>
    <w:rsid w:val="00A40B63"/>
    <w:rsid w:val="00A4722C"/>
    <w:rsid w:val="00A81DCC"/>
    <w:rsid w:val="00A855FC"/>
    <w:rsid w:val="00AC3474"/>
    <w:rsid w:val="00B00EB0"/>
    <w:rsid w:val="00B12682"/>
    <w:rsid w:val="00B3011F"/>
    <w:rsid w:val="00B35B96"/>
    <w:rsid w:val="00BB2369"/>
    <w:rsid w:val="00BB2FF3"/>
    <w:rsid w:val="00BD13AF"/>
    <w:rsid w:val="00BF45B8"/>
    <w:rsid w:val="00C01396"/>
    <w:rsid w:val="00C27EB6"/>
    <w:rsid w:val="00C502FC"/>
    <w:rsid w:val="00C62C23"/>
    <w:rsid w:val="00C748C1"/>
    <w:rsid w:val="00C933BE"/>
    <w:rsid w:val="00C95D97"/>
    <w:rsid w:val="00CB5D33"/>
    <w:rsid w:val="00D1377D"/>
    <w:rsid w:val="00D22530"/>
    <w:rsid w:val="00D3426A"/>
    <w:rsid w:val="00D5060E"/>
    <w:rsid w:val="00D5592D"/>
    <w:rsid w:val="00D55FF4"/>
    <w:rsid w:val="00D6361B"/>
    <w:rsid w:val="00D9621C"/>
    <w:rsid w:val="00DA7ADC"/>
    <w:rsid w:val="00DF16A6"/>
    <w:rsid w:val="00E45519"/>
    <w:rsid w:val="00E47BED"/>
    <w:rsid w:val="00E51A1D"/>
    <w:rsid w:val="00E646E1"/>
    <w:rsid w:val="00EC7076"/>
    <w:rsid w:val="00ED0929"/>
    <w:rsid w:val="00ED0A85"/>
    <w:rsid w:val="00EE01B4"/>
    <w:rsid w:val="00EF53C8"/>
    <w:rsid w:val="00F3588A"/>
    <w:rsid w:val="00F7137F"/>
    <w:rsid w:val="00F82D74"/>
    <w:rsid w:val="00FA3A03"/>
    <w:rsid w:val="00FA6BC5"/>
    <w:rsid w:val="00FA7CF4"/>
    <w:rsid w:val="00FB2233"/>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8471-57E2-43CF-AC1B-19D3D8CF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27</Pages>
  <Words>10646</Words>
  <Characters>58555</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2026-04-01T23:22:00Z</dcterms:created>
  <dcterms:modified xsi:type="dcterms:W3CDTF">2026-04-02T00:09:00Z</dcterms:modified>
</cp:coreProperties>
</file>