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7777777"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A46891" w:rsidRPr="00B82098" w:rsidRDefault="00A46891" w:rsidP="00151570">
                            <w:pPr>
                              <w:tabs>
                                <w:tab w:val="left" w:pos="1560"/>
                              </w:tabs>
                              <w:spacing w:line="360" w:lineRule="auto"/>
                              <w:jc w:val="center"/>
                              <w:rPr>
                                <w:rFonts w:ascii="Calibri" w:hAnsi="Calibri" w:cs="Calibri"/>
                                <w:b/>
                                <w:color w:val="808080"/>
                                <w:sz w:val="6"/>
                                <w:szCs w:val="6"/>
                              </w:rPr>
                            </w:pPr>
                          </w:p>
                          <w:p w14:paraId="0C7C72CF" w14:textId="06996BA7" w:rsidR="00A46891" w:rsidRPr="00B82098" w:rsidRDefault="00A46891"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A46891" w:rsidRPr="00B82098" w:rsidRDefault="00A46891" w:rsidP="00151570">
                      <w:pPr>
                        <w:tabs>
                          <w:tab w:val="left" w:pos="1560"/>
                        </w:tabs>
                        <w:spacing w:line="360" w:lineRule="auto"/>
                        <w:jc w:val="center"/>
                        <w:rPr>
                          <w:rFonts w:ascii="Calibri" w:hAnsi="Calibri" w:cs="Calibri"/>
                          <w:b/>
                          <w:color w:val="808080"/>
                          <w:sz w:val="6"/>
                          <w:szCs w:val="6"/>
                        </w:rPr>
                      </w:pPr>
                    </w:p>
                    <w:p w14:paraId="0C7C72CF" w14:textId="06996BA7" w:rsidR="00A46891" w:rsidRPr="00B82098" w:rsidRDefault="00A46891" w:rsidP="0063019D">
                      <w:pPr>
                        <w:tabs>
                          <w:tab w:val="left" w:pos="1560"/>
                        </w:tabs>
                        <w:jc w:val="center"/>
                        <w:rPr>
                          <w:rFonts w:ascii="Calibri" w:hAnsi="Calibri" w:cs="Calibri"/>
                          <w:b/>
                          <w:color w:val="808080"/>
                          <w:sz w:val="20"/>
                          <w:szCs w:val="20"/>
                        </w:rPr>
                      </w:pPr>
                      <w:r>
                        <w:rPr>
                          <w:noProof/>
                          <w:lang w:val="en-US"/>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04276D03" w14:textId="77777777" w:rsidR="0063019D" w:rsidRPr="00297829" w:rsidRDefault="0063019D" w:rsidP="0063019D">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1079DEAB" w:rsidR="00151570" w:rsidRPr="00341EE6" w:rsidRDefault="0063019D" w:rsidP="0015157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4979116" w14:textId="77777777" w:rsidR="0063019D" w:rsidRPr="004E4DCA" w:rsidRDefault="0063019D" w:rsidP="0063019D">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4664DE31" w14:textId="0ED22822" w:rsidR="0063019D" w:rsidRPr="002154E9" w:rsidRDefault="0063019D" w:rsidP="0063019D">
            <w:pPr>
              <w:jc w:val="center"/>
              <w:rPr>
                <w:rFonts w:ascii="Calibri" w:hAnsi="Calibri" w:cs="Calibri"/>
                <w:b/>
                <w:color w:val="1F3864"/>
                <w:sz w:val="40"/>
                <w:szCs w:val="32"/>
              </w:rPr>
            </w:pPr>
            <w:r w:rsidRPr="002154E9">
              <w:rPr>
                <w:rFonts w:ascii="Calibri" w:hAnsi="Calibri" w:cs="Calibri"/>
                <w:b/>
                <w:color w:val="1F3864"/>
                <w:sz w:val="40"/>
                <w:szCs w:val="32"/>
              </w:rPr>
              <w:t>ING</w:t>
            </w:r>
            <w:r w:rsidR="008555B4">
              <w:rPr>
                <w:rFonts w:ascii="Calibri" w:hAnsi="Calibri" w:cs="Calibri"/>
                <w:b/>
                <w:color w:val="1F3864"/>
                <w:sz w:val="40"/>
                <w:szCs w:val="32"/>
              </w:rPr>
              <w:t>ENIERO EN MEDIO AMBIENTE Y SYSO</w:t>
            </w:r>
            <w:r w:rsidRPr="002154E9">
              <w:rPr>
                <w:rFonts w:ascii="Calibri" w:hAnsi="Calibri" w:cs="Calibri"/>
                <w:b/>
                <w:color w:val="1F3864"/>
                <w:sz w:val="40"/>
                <w:szCs w:val="32"/>
              </w:rPr>
              <w:t xml:space="preserve"> DEL PROGRAMA DE ELECTRIFICACIÓN RURAL II (BO-L1117) </w:t>
            </w:r>
          </w:p>
          <w:p w14:paraId="26F21834" w14:textId="77777777" w:rsidR="00151570" w:rsidRPr="00341EE6" w:rsidRDefault="00151570" w:rsidP="00A631C5">
            <w:pPr>
              <w:spacing w:after="0" w:line="240" w:lineRule="auto"/>
              <w:rPr>
                <w:rFonts w:ascii="Calibri" w:hAnsi="Calibri" w:cs="Calibri"/>
                <w:b/>
                <w:i/>
                <w:color w:val="1F3864"/>
                <w:sz w:val="32"/>
                <w:szCs w:val="32"/>
              </w:rPr>
            </w:pPr>
          </w:p>
          <w:p w14:paraId="766D8A6D" w14:textId="77777777" w:rsidR="0063019D" w:rsidRPr="00A46891" w:rsidRDefault="0063019D" w:rsidP="00151570">
            <w:pPr>
              <w:spacing w:after="0" w:line="240" w:lineRule="auto"/>
              <w:ind w:left="215"/>
              <w:rPr>
                <w:rFonts w:ascii="Calibri" w:hAnsi="Calibri" w:cs="Calibri"/>
                <w:b/>
                <w:i/>
                <w:color w:val="1F3864"/>
                <w:sz w:val="32"/>
                <w:szCs w:val="32"/>
                <w:lang w:val="en-US"/>
              </w:rPr>
            </w:pPr>
            <w:r w:rsidRPr="00A46891">
              <w:rPr>
                <w:lang w:val="en-US"/>
              </w:rPr>
              <w:t>PER II-70-SBPF-CI-</w:t>
            </w:r>
            <w:r w:rsidRPr="00A46891">
              <w:rPr>
                <w:rFonts w:ascii="Calibri" w:hAnsi="Calibri" w:cs="Calibri"/>
                <w:b/>
                <w:i/>
                <w:color w:val="1F3864"/>
                <w:sz w:val="32"/>
                <w:szCs w:val="32"/>
                <w:lang w:val="en-US"/>
              </w:rPr>
              <w:t xml:space="preserve"> </w:t>
            </w:r>
          </w:p>
          <w:p w14:paraId="294BE013" w14:textId="0827B4DA" w:rsidR="00A631C5" w:rsidRPr="00A46891" w:rsidRDefault="00A46891" w:rsidP="00A631C5">
            <w:pPr>
              <w:spacing w:after="0" w:line="240" w:lineRule="auto"/>
              <w:ind w:left="215"/>
              <w:rPr>
                <w:rFonts w:ascii="Calibri" w:hAnsi="Calibri" w:cs="Calibri"/>
                <w:b/>
                <w:i/>
                <w:color w:val="1F3864"/>
                <w:sz w:val="32"/>
                <w:szCs w:val="32"/>
                <w:lang w:val="en-US"/>
              </w:rPr>
            </w:pPr>
            <w:r w:rsidRPr="00A46891">
              <w:rPr>
                <w:rFonts w:ascii="Calibri" w:hAnsi="Calibri" w:cs="Calibri"/>
                <w:b/>
                <w:i/>
                <w:color w:val="1F3864"/>
                <w:sz w:val="32"/>
                <w:szCs w:val="32"/>
                <w:lang w:val="en-US"/>
              </w:rPr>
              <w:t>CP-BID-ENDE-DIST 2021-1</w:t>
            </w:r>
            <w:r>
              <w:rPr>
                <w:rFonts w:ascii="Calibri" w:hAnsi="Calibri" w:cs="Calibri"/>
                <w:b/>
                <w:i/>
                <w:color w:val="1F3864"/>
                <w:sz w:val="32"/>
                <w:szCs w:val="32"/>
                <w:lang w:val="en-US"/>
              </w:rPr>
              <w:t>9</w:t>
            </w:r>
          </w:p>
          <w:p w14:paraId="4C133D67" w14:textId="5F2F3CE0" w:rsidR="008326A5" w:rsidRPr="00A46891" w:rsidRDefault="008326A5" w:rsidP="00A631C5">
            <w:pPr>
              <w:spacing w:after="0" w:line="240" w:lineRule="auto"/>
              <w:ind w:left="215"/>
              <w:rPr>
                <w:rFonts w:ascii="Calibri" w:hAnsi="Calibri" w:cs="Calibri"/>
                <w:b/>
                <w:i/>
                <w:color w:val="1F3864"/>
                <w:sz w:val="32"/>
                <w:szCs w:val="32"/>
                <w:lang w:val="en-US"/>
              </w:rPr>
            </w:pPr>
            <w:r w:rsidRPr="00A46891">
              <w:rPr>
                <w:rFonts w:ascii="Calibri" w:hAnsi="Calibri" w:cs="Calibri"/>
                <w:b/>
                <w:i/>
                <w:color w:val="1F3864"/>
                <w:sz w:val="32"/>
                <w:szCs w:val="32"/>
                <w:lang w:val="en-US"/>
              </w:rPr>
              <w:t>CUCE:</w:t>
            </w:r>
            <w:r w:rsidRPr="00A46891">
              <w:rPr>
                <w:rFonts w:ascii="Arial" w:hAnsi="Arial" w:cs="Arial"/>
                <w:color w:val="000000"/>
                <w:sz w:val="15"/>
                <w:szCs w:val="15"/>
                <w:shd w:val="clear" w:color="auto" w:fill="F3F3F3"/>
                <w:lang w:val="en-US"/>
              </w:rPr>
              <w:t xml:space="preserve"> </w:t>
            </w:r>
            <w:r w:rsidR="00E0307B">
              <w:rPr>
                <w:rFonts w:ascii="Arial" w:hAnsi="Arial" w:cs="Arial"/>
                <w:color w:val="000000"/>
                <w:sz w:val="15"/>
                <w:szCs w:val="15"/>
                <w:shd w:val="clear" w:color="auto" w:fill="F3F3F3"/>
              </w:rPr>
              <w:t xml:space="preserve"> </w:t>
            </w:r>
            <w:r w:rsidR="00E0307B" w:rsidRPr="00E0307B">
              <w:rPr>
                <w:rFonts w:ascii="Calibri" w:hAnsi="Calibri" w:cs="Calibri"/>
                <w:b/>
                <w:i/>
                <w:color w:val="1F3864"/>
                <w:sz w:val="32"/>
                <w:szCs w:val="32"/>
                <w:lang w:val="en-US"/>
              </w:rPr>
              <w:t>21-0514-00-1141278-1-1</w:t>
            </w:r>
          </w:p>
          <w:p w14:paraId="30974700" w14:textId="59EA37EC" w:rsidR="00151570" w:rsidRPr="00A46891" w:rsidRDefault="00A631C5" w:rsidP="00A631C5">
            <w:pPr>
              <w:spacing w:after="0" w:line="240" w:lineRule="auto"/>
              <w:ind w:left="215"/>
              <w:rPr>
                <w:rFonts w:ascii="Calibri" w:hAnsi="Calibri" w:cs="Calibri"/>
                <w:b/>
                <w:i/>
                <w:color w:val="1F3864"/>
                <w:sz w:val="32"/>
                <w:szCs w:val="32"/>
                <w:lang w:val="en-US"/>
              </w:rPr>
            </w:pPr>
            <w:r w:rsidRPr="00A46891">
              <w:rPr>
                <w:rFonts w:ascii="Calibri" w:hAnsi="Calibri" w:cs="Calibri"/>
                <w:b/>
                <w:i/>
                <w:color w:val="1F3864"/>
                <w:sz w:val="32"/>
                <w:szCs w:val="32"/>
                <w:lang w:val="en-US"/>
              </w:rPr>
              <w:t xml:space="preserve"> </w:t>
            </w:r>
          </w:p>
          <w:p w14:paraId="7F424872" w14:textId="77777777" w:rsidR="00151570" w:rsidRPr="00A46891" w:rsidRDefault="00151570" w:rsidP="00151570">
            <w:pPr>
              <w:spacing w:after="0" w:line="240" w:lineRule="auto"/>
              <w:ind w:left="215"/>
              <w:rPr>
                <w:rFonts w:ascii="Calibri" w:hAnsi="Calibri" w:cs="Calibri"/>
                <w:b/>
                <w:color w:val="1F3864"/>
                <w:sz w:val="32"/>
                <w:szCs w:val="32"/>
                <w:lang w:val="en-US"/>
              </w:rPr>
            </w:pPr>
          </w:p>
          <w:p w14:paraId="76EC7966" w14:textId="77777777" w:rsidR="00A631C5" w:rsidRPr="00A46891" w:rsidRDefault="00A631C5" w:rsidP="00151570">
            <w:pPr>
              <w:spacing w:after="0" w:line="240" w:lineRule="auto"/>
              <w:ind w:left="215"/>
              <w:rPr>
                <w:rFonts w:ascii="Calibri" w:hAnsi="Calibri" w:cs="Calibri"/>
                <w:b/>
                <w:color w:val="1F3864"/>
                <w:sz w:val="32"/>
                <w:szCs w:val="32"/>
                <w:lang w:val="en-US"/>
              </w:rPr>
            </w:pPr>
          </w:p>
          <w:p w14:paraId="68FA37A9" w14:textId="77777777" w:rsidR="00A631C5" w:rsidRPr="00A46891" w:rsidRDefault="00A631C5" w:rsidP="00151570">
            <w:pPr>
              <w:spacing w:after="0" w:line="240" w:lineRule="auto"/>
              <w:ind w:left="215"/>
              <w:rPr>
                <w:rFonts w:ascii="Calibri" w:hAnsi="Calibri" w:cs="Calibri"/>
                <w:b/>
                <w:color w:val="1F3864"/>
                <w:sz w:val="32"/>
                <w:szCs w:val="32"/>
                <w:lang w:val="en-US"/>
              </w:rPr>
            </w:pPr>
          </w:p>
          <w:p w14:paraId="2CE2475C" w14:textId="1D45D702" w:rsidR="00151570" w:rsidRPr="00341EE6" w:rsidRDefault="0063019D" w:rsidP="00151570">
            <w:pPr>
              <w:spacing w:after="0" w:line="240" w:lineRule="auto"/>
              <w:ind w:left="215"/>
              <w:rPr>
                <w:rFonts w:ascii="Calibri" w:hAnsi="Calibri" w:cs="Calibri"/>
                <w:b/>
                <w:sz w:val="44"/>
                <w:szCs w:val="44"/>
              </w:rPr>
            </w:pPr>
            <w:r w:rsidRPr="004E4DCA">
              <w:rPr>
                <w:rFonts w:ascii="Tahoma" w:hAnsi="Tahoma" w:cs="Tahoma"/>
                <w:b/>
                <w:i/>
                <w:color w:val="244061"/>
              </w:rPr>
              <w:t xml:space="preserve">Cochabamba, </w:t>
            </w:r>
            <w:r w:rsidR="00A46891">
              <w:rPr>
                <w:rFonts w:ascii="Tahoma" w:hAnsi="Tahoma" w:cs="Tahoma"/>
                <w:b/>
                <w:i/>
                <w:color w:val="244061"/>
              </w:rPr>
              <w:t>31</w:t>
            </w:r>
            <w:r w:rsidRPr="004E4DCA">
              <w:rPr>
                <w:rFonts w:ascii="Tahoma" w:hAnsi="Tahoma" w:cs="Tahoma"/>
                <w:b/>
                <w:i/>
                <w:color w:val="244061"/>
              </w:rPr>
              <w:t xml:space="preserve"> de  </w:t>
            </w:r>
            <w:r w:rsidR="00A46891">
              <w:rPr>
                <w:rFonts w:ascii="Tahoma" w:hAnsi="Tahoma" w:cs="Tahoma"/>
                <w:b/>
                <w:i/>
                <w:color w:val="244061"/>
              </w:rPr>
              <w:t>mayo</w:t>
            </w:r>
            <w:r>
              <w:rPr>
                <w:rFonts w:ascii="Tahoma" w:hAnsi="Tahoma" w:cs="Tahoma"/>
                <w:b/>
                <w:i/>
                <w:color w:val="244061"/>
              </w:rPr>
              <w:t xml:space="preserve">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0"/>
          <w:footerReference w:type="first" r:id="rId11"/>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F8530C">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F8530C">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F8530C">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F8530C">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F8530C">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F8530C">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F8530C">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F8530C">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21BABEFE" w14:textId="6B4DFDF9" w:rsidR="00AB4EA0" w:rsidRPr="00A631C5" w:rsidRDefault="00A631C5" w:rsidP="00A631C5">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43C4ADD8" w:rsidR="00AB4EA0" w:rsidRPr="00A631C5" w:rsidRDefault="00A631C5" w:rsidP="00A631C5">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5A6A86DD" w14:textId="77777777" w:rsidR="00A631C5" w:rsidRPr="00297829" w:rsidRDefault="00A631C5" w:rsidP="00A631C5">
      <w:pPr>
        <w:spacing w:after="0" w:line="240" w:lineRule="auto"/>
        <w:ind w:right="278"/>
        <w:jc w:val="center"/>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E7F5CC6" w:rsidR="00BC0497" w:rsidRPr="00341EE6" w:rsidRDefault="00AB4EA0" w:rsidP="002154E9">
      <w:pPr>
        <w:spacing w:after="0" w:line="240" w:lineRule="auto"/>
        <w:ind w:right="278"/>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2154E9">
        <w:rPr>
          <w:rFonts w:ascii="Calibri" w:hAnsi="Calibri" w:cs="Times New Roman"/>
          <w:lang w:val="es-ES_tradnl"/>
        </w:rPr>
        <w:t xml:space="preserve"> total </w:t>
      </w:r>
      <w:r w:rsidRPr="00341EE6">
        <w:rPr>
          <w:rFonts w:ascii="Calibri" w:hAnsi="Calibri" w:cs="Times New Roman"/>
          <w:b/>
          <w:i/>
          <w:color w:val="1F4E79"/>
          <w:lang w:val="es-ES_tradnl"/>
        </w:rPr>
        <w:t xml:space="preserve"> </w:t>
      </w:r>
      <w:r w:rsidRPr="00341EE6">
        <w:rPr>
          <w:rFonts w:ascii="Calibri" w:hAnsi="Calibri" w:cs="Times New Roman"/>
          <w:lang w:val="es-ES_tradnl"/>
        </w:rPr>
        <w:t>el Pro</w:t>
      </w:r>
      <w:r w:rsidR="002154E9">
        <w:rPr>
          <w:rFonts w:ascii="Calibri" w:hAnsi="Calibri" w:cs="Times New Roman"/>
          <w:lang w:val="es-ES_tradnl"/>
        </w:rPr>
        <w:t xml:space="preserve">grama citado en la referencia. </w:t>
      </w:r>
      <w:r w:rsidR="002154E9" w:rsidRPr="002154E9">
        <w:rPr>
          <w:rFonts w:ascii="Calibri" w:hAnsi="Calibri" w:cs="Calibri"/>
          <w:b/>
          <w:color w:val="1F3864"/>
          <w:sz w:val="24"/>
          <w:szCs w:val="24"/>
        </w:rPr>
        <w:t>LA EMPRESA NACIONAL DE ELECTRICIDAD –ENDE</w:t>
      </w:r>
      <w:r w:rsidR="002154E9">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11BE0BAA" w14:textId="776F2029" w:rsidR="002154E9" w:rsidRPr="002154E9" w:rsidRDefault="002154E9" w:rsidP="002154E9">
      <w:pPr>
        <w:jc w:val="center"/>
        <w:rPr>
          <w:rFonts w:ascii="Calibri" w:hAnsi="Calibri" w:cs="Calibri"/>
          <w:b/>
          <w:color w:val="1F3864"/>
          <w:sz w:val="24"/>
          <w:szCs w:val="24"/>
        </w:rPr>
      </w:pPr>
      <w:r w:rsidRPr="002154E9">
        <w:rPr>
          <w:rFonts w:ascii="Calibri" w:hAnsi="Calibri" w:cs="Calibri"/>
          <w:b/>
          <w:color w:val="1F3864"/>
          <w:sz w:val="24"/>
          <w:szCs w:val="24"/>
        </w:rPr>
        <w:t xml:space="preserve">INGENIERO EN MEDIO AMBIENTE Y SYSO  DEL PROGRAMA DE ELECTRIFICACIÓN RURAL II (BO-L1117) </w:t>
      </w:r>
    </w:p>
    <w:p w14:paraId="635C607D" w14:textId="55ABB0F5" w:rsidR="00AB4EA0" w:rsidRPr="00341EE6" w:rsidRDefault="00AB4EA0" w:rsidP="00AB4EA0">
      <w:pPr>
        <w:spacing w:after="0" w:line="240" w:lineRule="auto"/>
        <w:jc w:val="both"/>
        <w:rPr>
          <w:rFonts w:ascii="Calibri" w:hAnsi="Calibri" w:cs="Times New Roman"/>
        </w:rPr>
      </w:pPr>
    </w:p>
    <w:p w14:paraId="2D69A555" w14:textId="3BAA0BC7" w:rsidR="00CD122C" w:rsidRDefault="00AB4EA0" w:rsidP="00CD122C">
      <w:pPr>
        <w:tabs>
          <w:tab w:val="left" w:pos="426"/>
          <w:tab w:val="num" w:pos="851"/>
        </w:tabs>
        <w:spacing w:after="0" w:line="240" w:lineRule="auto"/>
        <w:jc w:val="both"/>
        <w:rPr>
          <w:rFonts w:ascii="Tahoma" w:hAnsi="Tahoma" w:cs="Tahoma"/>
          <w:bCs/>
          <w:sz w:val="20"/>
          <w:szCs w:val="20"/>
          <w:lang w:val="es-ES_tradnl"/>
        </w:rPr>
      </w:pPr>
      <w:r w:rsidRPr="00341EE6">
        <w:rPr>
          <w:rFonts w:ascii="Calibri" w:hAnsi="Calibri" w:cs="Calibri"/>
          <w:lang w:val="es-ES_tradnl"/>
        </w:rPr>
        <w:t xml:space="preserve">La citada consultoría se realizará en el ámbito del </w:t>
      </w:r>
      <w:r w:rsidR="002154E9">
        <w:rPr>
          <w:rFonts w:ascii="Calibri" w:hAnsi="Calibri" w:cs="Calibri"/>
          <w:lang w:val="es-ES_tradnl"/>
        </w:rPr>
        <w:t xml:space="preserve">sub </w:t>
      </w:r>
      <w:r w:rsidR="00AF29ED" w:rsidRPr="002154E9">
        <w:rPr>
          <w:rFonts w:ascii="Calibri" w:hAnsi="Calibri" w:cs="Calibri"/>
          <w:b/>
          <w:color w:val="1F3864"/>
          <w:sz w:val="24"/>
          <w:szCs w:val="24"/>
        </w:rPr>
        <w:t>c</w:t>
      </w:r>
      <w:r w:rsidRPr="002154E9">
        <w:rPr>
          <w:rFonts w:ascii="Calibri" w:hAnsi="Calibri" w:cs="Calibri"/>
          <w:b/>
          <w:color w:val="1F3864"/>
          <w:sz w:val="24"/>
          <w:szCs w:val="24"/>
        </w:rPr>
        <w:t>omponente</w:t>
      </w:r>
      <w:r w:rsidR="00F63FF5">
        <w:rPr>
          <w:rFonts w:ascii="Calibri" w:hAnsi="Calibri" w:cs="Calibri"/>
          <w:b/>
          <w:color w:val="1F3864"/>
          <w:sz w:val="24"/>
          <w:szCs w:val="24"/>
        </w:rPr>
        <w:t xml:space="preserve"> I.1 </w:t>
      </w:r>
      <w:r w:rsidR="002154E9" w:rsidRPr="002154E9">
        <w:rPr>
          <w:rFonts w:ascii="Calibri" w:hAnsi="Calibri" w:cs="Calibri"/>
          <w:b/>
          <w:color w:val="1F3864"/>
          <w:sz w:val="24"/>
          <w:szCs w:val="24"/>
        </w:rPr>
        <w:t>del PROGR</w:t>
      </w:r>
      <w:r w:rsidR="002154E9">
        <w:rPr>
          <w:rFonts w:ascii="Calibri" w:hAnsi="Calibri" w:cs="Calibri"/>
          <w:b/>
          <w:color w:val="1F3864"/>
          <w:sz w:val="24"/>
          <w:szCs w:val="24"/>
        </w:rPr>
        <w:t xml:space="preserve">AMA DE ELECTRIFICACION RURAL II, </w:t>
      </w:r>
      <w:r w:rsidR="002154E9" w:rsidRPr="002154E9">
        <w:rPr>
          <w:rFonts w:ascii="Calibri" w:hAnsi="Calibri" w:cs="Calibri"/>
          <w:b/>
          <w:color w:val="1F3864"/>
          <w:sz w:val="24"/>
          <w:szCs w:val="24"/>
        </w:rPr>
        <w:t>CONTRATO DE PRESTAMO N° 3725</w:t>
      </w:r>
      <w:r w:rsidRPr="00341EE6">
        <w:rPr>
          <w:rFonts w:ascii="Calibri" w:hAnsi="Calibri" w:cs="Calibri"/>
          <w:lang w:val="es-ES_tradnl"/>
        </w:rPr>
        <w:t>, en un plazo de</w:t>
      </w:r>
      <w:r w:rsidR="002154E9">
        <w:rPr>
          <w:rFonts w:ascii="Calibri" w:hAnsi="Calibri" w:cs="Calibri"/>
          <w:lang w:val="es-ES_tradnl"/>
        </w:rPr>
        <w:t xml:space="preserve">  </w:t>
      </w:r>
      <w:r w:rsidR="00A46891">
        <w:rPr>
          <w:rFonts w:ascii="Calibri" w:hAnsi="Calibri" w:cs="Calibri"/>
          <w:b/>
          <w:color w:val="1F3864"/>
          <w:sz w:val="24"/>
          <w:szCs w:val="24"/>
        </w:rPr>
        <w:t>6</w:t>
      </w:r>
      <w:r w:rsidR="002154E9" w:rsidRPr="002154E9">
        <w:rPr>
          <w:rFonts w:ascii="Calibri" w:hAnsi="Calibri" w:cs="Calibri"/>
          <w:b/>
          <w:color w:val="1F3864"/>
          <w:sz w:val="24"/>
          <w:szCs w:val="24"/>
        </w:rPr>
        <w:t>.5 meses</w:t>
      </w:r>
      <w:r w:rsidRPr="00341EE6">
        <w:rPr>
          <w:rFonts w:ascii="Calibri" w:hAnsi="Calibri" w:cs="Calibri"/>
          <w:lang w:val="es-ES_tradnl"/>
        </w:rPr>
        <w:t>, cuenta con un presupuesto total de</w:t>
      </w:r>
      <w:r w:rsidR="00A46891">
        <w:rPr>
          <w:rFonts w:ascii="Calibri" w:hAnsi="Calibri" w:cs="Calibri"/>
          <w:lang w:val="es-ES_tradnl"/>
        </w:rPr>
        <w:t xml:space="preserve"> 63.375,00 (Sesenta y tres mil trescientos setenta y cinco 00/100 </w:t>
      </w:r>
      <w:r w:rsidR="001A18CF">
        <w:rPr>
          <w:rFonts w:ascii="Calibri" w:hAnsi="Calibri" w:cs="Calibri"/>
          <w:lang w:val="es-ES_tradnl"/>
        </w:rPr>
        <w:t xml:space="preserve"> Bolivianos)</w:t>
      </w:r>
      <w:r w:rsidR="00CD122C">
        <w:rPr>
          <w:rFonts w:ascii="Calibri" w:hAnsi="Calibri" w:cs="Calibri"/>
          <w:lang w:val="es-ES_tradnl"/>
        </w:rPr>
        <w:t xml:space="preserve"> y su objetivo general </w:t>
      </w:r>
      <w:r w:rsidR="00CD122C">
        <w:rPr>
          <w:rFonts w:ascii="Tahoma" w:hAnsi="Tahoma" w:cs="Tahoma"/>
          <w:bCs/>
          <w:sz w:val="20"/>
          <w:szCs w:val="20"/>
          <w:lang w:val="es-ES_tradnl"/>
        </w:rPr>
        <w:t>es realizar las actividades relacionadas al área ambiental y Seguridad Ocupacional en el marco del Programa de Electrificación Rural II BO-L1117.</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6FF10610"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w:t>
      </w:r>
      <w:r w:rsidRPr="002154E9">
        <w:rPr>
          <w:rFonts w:ascii="Calibri" w:hAnsi="Calibri" w:cs="Calibri"/>
          <w:b/>
          <w:color w:val="1F3864"/>
          <w:sz w:val="24"/>
          <w:szCs w:val="24"/>
        </w:rPr>
        <w:t>disponibles</w:t>
      </w:r>
      <w:r w:rsidRPr="00341EE6">
        <w:rPr>
          <w:rFonts w:cstheme="minorHAnsi"/>
          <w:lang w:val="es-ES_tradnl"/>
        </w:rPr>
        <w:t xml:space="preserve"> en </w:t>
      </w:r>
      <w:r w:rsidR="00CD122C">
        <w:rPr>
          <w:rFonts w:cstheme="minorHAnsi"/>
          <w:lang w:val="es-ES_tradnl"/>
        </w:rPr>
        <w:t xml:space="preserve"> www.Sicoes.gob.bo   y la página web de ENDE </w:t>
      </w:r>
      <w:hyperlink r:id="rId16" w:history="1">
        <w:r w:rsidR="00CD122C" w:rsidRPr="000C229B">
          <w:rPr>
            <w:rStyle w:val="Hipervnculo"/>
            <w:rFonts w:cstheme="minorHAnsi"/>
            <w:lang w:val="es-ES_tradnl"/>
          </w:rPr>
          <w:t>https://www.ende.bo/nacional-internacional/vigentes/</w:t>
        </w:r>
      </w:hyperlink>
      <w:r w:rsidR="00CD122C">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CD122C">
        <w:rPr>
          <w:rFonts w:cstheme="minorHAnsi"/>
          <w:lang w:val="es-ES_tradnl"/>
        </w:rPr>
        <w:t xml:space="preserve">  ENDE COPORACION, calle Colombia N° 655 </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3E10FF">
        <w:rPr>
          <w:rFonts w:cstheme="minorHAnsi"/>
          <w:lang w:val="es-ES_tradnl"/>
        </w:rPr>
        <w:t xml:space="preserve"> licitaciones</w:t>
      </w:r>
      <w:r w:rsidR="00F63FF5">
        <w:rPr>
          <w:rFonts w:cstheme="minorHAnsi"/>
          <w:lang w:val="es-ES_tradnl"/>
        </w:rPr>
        <w:t>.</w:t>
      </w:r>
      <w:r w:rsidR="003E10FF">
        <w:rPr>
          <w:rFonts w:cstheme="minorHAnsi"/>
          <w:lang w:val="es-ES_tradnl"/>
        </w:rPr>
        <w:t>per2</w:t>
      </w:r>
      <w:r w:rsidR="003E10FF">
        <w:rPr>
          <w:rFonts w:ascii="Segoe UI Symbol" w:eastAsia="Malgun Gothic" w:hAnsi="Segoe UI Symbol" w:cstheme="minorHAnsi" w:hint="eastAsia"/>
          <w:lang w:val="es-ES_tradnl" w:eastAsia="ko-KR"/>
        </w:rPr>
        <w:t>@</w:t>
      </w:r>
      <w:r w:rsidR="003E10FF">
        <w:rPr>
          <w:rFonts w:ascii="Segoe UI Symbol" w:eastAsia="Malgun Gothic" w:hAnsi="Segoe UI Symbol" w:cstheme="minorHAnsi"/>
          <w:lang w:val="es-ES_tradnl" w:eastAsia="ko-KR"/>
        </w:rPr>
        <w:t>ende.bo</w:t>
      </w:r>
      <w:r w:rsidR="00092735" w:rsidRPr="00341EE6">
        <w:rPr>
          <w:rFonts w:cstheme="minorHAnsi"/>
          <w:color w:val="1F4E79"/>
          <w:lang w:val="es-ES_tradnl"/>
        </w:rPr>
        <w:t xml:space="preserve"> </w:t>
      </w:r>
      <w:r w:rsidR="00092735" w:rsidRPr="00341EE6">
        <w:rPr>
          <w:rFonts w:cstheme="minorHAnsi"/>
          <w:lang w:val="es-ES_tradnl"/>
        </w:rPr>
        <w:t>a partir de</w:t>
      </w:r>
      <w:r w:rsidR="003E10FF">
        <w:rPr>
          <w:rFonts w:cstheme="minorHAnsi"/>
          <w:lang w:val="es-ES_tradnl"/>
        </w:rPr>
        <w:t xml:space="preserve">  </w:t>
      </w:r>
      <w:r w:rsidR="001F0132">
        <w:rPr>
          <w:rFonts w:cstheme="minorHAnsi"/>
          <w:color w:val="FF0000"/>
          <w:lang w:val="es-ES_tradnl"/>
        </w:rPr>
        <w:t>31 de mayo de 2021 horas 10</w:t>
      </w:r>
      <w:bookmarkStart w:id="5" w:name="_GoBack"/>
      <w:bookmarkEnd w:id="5"/>
      <w:r w:rsidR="00F63FF5">
        <w:rPr>
          <w:rFonts w:cstheme="minorHAnsi"/>
          <w:color w:val="FF0000"/>
          <w:lang w:val="es-ES_tradnl"/>
        </w:rPr>
        <w:t>:30 a</w:t>
      </w:r>
      <w:r w:rsidR="003E10FF" w:rsidRPr="00F63FF5">
        <w:rPr>
          <w:rFonts w:cstheme="minorHAnsi"/>
          <w:color w:val="FF0000"/>
          <w:lang w:val="es-ES_tradnl"/>
        </w:rPr>
        <w:t>.</w:t>
      </w:r>
      <w:r w:rsidR="003E10FF">
        <w:rPr>
          <w:rFonts w:cstheme="minorHAnsi"/>
          <w:lang w:val="es-ES_tradnl"/>
        </w:rPr>
        <w:t>m</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06FA9F81"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3E10FF">
        <w:rPr>
          <w:rFonts w:ascii="Calibri" w:hAnsi="Calibri"/>
          <w:spacing w:val="-3"/>
        </w:rPr>
        <w:t xml:space="preserve"> </w:t>
      </w:r>
      <w:r w:rsidR="003E10FF" w:rsidRPr="003E10FF">
        <w:rPr>
          <w:rFonts w:ascii="Calibri" w:hAnsi="Calibri"/>
          <w:color w:val="2F5496" w:themeColor="accent1" w:themeShade="BF"/>
          <w:spacing w:val="-3"/>
        </w:rPr>
        <w:t>ENDE CORPORACION, UBICADO en la Calle Colombia  N° 655, ventanilla de Correspondencia</w:t>
      </w:r>
      <w:r w:rsidR="00370845" w:rsidRPr="003E10FF">
        <w:rPr>
          <w:rFonts w:ascii="Calibri" w:hAnsi="Calibri"/>
          <w:color w:val="2F5496" w:themeColor="accent1" w:themeShade="BF"/>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w:t>
      </w:r>
      <w:r w:rsidR="0047780F">
        <w:rPr>
          <w:rFonts w:ascii="Calibri" w:hAnsi="Calibri"/>
          <w:spacing w:val="-3"/>
        </w:rPr>
        <w:t xml:space="preserve"> </w:t>
      </w:r>
      <w:r w:rsidR="00370845" w:rsidRPr="00341EE6">
        <w:rPr>
          <w:rFonts w:ascii="Calibri" w:hAnsi="Calibri"/>
          <w:spacing w:val="-3"/>
        </w:rPr>
        <w:t>única y oficial para el presente proceso</w:t>
      </w:r>
      <w:r w:rsidR="0047780F">
        <w:rPr>
          <w:rFonts w:ascii="Calibri" w:hAnsi="Calibri"/>
          <w:spacing w:val="-3"/>
        </w:rPr>
        <w:t xml:space="preserve"> </w:t>
      </w:r>
      <w:r w:rsidR="00370845" w:rsidRPr="00341EE6">
        <w:rPr>
          <w:rFonts w:ascii="Calibri" w:hAnsi="Calibri"/>
          <w:spacing w:val="-3"/>
        </w:rPr>
        <w:t>–</w:t>
      </w:r>
      <w:r w:rsidR="0047780F">
        <w:rPr>
          <w:rFonts w:ascii="Calibri" w:hAnsi="Calibri"/>
          <w:spacing w:val="-3"/>
        </w:rPr>
        <w:t xml:space="preserve"> </w:t>
      </w:r>
      <w:hyperlink r:id="rId17" w:history="1">
        <w:r w:rsidR="0047780F" w:rsidRPr="00E81869">
          <w:rPr>
            <w:rStyle w:val="Hipervnculo"/>
            <w:rFonts w:ascii="Calibri" w:hAnsi="Calibri"/>
            <w:spacing w:val="-3"/>
          </w:rPr>
          <w:t>licitaciones.per2@ende.bo</w:t>
        </w:r>
      </w:hyperlink>
      <w:r w:rsidR="0047780F">
        <w:rPr>
          <w:rFonts w:ascii="Calibri" w:hAnsi="Calibri"/>
          <w:spacing w:val="-3"/>
        </w:rPr>
        <w:t xml:space="preserve"> </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10CF4D15"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10176">
        <w:rPr>
          <w:rFonts w:cstheme="minorHAnsi"/>
          <w:spacing w:val="-3"/>
        </w:rPr>
        <w:t xml:space="preserve">hasta </w:t>
      </w:r>
      <w:r w:rsidR="0047780F">
        <w:rPr>
          <w:rFonts w:cstheme="minorHAnsi"/>
          <w:color w:val="FF0000"/>
          <w:spacing w:val="-3"/>
        </w:rPr>
        <w:t>horas 10:00 a.m.  07 de junio</w:t>
      </w:r>
      <w:r w:rsidR="00010176" w:rsidRPr="001A1B82">
        <w:rPr>
          <w:rFonts w:cstheme="minorHAnsi"/>
          <w:color w:val="FF0000"/>
          <w:spacing w:val="-3"/>
        </w:rPr>
        <w:t xml:space="preserve">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32F7EE7" w14:textId="77777777" w:rsidR="00010176" w:rsidRDefault="00010176" w:rsidP="00092735">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 Ing. José David Rodríguez Cosió</w:t>
      </w:r>
    </w:p>
    <w:p w14:paraId="25061770" w14:textId="1F92C8A0" w:rsidR="00092735" w:rsidRPr="00341EE6" w:rsidRDefault="00010176" w:rsidP="00092735">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 xml:space="preserve">RESPONSABLE DEL PROCESO DE CONTRATACION –RPC </w:t>
      </w:r>
    </w:p>
    <w:p w14:paraId="56C3F9B3" w14:textId="77777777" w:rsidR="008900C3" w:rsidRPr="00341EE6" w:rsidRDefault="008900C3" w:rsidP="00F833A3">
      <w:pPr>
        <w:pStyle w:val="Textoindependiente"/>
        <w:spacing w:after="0" w:line="240" w:lineRule="auto"/>
        <w:jc w:val="center"/>
        <w:rPr>
          <w:rFonts w:cstheme="minorHAnsi"/>
          <w:b/>
          <w:i/>
          <w:color w:val="1F4E79"/>
          <w:lang w:val="es-ES"/>
        </w:rPr>
      </w:pPr>
    </w:p>
    <w:p w14:paraId="79E0614C" w14:textId="77777777" w:rsidR="0081348B" w:rsidRPr="00341EE6" w:rsidRDefault="0081348B">
      <w:pPr>
        <w:rPr>
          <w:rFonts w:eastAsiaTheme="majorEastAsia" w:cstheme="minorHAnsi"/>
          <w:b/>
          <w:bCs/>
          <w:sz w:val="28"/>
          <w:szCs w:val="28"/>
        </w:rPr>
      </w:pPr>
      <w:r w:rsidRPr="00341EE6">
        <w:rPr>
          <w:rFonts w:cstheme="minorHAnsi"/>
          <w:bCs/>
          <w:sz w:val="28"/>
          <w:szCs w:val="28"/>
        </w:rPr>
        <w:br w:type="page"/>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F8530C"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F8530C"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F8530C"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F8530C"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F8530C"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F8530C"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F8530C"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F8530C"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CD5834">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8"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5834">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D5834">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CD5834">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CD5834">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1445FF2" w:rsidR="00015638" w:rsidRPr="00010176" w:rsidRDefault="00015638" w:rsidP="006B250D">
      <w:pPr>
        <w:tabs>
          <w:tab w:val="right" w:pos="7254"/>
        </w:tabs>
        <w:spacing w:after="0" w:line="240" w:lineRule="auto"/>
        <w:ind w:left="1134"/>
        <w:jc w:val="both"/>
        <w:rPr>
          <w:rFonts w:ascii="Calibri" w:hAnsi="Calibri" w:cs="Calibri"/>
        </w:rPr>
      </w:pPr>
      <w:r w:rsidRPr="00341EE6">
        <w:rPr>
          <w:rFonts w:ascii="Calibri" w:hAnsi="Calibri" w:cs="Calibri"/>
        </w:rPr>
        <w:t>Dirección:</w:t>
      </w:r>
      <w:r w:rsidR="00010176">
        <w:rPr>
          <w:rFonts w:ascii="Calibri" w:hAnsi="Calibri" w:cs="Calibri"/>
        </w:rPr>
        <w:t xml:space="preserve"> </w:t>
      </w:r>
      <w:r w:rsidR="00010176" w:rsidRPr="00010176">
        <w:rPr>
          <w:rFonts w:ascii="Calibri" w:hAnsi="Calibri" w:cs="Calibri"/>
        </w:rPr>
        <w:t xml:space="preserve">Calle Colombia esquina Falsuri N° 655 (Recepción de correspondencia); </w:t>
      </w:r>
      <w:r w:rsidR="00010176">
        <w:rPr>
          <w:rFonts w:ascii="Calibri" w:hAnsi="Calibri" w:cs="Calibri"/>
        </w:rPr>
        <w:t xml:space="preserve"> </w:t>
      </w:r>
    </w:p>
    <w:p w14:paraId="3A08DD95" w14:textId="190239E9"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010176">
        <w:rPr>
          <w:rFonts w:ascii="Calibri" w:hAnsi="Calibri" w:cs="Calibri"/>
        </w:rPr>
        <w:t xml:space="preserve"> </w:t>
      </w:r>
      <w:hyperlink r:id="rId19" w:history="1">
        <w:r w:rsidR="000E4131" w:rsidRPr="00E81869">
          <w:rPr>
            <w:rStyle w:val="Hipervnculo"/>
            <w:rFonts w:ascii="Calibri" w:hAnsi="Calibri" w:cs="Calibri"/>
          </w:rPr>
          <w:t>licitaciones.per2@ende.bo</w:t>
        </w:r>
      </w:hyperlink>
      <w:r w:rsidR="00010176">
        <w:rPr>
          <w:rFonts w:ascii="Calibri" w:hAnsi="Calibri" w:cs="Calibri"/>
        </w:rPr>
        <w:t>.</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437464A3" w14:textId="77777777" w:rsidR="00B32B72" w:rsidRPr="001A1B82" w:rsidRDefault="00EF3C4F" w:rsidP="00CD5834">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B32B72">
        <w:rPr>
          <w:rFonts w:ascii="Calibri" w:eastAsiaTheme="majorEastAsia" w:hAnsi="Calibri" w:cs="Calibri"/>
          <w:color w:val="000000" w:themeColor="text1"/>
          <w:spacing w:val="0"/>
          <w:sz w:val="22"/>
          <w:szCs w:val="22"/>
          <w:lang w:val="es-BO"/>
        </w:rPr>
        <w:t xml:space="preserve"> </w:t>
      </w:r>
      <w:r w:rsidR="00B32B72" w:rsidRPr="001A1B82">
        <w:rPr>
          <w:rFonts w:ascii="Calibri" w:eastAsiaTheme="majorEastAsia" w:hAnsi="Calibri" w:cs="Calibri"/>
          <w:color w:val="2F5496" w:themeColor="accent1" w:themeShade="BF"/>
          <w:spacing w:val="0"/>
          <w:sz w:val="22"/>
          <w:szCs w:val="22"/>
          <w:lang w:val="es-BO"/>
        </w:rPr>
        <w:t>Acompañado de la siguiente documentación:</w:t>
      </w:r>
    </w:p>
    <w:p w14:paraId="3A224D6D"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033A9EB7"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245E0F89" w14:textId="77777777" w:rsidR="008C6335" w:rsidRPr="00341EE6" w:rsidRDefault="008C6335" w:rsidP="001A1B82">
      <w:pPr>
        <w:pStyle w:val="Sub-ClauseText"/>
        <w:spacing w:before="0" w:after="0"/>
        <w:rPr>
          <w:rFonts w:ascii="Calibri" w:eastAsiaTheme="majorEastAsia" w:hAnsi="Calibri" w:cs="Calibri"/>
          <w:color w:val="000000" w:themeColor="text1"/>
          <w:spacing w:val="0"/>
          <w:sz w:val="22"/>
          <w:szCs w:val="22"/>
          <w:lang w:val="es-BO"/>
        </w:rPr>
      </w:pPr>
    </w:p>
    <w:p w14:paraId="50F0995D" w14:textId="1EE873CA" w:rsidR="006721A0" w:rsidRPr="00341EE6" w:rsidRDefault="004938E7" w:rsidP="00CD5834">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hasta</w:t>
      </w:r>
      <w:r w:rsidR="000E4131">
        <w:rPr>
          <w:rFonts w:ascii="Calibri" w:hAnsi="Calibri" w:cs="Calibri"/>
          <w:spacing w:val="-3"/>
          <w:sz w:val="22"/>
          <w:szCs w:val="22"/>
          <w:lang w:val="es-ES_tradnl"/>
        </w:rPr>
        <w:t>:</w:t>
      </w:r>
      <w:r w:rsidRPr="00341EE6">
        <w:rPr>
          <w:rFonts w:ascii="Calibri" w:hAnsi="Calibri" w:cs="Calibri"/>
          <w:spacing w:val="-3"/>
          <w:sz w:val="22"/>
          <w:szCs w:val="22"/>
          <w:lang w:val="es-ES_tradnl"/>
        </w:rPr>
        <w:t xml:space="preserve"> </w:t>
      </w:r>
      <w:r w:rsidR="001A1B82">
        <w:rPr>
          <w:rFonts w:ascii="Calibri" w:hAnsi="Calibri" w:cs="Calibri"/>
          <w:spacing w:val="-3"/>
          <w:sz w:val="22"/>
          <w:szCs w:val="22"/>
          <w:lang w:val="es-ES_tradnl"/>
        </w:rPr>
        <w:t xml:space="preserve"> </w:t>
      </w:r>
      <w:r w:rsidR="000E4131">
        <w:rPr>
          <w:rFonts w:cstheme="minorHAnsi"/>
          <w:color w:val="FF0000"/>
          <w:spacing w:val="-3"/>
          <w:lang w:val="es-BO"/>
        </w:rPr>
        <w:t xml:space="preserve">horas 10:00 a.m.  07 de junio </w:t>
      </w:r>
      <w:r w:rsidR="001A1B82" w:rsidRPr="00A46891">
        <w:rPr>
          <w:rFonts w:cstheme="minorHAnsi"/>
          <w:color w:val="FF0000"/>
          <w:spacing w:val="-3"/>
          <w:lang w:val="es-BO"/>
        </w:rPr>
        <w:t>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4536D2B7" w:rsidR="00055761" w:rsidRPr="00341EE6" w:rsidRDefault="00055761" w:rsidP="00CD58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La hoja de vida podrá ser presentada por medio físico en las oficinas de</w:t>
      </w:r>
      <w:r w:rsidR="001A1B82">
        <w:rPr>
          <w:rFonts w:asciiTheme="minorHAnsi" w:eastAsiaTheme="majorEastAsia" w:hAnsiTheme="minorHAnsi" w:cstheme="minorHAnsi"/>
          <w:color w:val="000000" w:themeColor="text1"/>
          <w:spacing w:val="0"/>
          <w:sz w:val="22"/>
          <w:szCs w:val="22"/>
          <w:lang w:val="es-BO"/>
        </w:rPr>
        <w:t xml:space="preserve"> </w:t>
      </w:r>
      <w:r w:rsidR="001A1B82" w:rsidRPr="00A46891">
        <w:rPr>
          <w:rFonts w:ascii="Calibri" w:hAnsi="Calibri"/>
          <w:color w:val="2F5496" w:themeColor="accent1" w:themeShade="BF"/>
          <w:spacing w:val="-3"/>
          <w:lang w:val="es-BO"/>
        </w:rPr>
        <w:t>ENDE CORPORACION,  ubicado en la Calle Colombia  N° 655, ventanilla de Correspondencia</w:t>
      </w:r>
      <w:r w:rsidRPr="00341EE6">
        <w:rPr>
          <w:rFonts w:asciiTheme="minorHAnsi" w:eastAsiaTheme="majorEastAsia" w:hAnsiTheme="minorHAnsi" w:cstheme="minorHAnsi"/>
          <w:color w:val="000000" w:themeColor="text1"/>
          <w:spacing w:val="0"/>
          <w:sz w:val="22"/>
          <w:szCs w:val="22"/>
          <w:lang w:val="es-BO"/>
        </w:rPr>
        <w:t xml:space="preserve">  o </w:t>
      </w:r>
      <w:r w:rsidRPr="00341EE6">
        <w:rPr>
          <w:rFonts w:asciiTheme="minorHAnsi" w:eastAsiaTheme="majorEastAsia" w:hAnsiTheme="minorHAnsi" w:cstheme="minorHAnsi"/>
          <w:color w:val="000000" w:themeColor="text1"/>
          <w:spacing w:val="0"/>
          <w:sz w:val="22"/>
          <w:szCs w:val="22"/>
          <w:lang w:val="es-BO"/>
        </w:rPr>
        <w:lastRenderedPageBreak/>
        <w:t>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79641E">
        <w:rPr>
          <w:rFonts w:asciiTheme="minorHAnsi" w:eastAsiaTheme="majorEastAsia" w:hAnsiTheme="minorHAnsi" w:cstheme="minorHAnsi"/>
          <w:color w:val="000000" w:themeColor="text1"/>
          <w:spacing w:val="0"/>
          <w:sz w:val="22"/>
          <w:szCs w:val="22"/>
          <w:lang w:val="es-BO"/>
        </w:rPr>
        <w:t xml:space="preserve"> </w:t>
      </w:r>
      <w:r w:rsidR="000E4131">
        <w:rPr>
          <w:rFonts w:asciiTheme="minorHAnsi" w:eastAsiaTheme="majorEastAsia" w:hAnsiTheme="minorHAnsi" w:cstheme="minorHAnsi"/>
          <w:color w:val="FF0000"/>
          <w:spacing w:val="0"/>
          <w:sz w:val="22"/>
          <w:szCs w:val="22"/>
          <w:lang w:val="es-BO"/>
        </w:rPr>
        <w:t>licitaciones.per2@ende.bo</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D5834">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6AA9848D" w:rsidR="00683B3B" w:rsidRPr="00341EE6" w:rsidRDefault="00683B3B" w:rsidP="00CD5834">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79641E">
        <w:rPr>
          <w:rFonts w:ascii="Calibri" w:hAnsi="Calibri" w:cs="Calibri"/>
          <w:color w:val="000000"/>
          <w:sz w:val="22"/>
          <w:szCs w:val="22"/>
          <w:lang w:eastAsia="es-BO"/>
        </w:rPr>
        <w:t xml:space="preserve"> </w:t>
      </w:r>
      <w:r w:rsidR="0079641E" w:rsidRPr="0079641E">
        <w:rPr>
          <w:rFonts w:ascii="Calibri" w:hAnsi="Calibri" w:cs="Calibri"/>
          <w:color w:val="FF0000"/>
          <w:sz w:val="22"/>
          <w:szCs w:val="22"/>
          <w:lang w:eastAsia="es-BO"/>
        </w:rPr>
        <w:t xml:space="preserve">55 puntos </w:t>
      </w:r>
      <w:r w:rsidRPr="0079641E">
        <w:rPr>
          <w:rFonts w:ascii="Calibri" w:hAnsi="Calibri" w:cs="Calibri"/>
          <w:color w:val="FF0000"/>
          <w:sz w:val="22"/>
          <w:szCs w:val="22"/>
          <w:lang w:eastAsia="es-BO"/>
        </w:rPr>
        <w:t xml:space="preserve"> </w:t>
      </w:r>
      <w:r w:rsidRPr="00341EE6">
        <w:rPr>
          <w:rFonts w:ascii="Calibri" w:hAnsi="Calibri" w:cs="Calibri"/>
          <w:color w:val="000000"/>
          <w:sz w:val="22"/>
          <w:szCs w:val="22"/>
          <w:lang w:eastAsia="es-BO"/>
        </w:rPr>
        <w:t>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D5834">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67A29787" w:rsidR="00683B3B" w:rsidRPr="009F6360"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3544957"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638E7448"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907"/>
        <w:gridCol w:w="1525"/>
        <w:gridCol w:w="1873"/>
        <w:gridCol w:w="2480"/>
      </w:tblGrid>
      <w:tr w:rsidR="00381922" w:rsidRPr="002D6C41" w14:paraId="1D65F94F" w14:textId="77777777" w:rsidTr="000468B3">
        <w:trPr>
          <w:trHeight w:val="406"/>
        </w:trPr>
        <w:tc>
          <w:tcPr>
            <w:tcW w:w="828" w:type="pct"/>
            <w:vMerge w:val="restart"/>
            <w:tcBorders>
              <w:top w:val="single" w:sz="12" w:space="0" w:color="auto"/>
              <w:left w:val="single" w:sz="12" w:space="0" w:color="auto"/>
              <w:right w:val="single" w:sz="12" w:space="0" w:color="auto"/>
            </w:tcBorders>
            <w:shd w:val="clear" w:color="auto" w:fill="D9D9D9"/>
            <w:vAlign w:val="center"/>
          </w:tcPr>
          <w:p w14:paraId="2B15F2EF"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CATEGORÍA</w:t>
            </w:r>
          </w:p>
        </w:tc>
        <w:tc>
          <w:tcPr>
            <w:tcW w:w="1839" w:type="pct"/>
            <w:gridSpan w:val="2"/>
            <w:tcBorders>
              <w:top w:val="single" w:sz="12" w:space="0" w:color="auto"/>
              <w:left w:val="single" w:sz="12" w:space="0" w:color="auto"/>
              <w:right w:val="single" w:sz="12" w:space="0" w:color="auto"/>
            </w:tcBorders>
            <w:shd w:val="clear" w:color="auto" w:fill="D9D9D9"/>
            <w:vAlign w:val="center"/>
          </w:tcPr>
          <w:p w14:paraId="04157B57"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PERFIL MÍNIMO (HABILITANTE)</w:t>
            </w:r>
          </w:p>
        </w:tc>
        <w:tc>
          <w:tcPr>
            <w:tcW w:w="2332" w:type="pct"/>
            <w:gridSpan w:val="2"/>
            <w:tcBorders>
              <w:top w:val="single" w:sz="12" w:space="0" w:color="auto"/>
              <w:left w:val="single" w:sz="12" w:space="0" w:color="auto"/>
              <w:right w:val="single" w:sz="12" w:space="0" w:color="auto"/>
            </w:tcBorders>
            <w:shd w:val="clear" w:color="auto" w:fill="D9D9D9"/>
            <w:vAlign w:val="center"/>
          </w:tcPr>
          <w:p w14:paraId="47297B24"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 ADICIONALES</w:t>
            </w:r>
          </w:p>
        </w:tc>
      </w:tr>
      <w:tr w:rsidR="00381922" w:rsidRPr="002D6C41" w14:paraId="52CB9BE0" w14:textId="77777777" w:rsidTr="000468B3">
        <w:trPr>
          <w:trHeight w:val="506"/>
        </w:trPr>
        <w:tc>
          <w:tcPr>
            <w:tcW w:w="828" w:type="pct"/>
            <w:vMerge/>
            <w:tcBorders>
              <w:left w:val="single" w:sz="12" w:space="0" w:color="auto"/>
              <w:right w:val="single" w:sz="12" w:space="0" w:color="auto"/>
            </w:tcBorders>
            <w:shd w:val="clear" w:color="auto" w:fill="D9D9D9"/>
          </w:tcPr>
          <w:p w14:paraId="6C1A0E62" w14:textId="77777777" w:rsidR="00381922" w:rsidRPr="002D6C41" w:rsidRDefault="00381922" w:rsidP="000468B3">
            <w:pPr>
              <w:suppressAutoHyphens/>
              <w:jc w:val="center"/>
              <w:rPr>
                <w:rFonts w:ascii="Tahoma" w:hAnsi="Tahoma" w:cs="Tahoma"/>
                <w:b/>
                <w:sz w:val="16"/>
                <w:szCs w:val="16"/>
                <w:lang w:val="es-ES_tradnl"/>
              </w:rPr>
            </w:pPr>
          </w:p>
        </w:tc>
        <w:tc>
          <w:tcPr>
            <w:tcW w:w="1022" w:type="pct"/>
            <w:tcBorders>
              <w:left w:val="single" w:sz="12" w:space="0" w:color="auto"/>
            </w:tcBorders>
            <w:shd w:val="clear" w:color="auto" w:fill="D9D9D9"/>
            <w:vAlign w:val="center"/>
          </w:tcPr>
          <w:p w14:paraId="3EA6B8C4"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REQUISITOS</w:t>
            </w:r>
          </w:p>
        </w:tc>
        <w:tc>
          <w:tcPr>
            <w:tcW w:w="817" w:type="pct"/>
            <w:tcBorders>
              <w:right w:val="single" w:sz="12" w:space="0" w:color="auto"/>
            </w:tcBorders>
            <w:shd w:val="clear" w:color="auto" w:fill="D9D9D9"/>
            <w:vAlign w:val="center"/>
          </w:tcPr>
          <w:p w14:paraId="1D0B1816"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CRITERIO/PUNTAJE DE EVALUACIÓN </w:t>
            </w:r>
          </w:p>
        </w:tc>
        <w:tc>
          <w:tcPr>
            <w:tcW w:w="1004" w:type="pct"/>
            <w:tcBorders>
              <w:left w:val="single" w:sz="12" w:space="0" w:color="auto"/>
            </w:tcBorders>
            <w:shd w:val="clear" w:color="auto" w:fill="D9D9D9"/>
            <w:vAlign w:val="center"/>
          </w:tcPr>
          <w:p w14:paraId="4DA7D883"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CRITERIO</w:t>
            </w:r>
          </w:p>
        </w:tc>
        <w:tc>
          <w:tcPr>
            <w:tcW w:w="1329" w:type="pct"/>
            <w:tcBorders>
              <w:right w:val="single" w:sz="12" w:space="0" w:color="auto"/>
            </w:tcBorders>
            <w:shd w:val="clear" w:color="auto" w:fill="D9D9D9"/>
            <w:vAlign w:val="center"/>
          </w:tcPr>
          <w:p w14:paraId="3B29EF3C"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DE EVALUACIÓN </w:t>
            </w:r>
          </w:p>
        </w:tc>
      </w:tr>
      <w:tr w:rsidR="00381922" w:rsidRPr="002D6C41" w14:paraId="168F30A8" w14:textId="77777777" w:rsidTr="000468B3">
        <w:trPr>
          <w:trHeight w:val="757"/>
        </w:trPr>
        <w:tc>
          <w:tcPr>
            <w:tcW w:w="828" w:type="pct"/>
            <w:tcBorders>
              <w:left w:val="single" w:sz="12" w:space="0" w:color="auto"/>
              <w:right w:val="single" w:sz="12" w:space="0" w:color="auto"/>
            </w:tcBorders>
            <w:shd w:val="clear" w:color="auto" w:fill="auto"/>
            <w:vAlign w:val="center"/>
          </w:tcPr>
          <w:p w14:paraId="6827BA5D"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CONFLICTO DE INTERÉS</w:t>
            </w:r>
          </w:p>
        </w:tc>
        <w:tc>
          <w:tcPr>
            <w:tcW w:w="1022" w:type="pct"/>
            <w:tcBorders>
              <w:left w:val="single" w:sz="12" w:space="0" w:color="auto"/>
            </w:tcBorders>
            <w:shd w:val="clear" w:color="auto" w:fill="auto"/>
            <w:vAlign w:val="center"/>
          </w:tcPr>
          <w:p w14:paraId="57256164"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Conflicto de Interés</w:t>
            </w:r>
          </w:p>
        </w:tc>
        <w:tc>
          <w:tcPr>
            <w:tcW w:w="817" w:type="pct"/>
            <w:tcBorders>
              <w:right w:val="single" w:sz="12" w:space="0" w:color="auto"/>
            </w:tcBorders>
            <w:shd w:val="clear" w:color="auto" w:fill="auto"/>
            <w:vAlign w:val="center"/>
          </w:tcPr>
          <w:p w14:paraId="501630D7"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7E5C7714"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3C512557"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tc>
        <w:tc>
          <w:tcPr>
            <w:tcW w:w="1004" w:type="pct"/>
            <w:tcBorders>
              <w:left w:val="single" w:sz="12" w:space="0" w:color="auto"/>
            </w:tcBorders>
            <w:shd w:val="clear" w:color="auto" w:fill="auto"/>
            <w:vAlign w:val="center"/>
          </w:tcPr>
          <w:p w14:paraId="101243D0" w14:textId="77777777" w:rsidR="00381922" w:rsidRPr="002D6C41" w:rsidRDefault="00381922" w:rsidP="000468B3">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27C047CC" w14:textId="77777777" w:rsidR="00381922" w:rsidRPr="002D6C41" w:rsidRDefault="00381922" w:rsidP="000468B3">
            <w:pPr>
              <w:suppressAutoHyphens/>
              <w:jc w:val="center"/>
              <w:rPr>
                <w:rFonts w:ascii="Tahoma" w:hAnsi="Tahoma" w:cs="Tahoma"/>
                <w:sz w:val="16"/>
                <w:szCs w:val="16"/>
                <w:lang w:val="es-ES_tradnl"/>
              </w:rPr>
            </w:pPr>
          </w:p>
        </w:tc>
      </w:tr>
      <w:tr w:rsidR="00381922" w:rsidRPr="002D6C41" w14:paraId="7D78F43A" w14:textId="77777777" w:rsidTr="000468B3">
        <w:trPr>
          <w:trHeight w:val="474"/>
        </w:trPr>
        <w:tc>
          <w:tcPr>
            <w:tcW w:w="828" w:type="pct"/>
            <w:tcBorders>
              <w:left w:val="single" w:sz="12" w:space="0" w:color="auto"/>
              <w:right w:val="single" w:sz="12" w:space="0" w:color="auto"/>
            </w:tcBorders>
            <w:shd w:val="clear" w:color="auto" w:fill="auto"/>
            <w:vAlign w:val="center"/>
          </w:tcPr>
          <w:p w14:paraId="0E4A64D1"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ELEGIBILIDAD</w:t>
            </w:r>
          </w:p>
        </w:tc>
        <w:tc>
          <w:tcPr>
            <w:tcW w:w="1022" w:type="pct"/>
            <w:tcBorders>
              <w:left w:val="single" w:sz="12" w:space="0" w:color="auto"/>
            </w:tcBorders>
            <w:shd w:val="clear" w:color="auto" w:fill="auto"/>
            <w:vAlign w:val="center"/>
          </w:tcPr>
          <w:p w14:paraId="570A59DA"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Elegibilidad del Postulante</w:t>
            </w:r>
          </w:p>
        </w:tc>
        <w:tc>
          <w:tcPr>
            <w:tcW w:w="817" w:type="pct"/>
            <w:tcBorders>
              <w:right w:val="single" w:sz="12" w:space="0" w:color="auto"/>
            </w:tcBorders>
            <w:shd w:val="clear" w:color="auto" w:fill="auto"/>
            <w:vAlign w:val="center"/>
          </w:tcPr>
          <w:p w14:paraId="4325D550"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Cumple/</w:t>
            </w:r>
          </w:p>
          <w:p w14:paraId="1D754517"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No Cumple</w:t>
            </w:r>
          </w:p>
          <w:p w14:paraId="36E853D4"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tc>
        <w:tc>
          <w:tcPr>
            <w:tcW w:w="1004" w:type="pct"/>
            <w:tcBorders>
              <w:left w:val="single" w:sz="12" w:space="0" w:color="auto"/>
            </w:tcBorders>
            <w:shd w:val="clear" w:color="auto" w:fill="auto"/>
            <w:vAlign w:val="center"/>
          </w:tcPr>
          <w:p w14:paraId="09E4C901" w14:textId="77777777" w:rsidR="00381922" w:rsidRPr="002D6C41" w:rsidRDefault="00381922" w:rsidP="000468B3">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28FFEECD" w14:textId="77777777" w:rsidR="00381922" w:rsidRPr="002D6C41" w:rsidRDefault="00381922" w:rsidP="000468B3">
            <w:pPr>
              <w:suppressAutoHyphens/>
              <w:jc w:val="center"/>
              <w:rPr>
                <w:rFonts w:ascii="Tahoma" w:hAnsi="Tahoma" w:cs="Tahoma"/>
                <w:sz w:val="16"/>
                <w:szCs w:val="16"/>
                <w:lang w:val="es-ES_tradnl"/>
              </w:rPr>
            </w:pPr>
          </w:p>
        </w:tc>
      </w:tr>
      <w:tr w:rsidR="00381922" w:rsidRPr="002D6C41" w14:paraId="665641F6" w14:textId="77777777" w:rsidTr="000468B3">
        <w:trPr>
          <w:trHeight w:val="506"/>
        </w:trPr>
        <w:tc>
          <w:tcPr>
            <w:tcW w:w="828" w:type="pct"/>
            <w:tcBorders>
              <w:left w:val="single" w:sz="12" w:space="0" w:color="auto"/>
              <w:right w:val="single" w:sz="12" w:space="0" w:color="auto"/>
            </w:tcBorders>
            <w:shd w:val="clear" w:color="auto" w:fill="auto"/>
            <w:vAlign w:val="center"/>
          </w:tcPr>
          <w:p w14:paraId="243E5965"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A.</w:t>
            </w:r>
          </w:p>
          <w:p w14:paraId="06F84924"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FORMACIÓN</w:t>
            </w:r>
          </w:p>
          <w:p w14:paraId="7E1AAE8F"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ACADÉMICA</w:t>
            </w:r>
          </w:p>
          <w:p w14:paraId="60A7A4E6"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lastRenderedPageBreak/>
              <w:t xml:space="preserve">(Máximo Puntaje </w:t>
            </w:r>
          </w:p>
          <w:p w14:paraId="1A6DFCA0"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A1 + A2 = 20 puntos)</w:t>
            </w:r>
          </w:p>
        </w:tc>
        <w:tc>
          <w:tcPr>
            <w:tcW w:w="1022" w:type="pct"/>
            <w:tcBorders>
              <w:left w:val="single" w:sz="12" w:space="0" w:color="auto"/>
            </w:tcBorders>
            <w:shd w:val="clear" w:color="auto" w:fill="auto"/>
            <w:vAlign w:val="center"/>
          </w:tcPr>
          <w:p w14:paraId="08813D47" w14:textId="77777777" w:rsidR="00381922" w:rsidRPr="002D6C41" w:rsidRDefault="00381922" w:rsidP="000468B3">
            <w:pPr>
              <w:suppressAutoHyphens/>
              <w:rPr>
                <w:rFonts w:ascii="Tahoma" w:hAnsi="Tahoma" w:cs="Tahoma"/>
                <w:sz w:val="16"/>
                <w:szCs w:val="16"/>
                <w:lang w:val="es-ES_tradnl"/>
              </w:rPr>
            </w:pPr>
            <w:r w:rsidRPr="002D6C41">
              <w:rPr>
                <w:rFonts w:ascii="Tahoma" w:hAnsi="Tahoma" w:cs="Tahoma"/>
                <w:sz w:val="16"/>
                <w:szCs w:val="16"/>
                <w:lang w:val="es-ES_tradnl"/>
              </w:rPr>
              <w:lastRenderedPageBreak/>
              <w:t xml:space="preserve">-Título académico con grado de licenciatura a nivel nacional en Ingeniería Ambiental, </w:t>
            </w:r>
            <w:r>
              <w:rPr>
                <w:rFonts w:ascii="Tahoma" w:hAnsi="Tahoma" w:cs="Tahoma"/>
                <w:sz w:val="16"/>
                <w:szCs w:val="16"/>
                <w:lang w:val="es-ES_tradnl"/>
              </w:rPr>
              <w:t xml:space="preserve">o </w:t>
            </w:r>
            <w:r w:rsidRPr="002D6C41">
              <w:rPr>
                <w:rFonts w:ascii="Tahoma" w:hAnsi="Tahoma" w:cs="Tahoma"/>
                <w:sz w:val="16"/>
                <w:szCs w:val="16"/>
                <w:lang w:val="es-ES_tradnl"/>
              </w:rPr>
              <w:t>Industrial</w:t>
            </w:r>
          </w:p>
          <w:p w14:paraId="61187447" w14:textId="77777777" w:rsidR="00381922" w:rsidRPr="002D6C41" w:rsidRDefault="00381922" w:rsidP="000468B3">
            <w:pPr>
              <w:suppressAutoHyphens/>
              <w:rPr>
                <w:rFonts w:ascii="Tahoma" w:hAnsi="Tahoma" w:cs="Tahoma"/>
                <w:sz w:val="16"/>
                <w:szCs w:val="16"/>
              </w:rPr>
            </w:pPr>
            <w:r w:rsidRPr="002D6C41">
              <w:rPr>
                <w:rFonts w:ascii="Tahoma" w:hAnsi="Tahoma" w:cs="Tahoma"/>
                <w:sz w:val="16"/>
                <w:szCs w:val="16"/>
                <w:lang w:val="es-ES_tradnl"/>
              </w:rPr>
              <w:lastRenderedPageBreak/>
              <w:t>-</w:t>
            </w:r>
            <w:r w:rsidRPr="002D6C41">
              <w:rPr>
                <w:rFonts w:ascii="Tahoma" w:hAnsi="Tahoma" w:cs="Tahoma"/>
                <w:sz w:val="16"/>
                <w:szCs w:val="16"/>
              </w:rPr>
              <w:t xml:space="preserve"> Registro RENCA </w:t>
            </w:r>
            <w:r w:rsidRPr="009D6CEF">
              <w:rPr>
                <w:rFonts w:ascii="Tahoma" w:hAnsi="Tahoma" w:cs="Tahoma"/>
                <w:sz w:val="16"/>
                <w:szCs w:val="16"/>
              </w:rPr>
              <w:t>vigente Categoría B o C.</w:t>
            </w:r>
          </w:p>
          <w:p w14:paraId="0231BD6F" w14:textId="77777777" w:rsidR="00381922" w:rsidRPr="002D6C41" w:rsidRDefault="00381922" w:rsidP="000468B3">
            <w:pPr>
              <w:suppressAutoHyphens/>
              <w:rPr>
                <w:rFonts w:ascii="Tahoma" w:hAnsi="Tahoma" w:cs="Tahoma"/>
                <w:sz w:val="16"/>
                <w:szCs w:val="16"/>
                <w:lang w:val="es-ES_tradnl"/>
              </w:rPr>
            </w:pPr>
          </w:p>
        </w:tc>
        <w:tc>
          <w:tcPr>
            <w:tcW w:w="817" w:type="pct"/>
            <w:tcBorders>
              <w:right w:val="single" w:sz="12" w:space="0" w:color="auto"/>
            </w:tcBorders>
            <w:shd w:val="clear" w:color="auto" w:fill="auto"/>
            <w:vAlign w:val="center"/>
          </w:tcPr>
          <w:p w14:paraId="493D058B"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lastRenderedPageBreak/>
              <w:t>Cumple/No Cumple</w:t>
            </w:r>
          </w:p>
          <w:p w14:paraId="450A8482"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3F8A45FE" w14:textId="77777777" w:rsidR="00381922" w:rsidRPr="002D6C41" w:rsidRDefault="00381922" w:rsidP="000468B3">
            <w:pPr>
              <w:suppressAutoHyphens/>
              <w:jc w:val="center"/>
              <w:rPr>
                <w:rFonts w:ascii="Tahoma" w:hAnsi="Tahoma" w:cs="Tahoma"/>
                <w:sz w:val="16"/>
                <w:szCs w:val="16"/>
                <w:lang w:val="es-ES_tradnl"/>
              </w:rPr>
            </w:pPr>
          </w:p>
          <w:p w14:paraId="36AC0827"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A1 = máximo 5 puntos</w:t>
            </w:r>
          </w:p>
        </w:tc>
        <w:tc>
          <w:tcPr>
            <w:tcW w:w="1004" w:type="pct"/>
            <w:tcBorders>
              <w:left w:val="single" w:sz="12" w:space="0" w:color="auto"/>
            </w:tcBorders>
            <w:shd w:val="clear" w:color="auto" w:fill="auto"/>
            <w:vAlign w:val="center"/>
          </w:tcPr>
          <w:p w14:paraId="00C182B5" w14:textId="77777777" w:rsidR="00381922" w:rsidRPr="002D6C41" w:rsidRDefault="00381922" w:rsidP="00381922">
            <w:pPr>
              <w:numPr>
                <w:ilvl w:val="0"/>
                <w:numId w:val="28"/>
              </w:numPr>
              <w:suppressAutoHyphens/>
              <w:spacing w:after="0" w:line="240" w:lineRule="auto"/>
              <w:ind w:left="175" w:hanging="175"/>
              <w:rPr>
                <w:rFonts w:ascii="Tahoma" w:eastAsia="Calibri" w:hAnsi="Tahoma" w:cs="Tahoma"/>
                <w:sz w:val="16"/>
                <w:szCs w:val="16"/>
              </w:rPr>
            </w:pPr>
            <w:r w:rsidRPr="002D6C41">
              <w:rPr>
                <w:rFonts w:ascii="Tahoma" w:eastAsia="Calibri" w:hAnsi="Tahoma" w:cs="Tahoma"/>
                <w:sz w:val="16"/>
                <w:szCs w:val="16"/>
              </w:rPr>
              <w:lastRenderedPageBreak/>
              <w:t>Postgrado/diplomado en  áreas  relacionadas a la consultoría (con carga mínimo de 200 hrs. De duración)</w:t>
            </w:r>
          </w:p>
          <w:p w14:paraId="1AC0189F" w14:textId="77777777" w:rsidR="00381922" w:rsidRPr="002D6C41" w:rsidRDefault="00381922" w:rsidP="000468B3">
            <w:pPr>
              <w:suppressAutoHyphens/>
              <w:spacing w:after="0" w:line="240" w:lineRule="auto"/>
              <w:ind w:left="175"/>
              <w:rPr>
                <w:rFonts w:ascii="Tahoma" w:hAnsi="Tahoma" w:cs="Tahoma"/>
                <w:sz w:val="16"/>
                <w:szCs w:val="16"/>
                <w:lang w:val="es-ES_tradnl"/>
              </w:rPr>
            </w:pPr>
          </w:p>
          <w:p w14:paraId="567D4E73" w14:textId="77777777" w:rsidR="00381922" w:rsidRPr="002D6C41" w:rsidRDefault="00381922" w:rsidP="00381922">
            <w:pPr>
              <w:numPr>
                <w:ilvl w:val="0"/>
                <w:numId w:val="28"/>
              </w:numPr>
              <w:suppressAutoHyphens/>
              <w:spacing w:after="0" w:line="240" w:lineRule="auto"/>
              <w:ind w:left="175" w:hanging="175"/>
              <w:rPr>
                <w:rFonts w:ascii="Tahoma" w:hAnsi="Tahoma" w:cs="Tahoma"/>
                <w:sz w:val="16"/>
                <w:szCs w:val="16"/>
                <w:lang w:val="es-ES_tradnl"/>
              </w:rPr>
            </w:pPr>
            <w:r w:rsidRPr="002D6C41">
              <w:rPr>
                <w:rFonts w:ascii="Tahoma" w:eastAsia="Calibri" w:hAnsi="Tahoma" w:cs="Tahoma"/>
                <w:sz w:val="16"/>
                <w:szCs w:val="16"/>
              </w:rPr>
              <w:t>Cursos en análisis de datos de Información Georeferenciada.</w:t>
            </w:r>
          </w:p>
          <w:p w14:paraId="20376A15" w14:textId="77777777" w:rsidR="00381922" w:rsidRPr="002D6C41" w:rsidRDefault="00381922" w:rsidP="00381922">
            <w:pPr>
              <w:numPr>
                <w:ilvl w:val="0"/>
                <w:numId w:val="28"/>
              </w:numPr>
              <w:suppressAutoHyphens/>
              <w:spacing w:after="0" w:line="240" w:lineRule="auto"/>
              <w:ind w:left="175" w:hanging="175"/>
              <w:rPr>
                <w:rFonts w:ascii="Tahoma" w:hAnsi="Tahoma" w:cs="Tahoma"/>
                <w:sz w:val="16"/>
                <w:szCs w:val="16"/>
                <w:lang w:val="es-ES_tradnl"/>
              </w:rPr>
            </w:pPr>
            <w:r w:rsidRPr="002D6C41">
              <w:rPr>
                <w:rFonts w:ascii="Tahoma" w:eastAsia="Calibri" w:hAnsi="Tahoma" w:cs="Tahoma"/>
                <w:sz w:val="16"/>
                <w:szCs w:val="16"/>
              </w:rPr>
              <w:t>Cursos en el área ambiental, seguridad y bioseguridad.</w:t>
            </w:r>
          </w:p>
          <w:p w14:paraId="08ED70C3" w14:textId="77777777" w:rsidR="00381922" w:rsidRPr="002D6C41" w:rsidRDefault="00381922" w:rsidP="000468B3">
            <w:pPr>
              <w:suppressAutoHyphens/>
              <w:spacing w:after="0" w:line="240" w:lineRule="auto"/>
              <w:ind w:left="175"/>
              <w:rPr>
                <w:rFonts w:ascii="Tahoma" w:hAnsi="Tahoma" w:cs="Tahoma"/>
                <w:sz w:val="16"/>
                <w:szCs w:val="16"/>
                <w:lang w:val="es-ES_tradnl"/>
              </w:rPr>
            </w:pPr>
          </w:p>
          <w:p w14:paraId="180BA71C" w14:textId="77777777" w:rsidR="00381922" w:rsidRPr="009D6CEF" w:rsidRDefault="00381922" w:rsidP="000468B3">
            <w:pPr>
              <w:suppressAutoHyphens/>
              <w:spacing w:after="0" w:line="240" w:lineRule="auto"/>
              <w:ind w:left="175"/>
              <w:rPr>
                <w:rFonts w:ascii="Tahoma" w:eastAsia="Calibri" w:hAnsi="Tahoma" w:cs="Tahoma"/>
                <w:sz w:val="16"/>
                <w:szCs w:val="16"/>
              </w:rPr>
            </w:pPr>
            <w:r w:rsidRPr="002D6C41">
              <w:rPr>
                <w:rFonts w:ascii="Tahoma" w:eastAsia="Calibri" w:hAnsi="Tahoma" w:cs="Tahoma"/>
                <w:sz w:val="16"/>
                <w:szCs w:val="16"/>
              </w:rPr>
              <w:t>Registro SySO vigente</w:t>
            </w:r>
            <w:r>
              <w:rPr>
                <w:rFonts w:ascii="Tahoma" w:eastAsia="Calibri" w:hAnsi="Tahoma" w:cs="Tahoma"/>
                <w:sz w:val="16"/>
                <w:szCs w:val="16"/>
              </w:rPr>
              <w:t xml:space="preserve"> </w:t>
            </w:r>
            <w:r w:rsidRPr="009D6CEF">
              <w:rPr>
                <w:rFonts w:ascii="Tahoma" w:eastAsia="Calibri" w:hAnsi="Tahoma" w:cs="Tahoma"/>
                <w:sz w:val="16"/>
                <w:szCs w:val="16"/>
              </w:rPr>
              <w:t>Categoría B o A</w:t>
            </w:r>
            <w:r w:rsidRPr="009D6CEF" w:rsidDel="00F20088">
              <w:rPr>
                <w:rFonts w:ascii="Tahoma" w:eastAsia="Calibri" w:hAnsi="Tahoma" w:cs="Tahoma"/>
                <w:sz w:val="16"/>
                <w:szCs w:val="16"/>
              </w:rPr>
              <w:t xml:space="preserve"> </w:t>
            </w:r>
          </w:p>
          <w:p w14:paraId="12168E7A" w14:textId="77777777" w:rsidR="00381922" w:rsidRPr="00F20088" w:rsidRDefault="00381922" w:rsidP="00381922">
            <w:pPr>
              <w:numPr>
                <w:ilvl w:val="0"/>
                <w:numId w:val="28"/>
              </w:numPr>
              <w:suppressAutoHyphens/>
              <w:spacing w:after="0" w:line="240" w:lineRule="auto"/>
              <w:ind w:left="175" w:hanging="175"/>
              <w:rPr>
                <w:rFonts w:ascii="Tahoma" w:hAnsi="Tahoma" w:cs="Tahoma"/>
                <w:sz w:val="16"/>
                <w:szCs w:val="16"/>
              </w:rPr>
            </w:pPr>
            <w:r w:rsidRPr="00F20088">
              <w:rPr>
                <w:rFonts w:ascii="Tahoma" w:hAnsi="Tahoma" w:cs="Tahoma"/>
                <w:sz w:val="16"/>
                <w:szCs w:val="16"/>
              </w:rPr>
              <w:t>- Curso en seguridad y salud ocupacional.</w:t>
            </w:r>
            <w:r>
              <w:rPr>
                <w:rFonts w:ascii="Tahoma" w:hAnsi="Tahoma" w:cs="Tahoma"/>
                <w:sz w:val="16"/>
                <w:szCs w:val="16"/>
              </w:rPr>
              <w:t xml:space="preserve"> </w:t>
            </w:r>
            <w:r w:rsidRPr="00F20088">
              <w:rPr>
                <w:rFonts w:ascii="Tahoma" w:hAnsi="Tahoma" w:cs="Tahoma"/>
                <w:sz w:val="16"/>
                <w:szCs w:val="16"/>
              </w:rPr>
              <w:t>Curso en planes de gestión ambiental (deseable)</w:t>
            </w:r>
          </w:p>
          <w:p w14:paraId="0664A5BB" w14:textId="77777777" w:rsidR="00381922" w:rsidRPr="002D6C41" w:rsidRDefault="00381922" w:rsidP="00381922">
            <w:pPr>
              <w:numPr>
                <w:ilvl w:val="0"/>
                <w:numId w:val="28"/>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rPr>
              <w:t>Otros cursos relacionados a la consultoría</w:t>
            </w:r>
            <w:r w:rsidRPr="002D6C41">
              <w:rPr>
                <w:rFonts w:ascii="Tahoma" w:eastAsia="Calibri" w:hAnsi="Tahoma" w:cs="Tahoma"/>
                <w:color w:val="808080"/>
                <w:sz w:val="16"/>
                <w:szCs w:val="16"/>
              </w:rPr>
              <w:t xml:space="preserve">  </w:t>
            </w:r>
          </w:p>
        </w:tc>
        <w:tc>
          <w:tcPr>
            <w:tcW w:w="1329" w:type="pct"/>
            <w:tcBorders>
              <w:right w:val="single" w:sz="12" w:space="0" w:color="auto"/>
            </w:tcBorders>
            <w:shd w:val="clear" w:color="auto" w:fill="auto"/>
            <w:vAlign w:val="center"/>
          </w:tcPr>
          <w:p w14:paraId="5E36AE61" w14:textId="77777777" w:rsidR="00381922" w:rsidRPr="002D6C41" w:rsidRDefault="00381922" w:rsidP="000468B3">
            <w:pPr>
              <w:suppressAutoHyphens/>
              <w:spacing w:after="0" w:line="240" w:lineRule="auto"/>
              <w:ind w:left="175"/>
              <w:rPr>
                <w:rFonts w:ascii="Tahoma" w:hAnsi="Tahoma" w:cs="Tahoma"/>
                <w:b/>
                <w:sz w:val="16"/>
                <w:szCs w:val="16"/>
                <w:lang w:val="es-ES_tradnl"/>
              </w:rPr>
            </w:pPr>
            <w:r w:rsidRPr="002D6C41">
              <w:rPr>
                <w:rFonts w:ascii="Tahoma" w:hAnsi="Tahoma" w:cs="Tahoma"/>
                <w:b/>
                <w:sz w:val="16"/>
                <w:szCs w:val="16"/>
                <w:lang w:val="es-ES_tradnl"/>
              </w:rPr>
              <w:lastRenderedPageBreak/>
              <w:t>Puntaje A2 = 15 puntos</w:t>
            </w:r>
          </w:p>
          <w:p w14:paraId="72CCA8F6" w14:textId="77777777" w:rsidR="00381922" w:rsidRPr="002D6C41" w:rsidRDefault="00381922" w:rsidP="000468B3">
            <w:pPr>
              <w:suppressAutoHyphens/>
              <w:spacing w:after="0" w:line="240" w:lineRule="auto"/>
              <w:ind w:left="175"/>
              <w:rPr>
                <w:rFonts w:ascii="Tahoma" w:hAnsi="Tahoma" w:cs="Tahoma"/>
                <w:sz w:val="16"/>
                <w:szCs w:val="16"/>
                <w:lang w:val="es-ES_tradnl"/>
              </w:rPr>
            </w:pPr>
          </w:p>
          <w:p w14:paraId="307ACA86" w14:textId="77777777" w:rsidR="00381922" w:rsidRPr="002D6C41" w:rsidRDefault="00381922" w:rsidP="00381922">
            <w:pPr>
              <w:numPr>
                <w:ilvl w:val="0"/>
                <w:numId w:val="28"/>
              </w:numPr>
              <w:suppressAutoHyphens/>
              <w:spacing w:after="0" w:line="240" w:lineRule="auto"/>
              <w:ind w:left="175" w:hanging="175"/>
              <w:rPr>
                <w:rFonts w:ascii="Tahoma" w:hAnsi="Tahoma" w:cs="Tahoma"/>
                <w:sz w:val="16"/>
                <w:szCs w:val="16"/>
                <w:lang w:val="es-ES_tradnl"/>
              </w:rPr>
            </w:pPr>
            <w:r w:rsidRPr="002D6C41">
              <w:rPr>
                <w:rFonts w:ascii="Tahoma" w:hAnsi="Tahoma" w:cs="Tahoma"/>
                <w:sz w:val="16"/>
                <w:szCs w:val="16"/>
                <w:lang w:val="es-ES_tradnl"/>
              </w:rPr>
              <w:t>Se asignarán 5 puntos por  postgrado en  áreas relacionados a la consultoría (máximo: 5 puntos)</w:t>
            </w:r>
          </w:p>
          <w:p w14:paraId="71B8328B" w14:textId="77777777" w:rsidR="00381922" w:rsidRPr="002D6C41" w:rsidRDefault="00381922" w:rsidP="000468B3">
            <w:pPr>
              <w:rPr>
                <w:rFonts w:ascii="Tahoma" w:eastAsia="Calibri" w:hAnsi="Tahoma" w:cs="Tahoma"/>
                <w:sz w:val="16"/>
                <w:szCs w:val="16"/>
                <w:lang w:val="es-ES_tradnl"/>
              </w:rPr>
            </w:pPr>
          </w:p>
          <w:p w14:paraId="427803B8" w14:textId="77777777" w:rsidR="00381922" w:rsidRPr="002D6C41" w:rsidRDefault="00381922" w:rsidP="000468B3">
            <w:pPr>
              <w:jc w:val="center"/>
              <w:rPr>
                <w:rFonts w:ascii="Tahoma" w:eastAsia="Calibri" w:hAnsi="Tahoma" w:cs="Tahoma"/>
                <w:sz w:val="16"/>
                <w:szCs w:val="16"/>
                <w:lang w:val="es-ES_tradnl"/>
              </w:rPr>
            </w:pPr>
          </w:p>
          <w:p w14:paraId="11338230" w14:textId="77777777" w:rsidR="00381922" w:rsidRPr="002D6C41" w:rsidRDefault="00381922" w:rsidP="000468B3">
            <w:pPr>
              <w:ind w:left="175"/>
              <w:jc w:val="center"/>
              <w:rPr>
                <w:rFonts w:ascii="Tahoma" w:eastAsia="Calibri" w:hAnsi="Tahoma" w:cs="Tahoma"/>
                <w:sz w:val="16"/>
                <w:szCs w:val="16"/>
                <w:lang w:val="es-ES_tradnl"/>
              </w:rPr>
            </w:pPr>
            <w:r w:rsidRPr="002D6C41">
              <w:rPr>
                <w:rFonts w:ascii="Tahoma" w:eastAsia="Calibri" w:hAnsi="Tahoma" w:cs="Tahoma"/>
                <w:sz w:val="16"/>
                <w:szCs w:val="16"/>
                <w:lang w:val="es-ES_tradnl"/>
              </w:rPr>
              <w:t xml:space="preserve">1  </w:t>
            </w:r>
            <w:r w:rsidRPr="002D6C41">
              <w:rPr>
                <w:rFonts w:ascii="Tahoma" w:hAnsi="Tahoma" w:cs="Tahoma"/>
                <w:sz w:val="16"/>
                <w:szCs w:val="16"/>
                <w:lang w:val="es-ES_tradnl"/>
              </w:rPr>
              <w:t>puntos por curso hasta un máximo de 10 puntos</w:t>
            </w:r>
            <w:r w:rsidRPr="002D6C41">
              <w:rPr>
                <w:rFonts w:ascii="Tahoma" w:eastAsia="Calibri" w:hAnsi="Tahoma" w:cs="Tahoma"/>
                <w:sz w:val="16"/>
                <w:szCs w:val="16"/>
                <w:lang w:val="es-ES_tradnl"/>
              </w:rPr>
              <w:t xml:space="preserve"> </w:t>
            </w:r>
          </w:p>
          <w:p w14:paraId="001624D6" w14:textId="77777777" w:rsidR="00381922" w:rsidRPr="002D6C41" w:rsidRDefault="00381922" w:rsidP="000468B3">
            <w:pPr>
              <w:jc w:val="center"/>
              <w:rPr>
                <w:rFonts w:ascii="Tahoma" w:eastAsia="Calibri" w:hAnsi="Tahoma" w:cs="Tahoma"/>
                <w:b/>
                <w:sz w:val="16"/>
                <w:szCs w:val="16"/>
                <w:lang w:val="es-ES_tradnl"/>
              </w:rPr>
            </w:pPr>
          </w:p>
          <w:p w14:paraId="6C8FDE76" w14:textId="77777777" w:rsidR="00381922" w:rsidRPr="002D6C41" w:rsidRDefault="00381922" w:rsidP="000468B3">
            <w:pPr>
              <w:spacing w:after="0" w:line="240" w:lineRule="auto"/>
              <w:ind w:left="175"/>
              <w:jc w:val="both"/>
              <w:rPr>
                <w:rFonts w:ascii="Tahoma" w:hAnsi="Tahoma" w:cs="Tahoma"/>
                <w:sz w:val="16"/>
                <w:szCs w:val="16"/>
                <w:lang w:val="es-ES_tradnl"/>
              </w:rPr>
            </w:pPr>
          </w:p>
        </w:tc>
      </w:tr>
      <w:tr w:rsidR="00381922" w:rsidRPr="002D6C41" w14:paraId="534CAFB9" w14:textId="77777777" w:rsidTr="000468B3">
        <w:trPr>
          <w:trHeight w:val="506"/>
        </w:trPr>
        <w:tc>
          <w:tcPr>
            <w:tcW w:w="828" w:type="pct"/>
            <w:tcBorders>
              <w:left w:val="single" w:sz="12" w:space="0" w:color="auto"/>
              <w:right w:val="single" w:sz="12" w:space="0" w:color="auto"/>
            </w:tcBorders>
            <w:shd w:val="clear" w:color="auto" w:fill="auto"/>
            <w:vAlign w:val="center"/>
          </w:tcPr>
          <w:p w14:paraId="162D73FB" w14:textId="77777777" w:rsidR="00381922" w:rsidRPr="002D6C41" w:rsidRDefault="00381922" w:rsidP="000468B3">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lastRenderedPageBreak/>
              <w:t>B.</w:t>
            </w:r>
          </w:p>
          <w:p w14:paraId="68C71017" w14:textId="77777777" w:rsidR="00381922" w:rsidRPr="002D6C41" w:rsidRDefault="00381922" w:rsidP="000468B3">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EXPERIENCIA</w:t>
            </w:r>
          </w:p>
          <w:p w14:paraId="37C12D21" w14:textId="77777777" w:rsidR="00381922" w:rsidRPr="002D6C41" w:rsidRDefault="00381922" w:rsidP="000468B3">
            <w:pPr>
              <w:jc w:val="center"/>
              <w:rPr>
                <w:rFonts w:ascii="Tahoma" w:eastAsia="Calibri" w:hAnsi="Tahoma" w:cs="Tahoma"/>
                <w:b/>
                <w:sz w:val="16"/>
                <w:szCs w:val="16"/>
                <w:lang w:val="es-ES_tradnl"/>
              </w:rPr>
            </w:pPr>
            <w:r w:rsidRPr="002D6C41">
              <w:rPr>
                <w:rFonts w:ascii="Tahoma" w:eastAsia="Calibri" w:hAnsi="Tahoma" w:cs="Tahoma"/>
                <w:b/>
                <w:sz w:val="16"/>
                <w:szCs w:val="16"/>
                <w:lang w:val="es-ES_tradnl"/>
              </w:rPr>
              <w:t xml:space="preserve">GENERAL </w:t>
            </w:r>
          </w:p>
          <w:p w14:paraId="08ED1E9D"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0BBC156D" w14:textId="77777777" w:rsidR="00381922" w:rsidRPr="002D6C41" w:rsidRDefault="00381922" w:rsidP="000468B3">
            <w:pPr>
              <w:jc w:val="center"/>
              <w:rPr>
                <w:rFonts w:ascii="Tahoma" w:eastAsia="Calibri" w:hAnsi="Tahoma" w:cs="Tahoma"/>
                <w:b/>
                <w:sz w:val="16"/>
                <w:szCs w:val="16"/>
                <w:lang w:val="es-ES_tradnl"/>
              </w:rPr>
            </w:pPr>
            <w:r w:rsidRPr="002D6C41">
              <w:rPr>
                <w:rFonts w:ascii="Tahoma" w:hAnsi="Tahoma" w:cs="Tahoma"/>
                <w:b/>
                <w:sz w:val="16"/>
                <w:szCs w:val="16"/>
                <w:lang w:val="es-ES_tradnl"/>
              </w:rPr>
              <w:t>B1 + B2 = 30 puntos)</w:t>
            </w:r>
          </w:p>
        </w:tc>
        <w:tc>
          <w:tcPr>
            <w:tcW w:w="1022" w:type="pct"/>
            <w:tcBorders>
              <w:left w:val="single" w:sz="12" w:space="0" w:color="auto"/>
            </w:tcBorders>
            <w:shd w:val="clear" w:color="auto" w:fill="auto"/>
            <w:vAlign w:val="center"/>
          </w:tcPr>
          <w:p w14:paraId="498EA667" w14:textId="77777777" w:rsidR="00381922" w:rsidRPr="002D6C41" w:rsidRDefault="00381922" w:rsidP="000468B3">
            <w:pPr>
              <w:jc w:val="center"/>
              <w:rPr>
                <w:rFonts w:ascii="Tahoma" w:hAnsi="Tahoma" w:cs="Tahoma"/>
                <w:sz w:val="16"/>
                <w:szCs w:val="16"/>
                <w:lang w:val="es-ES_tradnl"/>
              </w:rPr>
            </w:pPr>
            <w:r w:rsidRPr="002D6C41">
              <w:rPr>
                <w:rFonts w:ascii="Tahoma" w:hAnsi="Tahoma" w:cs="Tahoma"/>
                <w:sz w:val="16"/>
                <w:szCs w:val="16"/>
                <w:lang w:val="es-ES_tradnl"/>
              </w:rPr>
              <w:t>Acreditar al menos [36] meses de experiencia profesional general, contabilizada a partir de la obtención del primer título académico.</w:t>
            </w:r>
          </w:p>
        </w:tc>
        <w:tc>
          <w:tcPr>
            <w:tcW w:w="817" w:type="pct"/>
            <w:tcBorders>
              <w:right w:val="single" w:sz="12" w:space="0" w:color="auto"/>
            </w:tcBorders>
            <w:shd w:val="clear" w:color="auto" w:fill="auto"/>
            <w:vAlign w:val="center"/>
          </w:tcPr>
          <w:p w14:paraId="009292EA"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121AD827"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2AE30C0A" w14:textId="77777777" w:rsidR="00381922" w:rsidRPr="002D6C41" w:rsidRDefault="00381922" w:rsidP="000468B3">
            <w:pPr>
              <w:suppressAutoHyphens/>
              <w:jc w:val="center"/>
              <w:rPr>
                <w:rFonts w:ascii="Tahoma" w:hAnsi="Tahoma" w:cs="Tahoma"/>
                <w:sz w:val="16"/>
                <w:szCs w:val="16"/>
                <w:lang w:val="es-ES_tradnl"/>
              </w:rPr>
            </w:pPr>
          </w:p>
          <w:p w14:paraId="63519FA1"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b/>
                <w:sz w:val="16"/>
                <w:szCs w:val="16"/>
                <w:lang w:val="es-ES_tradnl"/>
              </w:rPr>
              <w:t>Puntaje B1 =  máximo 20 puntos</w:t>
            </w:r>
          </w:p>
        </w:tc>
        <w:tc>
          <w:tcPr>
            <w:tcW w:w="1004" w:type="pct"/>
            <w:tcBorders>
              <w:left w:val="single" w:sz="12" w:space="0" w:color="auto"/>
            </w:tcBorders>
            <w:shd w:val="clear" w:color="auto" w:fill="auto"/>
            <w:vAlign w:val="center"/>
          </w:tcPr>
          <w:p w14:paraId="4D65CA54" w14:textId="77777777" w:rsidR="00381922" w:rsidRPr="002D6C41" w:rsidRDefault="00381922" w:rsidP="000468B3">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550FCAC9" w14:textId="77777777" w:rsidR="00381922" w:rsidRPr="002D6C41" w:rsidRDefault="00381922" w:rsidP="000468B3">
            <w:pPr>
              <w:suppressAutoHyphens/>
              <w:jc w:val="center"/>
              <w:rPr>
                <w:rFonts w:ascii="Tahoma" w:hAnsi="Tahoma" w:cs="Tahoma"/>
                <w:sz w:val="16"/>
                <w:szCs w:val="16"/>
                <w:lang w:val="es-ES_tradnl"/>
              </w:rPr>
            </w:pPr>
          </w:p>
        </w:tc>
        <w:tc>
          <w:tcPr>
            <w:tcW w:w="1329" w:type="pct"/>
            <w:tcBorders>
              <w:right w:val="single" w:sz="12" w:space="0" w:color="auto"/>
            </w:tcBorders>
            <w:shd w:val="clear" w:color="auto" w:fill="auto"/>
            <w:vAlign w:val="center"/>
          </w:tcPr>
          <w:p w14:paraId="59E36BCB" w14:textId="77777777" w:rsidR="00381922" w:rsidRPr="002D6C41" w:rsidRDefault="00381922" w:rsidP="000468B3">
            <w:pPr>
              <w:jc w:val="center"/>
              <w:rPr>
                <w:rFonts w:ascii="Tahoma" w:hAnsi="Tahoma" w:cs="Tahoma"/>
                <w:b/>
                <w:sz w:val="16"/>
                <w:szCs w:val="16"/>
                <w:lang w:val="es-ES_tradnl"/>
              </w:rPr>
            </w:pPr>
            <w:r w:rsidRPr="002D6C41">
              <w:rPr>
                <w:rFonts w:ascii="Tahoma" w:hAnsi="Tahoma" w:cs="Tahoma"/>
                <w:b/>
                <w:sz w:val="16"/>
                <w:szCs w:val="16"/>
                <w:lang w:val="es-ES_tradnl"/>
              </w:rPr>
              <w:t>Puntaje B2 =10 puntos</w:t>
            </w:r>
          </w:p>
          <w:p w14:paraId="04AB1E5F" w14:textId="77777777" w:rsidR="00381922" w:rsidRPr="002D6C41" w:rsidRDefault="00381922" w:rsidP="000468B3">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sz w:val="16"/>
                <w:szCs w:val="16"/>
                <w:lang w:val="es-ES_tradnl"/>
              </w:rPr>
              <w:t>2</w:t>
            </w:r>
            <w:r w:rsidRPr="002D6C41">
              <w:rPr>
                <w:rFonts w:ascii="Tahoma" w:hAnsi="Tahoma" w:cs="Tahoma"/>
                <w:sz w:val="16"/>
                <w:szCs w:val="16"/>
                <w:lang w:val="es-ES_tradnl"/>
              </w:rPr>
              <w:t xml:space="preserve"> punto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10 puntos adicionales </w:t>
            </w:r>
          </w:p>
          <w:p w14:paraId="33B8CAE6" w14:textId="77777777" w:rsidR="00381922" w:rsidRPr="002D6C41" w:rsidRDefault="00381922" w:rsidP="000468B3">
            <w:pPr>
              <w:jc w:val="both"/>
              <w:rPr>
                <w:rFonts w:ascii="Tahoma" w:eastAsia="Calibri" w:hAnsi="Tahoma" w:cs="Tahoma"/>
                <w:sz w:val="16"/>
                <w:szCs w:val="16"/>
                <w:lang w:val="es-ES_tradnl"/>
              </w:rPr>
            </w:pPr>
          </w:p>
        </w:tc>
      </w:tr>
      <w:tr w:rsidR="00381922" w:rsidRPr="002D6C41" w14:paraId="0F2F75FF" w14:textId="77777777" w:rsidTr="000468B3">
        <w:trPr>
          <w:trHeight w:val="506"/>
        </w:trPr>
        <w:tc>
          <w:tcPr>
            <w:tcW w:w="828" w:type="pct"/>
            <w:tcBorders>
              <w:left w:val="single" w:sz="12" w:space="0" w:color="auto"/>
              <w:bottom w:val="single" w:sz="12" w:space="0" w:color="auto"/>
              <w:right w:val="single" w:sz="12" w:space="0" w:color="auto"/>
            </w:tcBorders>
            <w:shd w:val="clear" w:color="auto" w:fill="auto"/>
            <w:vAlign w:val="center"/>
          </w:tcPr>
          <w:p w14:paraId="3FFE21B3"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w:t>
            </w:r>
          </w:p>
          <w:p w14:paraId="135FB389"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EXPERIENCIA</w:t>
            </w:r>
          </w:p>
          <w:p w14:paraId="59774AA3"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ESPECÍFICA</w:t>
            </w:r>
          </w:p>
          <w:p w14:paraId="50772E13"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(Máximo Puntaje </w:t>
            </w:r>
          </w:p>
          <w:p w14:paraId="072F6719"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C1 + C2 = 50 puntos)</w:t>
            </w:r>
          </w:p>
        </w:tc>
        <w:tc>
          <w:tcPr>
            <w:tcW w:w="1022" w:type="pct"/>
            <w:tcBorders>
              <w:left w:val="single" w:sz="12" w:space="0" w:color="auto"/>
              <w:bottom w:val="single" w:sz="12" w:space="0" w:color="auto"/>
            </w:tcBorders>
            <w:shd w:val="clear" w:color="auto" w:fill="auto"/>
            <w:vAlign w:val="center"/>
          </w:tcPr>
          <w:p w14:paraId="4092D58A" w14:textId="77777777" w:rsidR="00381922" w:rsidRPr="002D6C41" w:rsidRDefault="00381922" w:rsidP="000468B3">
            <w:pPr>
              <w:jc w:val="center"/>
              <w:rPr>
                <w:rFonts w:ascii="Tahoma" w:hAnsi="Tahoma" w:cs="Tahoma"/>
                <w:sz w:val="16"/>
                <w:szCs w:val="16"/>
                <w:lang w:val="es-ES_tradnl"/>
              </w:rPr>
            </w:pPr>
            <w:r w:rsidRPr="002D6C41">
              <w:rPr>
                <w:rFonts w:ascii="Tahoma" w:hAnsi="Tahoma" w:cs="Tahoma"/>
                <w:sz w:val="16"/>
                <w:szCs w:val="16"/>
              </w:rPr>
              <w:t xml:space="preserve">Acreditar experiencia profesional específica de al menos [2] años de trabajos en: </w:t>
            </w:r>
            <w:r w:rsidRPr="00F20088">
              <w:rPr>
                <w:rFonts w:ascii="Tahoma" w:hAnsi="Tahoma" w:cs="Tahoma"/>
                <w:sz w:val="16"/>
                <w:szCs w:val="16"/>
              </w:rPr>
              <w:t>cargos de,  Monitor, fiscal y/o supervisor de Medio Ambiente y/o Seguridad y Salud Ocupacional en proyectos de generación, transmisión y/o distribución de energía eléctrica; proyectos lineales en exploración, prospección, explotación de  hidrocarburos o gas natural; explotación minera; construcción de caminos contabilizada</w:t>
            </w:r>
            <w:r>
              <w:rPr>
                <w:rFonts w:ascii="Tahoma" w:hAnsi="Tahoma" w:cs="Tahoma"/>
                <w:sz w:val="20"/>
                <w:szCs w:val="20"/>
              </w:rPr>
              <w:t xml:space="preserve"> </w:t>
            </w:r>
            <w:r w:rsidRPr="002D6C41">
              <w:rPr>
                <w:rFonts w:ascii="Tahoma" w:hAnsi="Tahoma" w:cs="Tahoma"/>
                <w:sz w:val="16"/>
                <w:szCs w:val="16"/>
              </w:rPr>
              <w:t>a partir de la obtención del primer título académico</w:t>
            </w:r>
          </w:p>
        </w:tc>
        <w:tc>
          <w:tcPr>
            <w:tcW w:w="817" w:type="pct"/>
            <w:tcBorders>
              <w:bottom w:val="single" w:sz="12" w:space="0" w:color="auto"/>
              <w:right w:val="single" w:sz="12" w:space="0" w:color="auto"/>
            </w:tcBorders>
            <w:shd w:val="clear" w:color="auto" w:fill="auto"/>
            <w:vAlign w:val="center"/>
          </w:tcPr>
          <w:p w14:paraId="5C16F675"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Cumple/No Cumple</w:t>
            </w:r>
          </w:p>
          <w:p w14:paraId="77F9D2D9" w14:textId="77777777" w:rsidR="00381922" w:rsidRPr="002D6C41" w:rsidRDefault="00381922" w:rsidP="000468B3">
            <w:pPr>
              <w:suppressAutoHyphens/>
              <w:jc w:val="center"/>
              <w:rPr>
                <w:rFonts w:ascii="Tahoma" w:hAnsi="Tahoma" w:cs="Tahoma"/>
                <w:sz w:val="16"/>
                <w:szCs w:val="16"/>
                <w:lang w:val="es-ES_tradnl"/>
              </w:rPr>
            </w:pPr>
            <w:r w:rsidRPr="002D6C41">
              <w:rPr>
                <w:rFonts w:ascii="Tahoma" w:hAnsi="Tahoma" w:cs="Tahoma"/>
                <w:sz w:val="16"/>
                <w:szCs w:val="16"/>
                <w:lang w:val="es-ES_tradnl"/>
              </w:rPr>
              <w:t>(factor habilitante)</w:t>
            </w:r>
          </w:p>
          <w:p w14:paraId="461AC1B2" w14:textId="77777777" w:rsidR="00381922" w:rsidRPr="002D6C41" w:rsidRDefault="00381922" w:rsidP="000468B3">
            <w:pPr>
              <w:suppressAutoHyphens/>
              <w:jc w:val="center"/>
              <w:rPr>
                <w:rFonts w:ascii="Tahoma" w:hAnsi="Tahoma" w:cs="Tahoma"/>
                <w:sz w:val="16"/>
                <w:szCs w:val="16"/>
                <w:lang w:val="es-ES_tradnl"/>
              </w:rPr>
            </w:pPr>
          </w:p>
          <w:p w14:paraId="0B85B50A"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Puntaje C1 = máximo 30 puntos</w:t>
            </w:r>
          </w:p>
        </w:tc>
        <w:tc>
          <w:tcPr>
            <w:tcW w:w="1004" w:type="pct"/>
            <w:tcBorders>
              <w:left w:val="single" w:sz="12" w:space="0" w:color="auto"/>
              <w:bottom w:val="single" w:sz="12" w:space="0" w:color="auto"/>
            </w:tcBorders>
            <w:shd w:val="clear" w:color="auto" w:fill="auto"/>
            <w:vAlign w:val="center"/>
          </w:tcPr>
          <w:p w14:paraId="237EFF46" w14:textId="77777777" w:rsidR="00381922" w:rsidRPr="002D6C41" w:rsidRDefault="00381922" w:rsidP="000468B3">
            <w:pPr>
              <w:suppressAutoHyphens/>
              <w:jc w:val="center"/>
              <w:rPr>
                <w:rFonts w:ascii="Tahoma" w:eastAsia="Calibri" w:hAnsi="Tahoma" w:cs="Tahoma"/>
                <w:sz w:val="16"/>
                <w:szCs w:val="16"/>
                <w:lang w:val="es-ES_tradnl"/>
              </w:rPr>
            </w:pPr>
            <w:r w:rsidRPr="002D6C41">
              <w:rPr>
                <w:rFonts w:ascii="Tahoma" w:eastAsia="Calibri" w:hAnsi="Tahoma" w:cs="Tahoma"/>
                <w:sz w:val="16"/>
                <w:szCs w:val="16"/>
                <w:lang w:val="es-ES_tradnl"/>
              </w:rPr>
              <w:t>Requisito adicional al mínimo solicitado</w:t>
            </w:r>
          </w:p>
          <w:p w14:paraId="5A13F493" w14:textId="77777777" w:rsidR="00381922" w:rsidRPr="002D6C41" w:rsidRDefault="00381922" w:rsidP="000468B3">
            <w:pPr>
              <w:suppressAutoHyphens/>
              <w:jc w:val="center"/>
              <w:rPr>
                <w:rFonts w:ascii="Tahoma" w:eastAsia="Calibri" w:hAnsi="Tahoma" w:cs="Tahoma"/>
                <w:sz w:val="16"/>
                <w:szCs w:val="16"/>
                <w:lang w:val="es-ES_tradnl"/>
              </w:rPr>
            </w:pPr>
          </w:p>
          <w:p w14:paraId="4A9A8491" w14:textId="77777777" w:rsidR="00381922" w:rsidRPr="002D6C41" w:rsidRDefault="00381922" w:rsidP="000468B3">
            <w:pPr>
              <w:suppressAutoHyphens/>
              <w:jc w:val="both"/>
              <w:rPr>
                <w:rFonts w:ascii="Tahoma" w:hAnsi="Tahoma" w:cs="Tahoma"/>
                <w:sz w:val="16"/>
                <w:szCs w:val="16"/>
                <w:lang w:val="es-ES_tradnl"/>
              </w:rPr>
            </w:pPr>
          </w:p>
        </w:tc>
        <w:tc>
          <w:tcPr>
            <w:tcW w:w="1329" w:type="pct"/>
            <w:tcBorders>
              <w:bottom w:val="single" w:sz="12" w:space="0" w:color="auto"/>
              <w:right w:val="single" w:sz="12" w:space="0" w:color="auto"/>
            </w:tcBorders>
            <w:shd w:val="clear" w:color="auto" w:fill="auto"/>
            <w:vAlign w:val="center"/>
          </w:tcPr>
          <w:p w14:paraId="24DC8E5C" w14:textId="77777777" w:rsidR="00381922" w:rsidRPr="002D6C41" w:rsidRDefault="00381922" w:rsidP="000468B3">
            <w:pPr>
              <w:jc w:val="center"/>
              <w:rPr>
                <w:rFonts w:ascii="Tahoma" w:hAnsi="Tahoma" w:cs="Tahoma"/>
                <w:b/>
                <w:sz w:val="16"/>
                <w:szCs w:val="16"/>
                <w:lang w:val="es-ES_tradnl"/>
              </w:rPr>
            </w:pPr>
            <w:r w:rsidRPr="002D6C41">
              <w:rPr>
                <w:rFonts w:ascii="Tahoma" w:hAnsi="Tahoma" w:cs="Tahoma"/>
                <w:b/>
                <w:sz w:val="16"/>
                <w:szCs w:val="16"/>
                <w:lang w:val="es-ES_tradnl"/>
              </w:rPr>
              <w:t>Puntaje C2 = 20 puntos</w:t>
            </w:r>
          </w:p>
          <w:p w14:paraId="3C4E378A" w14:textId="77777777" w:rsidR="00381922" w:rsidRPr="002D6C41" w:rsidRDefault="00381922" w:rsidP="000468B3">
            <w:pPr>
              <w:jc w:val="center"/>
              <w:rPr>
                <w:rFonts w:ascii="Tahoma" w:eastAsia="Calibri" w:hAnsi="Tahoma" w:cs="Tahoma"/>
                <w:sz w:val="16"/>
                <w:szCs w:val="16"/>
                <w:lang w:val="es-ES_tradnl"/>
              </w:rPr>
            </w:pPr>
            <w:r w:rsidRPr="002D6C41">
              <w:rPr>
                <w:rFonts w:ascii="Tahoma" w:hAnsi="Tahoma" w:cs="Tahoma"/>
                <w:b/>
                <w:sz w:val="16"/>
                <w:szCs w:val="16"/>
                <w:lang w:val="es-ES_tradnl"/>
              </w:rPr>
              <w:t xml:space="preserve"> </w:t>
            </w:r>
            <w:r>
              <w:rPr>
                <w:rFonts w:ascii="Tahoma" w:hAnsi="Tahoma" w:cs="Tahoma"/>
                <w:sz w:val="16"/>
                <w:szCs w:val="16"/>
                <w:lang w:val="es-ES_tradnl"/>
              </w:rPr>
              <w:t>5</w:t>
            </w:r>
            <w:r w:rsidRPr="002D6C41">
              <w:rPr>
                <w:rFonts w:ascii="Tahoma" w:hAnsi="Tahoma" w:cs="Tahoma"/>
                <w:sz w:val="16"/>
                <w:szCs w:val="16"/>
                <w:lang w:val="es-ES_tradnl"/>
              </w:rPr>
              <w:t xml:space="preserve"> punto por </w:t>
            </w:r>
            <w:r>
              <w:rPr>
                <w:rFonts w:ascii="Tahoma" w:hAnsi="Tahoma" w:cs="Tahoma"/>
                <w:sz w:val="16"/>
                <w:szCs w:val="16"/>
                <w:lang w:val="es-ES_tradnl"/>
              </w:rPr>
              <w:t>año</w:t>
            </w:r>
            <w:r w:rsidRPr="002D6C41">
              <w:rPr>
                <w:rFonts w:ascii="Tahoma" w:hAnsi="Tahoma" w:cs="Tahoma"/>
                <w:sz w:val="16"/>
                <w:szCs w:val="16"/>
                <w:lang w:val="es-ES_tradnl"/>
              </w:rPr>
              <w:t xml:space="preserve"> adicional al mínimo solicitado, hasta un máximo de 20 puntos adicionales </w:t>
            </w:r>
          </w:p>
          <w:p w14:paraId="1FB573FD" w14:textId="77777777" w:rsidR="00381922" w:rsidRPr="002D6C41" w:rsidRDefault="00381922" w:rsidP="000468B3">
            <w:pPr>
              <w:jc w:val="both"/>
              <w:rPr>
                <w:rFonts w:ascii="Tahoma" w:hAnsi="Tahoma" w:cs="Tahoma"/>
                <w:sz w:val="16"/>
                <w:szCs w:val="16"/>
                <w:lang w:val="es-ES_tradnl"/>
              </w:rPr>
            </w:pPr>
          </w:p>
        </w:tc>
      </w:tr>
      <w:tr w:rsidR="00381922" w:rsidRPr="002D6C41" w14:paraId="307FAA36" w14:textId="77777777" w:rsidTr="000468B3">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2ACE7D3F" w14:textId="77777777" w:rsidR="00381922" w:rsidRPr="002D6C41" w:rsidRDefault="00381922" w:rsidP="000468B3">
            <w:pPr>
              <w:suppressAutoHyphens/>
              <w:jc w:val="center"/>
              <w:rPr>
                <w:rFonts w:ascii="Tahoma" w:hAnsi="Tahoma" w:cs="Tahoma"/>
                <w:b/>
                <w:sz w:val="16"/>
                <w:szCs w:val="16"/>
                <w:lang w:val="es-ES_tradnl"/>
              </w:rPr>
            </w:pPr>
          </w:p>
        </w:tc>
        <w:tc>
          <w:tcPr>
            <w:tcW w:w="183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EA7A9E9"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112E2930"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55 puntos</w:t>
            </w:r>
          </w:p>
        </w:tc>
        <w:tc>
          <w:tcPr>
            <w:tcW w:w="233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2EECC3D"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COLOCAR LA Ʃ</w:t>
            </w:r>
          </w:p>
          <w:p w14:paraId="0E1E03AD" w14:textId="77777777" w:rsidR="00381922" w:rsidRPr="002D6C41" w:rsidRDefault="00381922" w:rsidP="000468B3">
            <w:pPr>
              <w:jc w:val="center"/>
              <w:rPr>
                <w:rFonts w:ascii="Tahoma" w:hAnsi="Tahoma" w:cs="Tahoma"/>
                <w:b/>
                <w:sz w:val="16"/>
                <w:szCs w:val="16"/>
                <w:lang w:val="es-ES_tradnl"/>
              </w:rPr>
            </w:pPr>
            <w:r w:rsidRPr="002D6C41">
              <w:rPr>
                <w:rFonts w:ascii="Tahoma" w:hAnsi="Tahoma" w:cs="Tahoma"/>
                <w:b/>
                <w:sz w:val="16"/>
                <w:szCs w:val="16"/>
                <w:lang w:val="es-ES_tradnl"/>
              </w:rPr>
              <w:t>45 puntos</w:t>
            </w:r>
          </w:p>
        </w:tc>
      </w:tr>
      <w:tr w:rsidR="00381922" w:rsidRPr="002D6C41" w14:paraId="6F4824E2" w14:textId="77777777" w:rsidTr="000468B3">
        <w:trPr>
          <w:trHeight w:val="506"/>
        </w:trPr>
        <w:tc>
          <w:tcPr>
            <w:tcW w:w="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2CB1B375"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 xml:space="preserve">PUNTAJE </w:t>
            </w:r>
          </w:p>
          <w:p w14:paraId="383E612D"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TOTAL</w:t>
            </w:r>
          </w:p>
        </w:tc>
        <w:tc>
          <w:tcPr>
            <w:tcW w:w="4172"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4C22D4BD" w14:textId="77777777" w:rsidR="00381922" w:rsidRPr="002D6C41" w:rsidRDefault="00381922" w:rsidP="000468B3">
            <w:pPr>
              <w:suppressAutoHyphens/>
              <w:jc w:val="center"/>
              <w:rPr>
                <w:rFonts w:ascii="Tahoma" w:hAnsi="Tahoma" w:cs="Tahoma"/>
                <w:b/>
                <w:sz w:val="16"/>
                <w:szCs w:val="16"/>
                <w:lang w:val="es-ES_tradnl"/>
              </w:rPr>
            </w:pPr>
            <w:r w:rsidRPr="002D6C41">
              <w:rPr>
                <w:rFonts w:ascii="Tahoma" w:hAnsi="Tahoma" w:cs="Tahoma"/>
                <w:b/>
                <w:sz w:val="16"/>
                <w:szCs w:val="16"/>
                <w:lang w:val="es-ES_tradnl"/>
              </w:rPr>
              <w:t>DEBEN SUMAR EN TOTAL 100 PUNTOS</w:t>
            </w:r>
          </w:p>
        </w:tc>
      </w:tr>
    </w:tbl>
    <w:p w14:paraId="3C4AED59" w14:textId="77777777" w:rsidR="00EF4834" w:rsidRPr="00381922" w:rsidRDefault="00EF4834" w:rsidP="00381922">
      <w:pPr>
        <w:suppressAutoHyphens/>
        <w:spacing w:after="0" w:line="240" w:lineRule="auto"/>
        <w:jc w:val="both"/>
        <w:rPr>
          <w:rFonts w:cstheme="minorHAnsi"/>
          <w:b/>
          <w:i/>
          <w:iCs/>
          <w:color w:val="808080"/>
          <w:szCs w:val="18"/>
        </w:rPr>
      </w:pPr>
    </w:p>
    <w:p w14:paraId="424FA712" w14:textId="15B9E4DD" w:rsidR="00683B3B" w:rsidRPr="00341EE6" w:rsidRDefault="00361572" w:rsidP="00CD5834">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D5834">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7963069B" w:rsidR="00361572" w:rsidRPr="00341EE6" w:rsidRDefault="00361572" w:rsidP="00CD5834">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381922">
        <w:rPr>
          <w:rFonts w:asciiTheme="minorHAnsi" w:hAnsiTheme="minorHAnsi" w:cstheme="minorHAnsi"/>
          <w:sz w:val="22"/>
          <w:szCs w:val="22"/>
        </w:rPr>
        <w:t xml:space="preserve"> </w:t>
      </w:r>
      <w:r w:rsidR="00764A46" w:rsidRPr="00341EE6">
        <w:rPr>
          <w:rFonts w:asciiTheme="minorHAnsi" w:hAnsiTheme="minorHAnsi" w:cstheme="minorHAnsi"/>
          <w:sz w:val="22"/>
          <w:szCs w:val="22"/>
        </w:rPr>
        <w:t>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D5834">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CD5834">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Pr="00341EE6"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6CC3C6A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Certificado del RUPE que respalde la información declarada en su postulación, </w:t>
      </w:r>
    </w:p>
    <w:p w14:paraId="2DAA1CEA"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722401DD"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académico,</w:t>
      </w:r>
    </w:p>
    <w:p w14:paraId="6A6878B6"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4EBE104"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8243CC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13D8953" w14:textId="77777777" w:rsidR="009F6360" w:rsidRDefault="009F6360" w:rsidP="00CD5834">
      <w:pPr>
        <w:pStyle w:val="Prrafodelista"/>
        <w:numPr>
          <w:ilvl w:val="0"/>
          <w:numId w:val="29"/>
        </w:numPr>
        <w:ind w:left="1418" w:hanging="284"/>
        <w:jc w:val="both"/>
        <w:rPr>
          <w:rFonts w:asciiTheme="minorHAnsi" w:hAnsiTheme="minorHAnsi" w:cstheme="minorHAnsi"/>
          <w:color w:val="002060"/>
          <w:sz w:val="22"/>
          <w:szCs w:val="22"/>
        </w:rPr>
      </w:pPr>
      <w:r>
        <w:rPr>
          <w:rFonts w:asciiTheme="minorHAnsi" w:hAnsiTheme="minorHAnsi" w:cstheme="minorHAnsi"/>
          <w:color w:val="002060"/>
          <w:sz w:val="22"/>
          <w:szCs w:val="22"/>
        </w:rPr>
        <w:t>Registro de afiliación vigente ante la sociedad de Ingeniería de Bolivia (SIB).</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D5834">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D5834">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D5834">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62CD9907" w:rsidR="003748B0" w:rsidRPr="009F6360" w:rsidRDefault="00ED6449"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lastRenderedPageBreak/>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0"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Aruba – por ser País Constituyente del Reino de los Países Bajos; y Bonaire, Curazao, Sint Maarten, Sint Eustatius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4F32310" w14:textId="77777777" w:rsidR="00783F5D" w:rsidRPr="00341EE6" w:rsidRDefault="00783F5D" w:rsidP="00652C96">
      <w:pPr>
        <w:tabs>
          <w:tab w:val="center" w:pos="4680"/>
        </w:tabs>
        <w:spacing w:after="0" w:line="240" w:lineRule="auto"/>
        <w:rPr>
          <w:rFonts w:cstheme="minorHAnsi"/>
          <w:lang w:val="es-ES"/>
        </w:rPr>
      </w:pPr>
    </w:p>
    <w:p w14:paraId="1BAAAA2D" w14:textId="77777777" w:rsidR="00381922" w:rsidRPr="002D6C41" w:rsidRDefault="00381922" w:rsidP="00381922">
      <w:pPr>
        <w:jc w:val="center"/>
        <w:rPr>
          <w:rFonts w:ascii="Tahoma" w:hAnsi="Tahoma" w:cs="Tahoma"/>
          <w:b/>
          <w:bCs/>
          <w:sz w:val="20"/>
          <w:szCs w:val="20"/>
          <w:lang w:val="es-ES"/>
        </w:rPr>
      </w:pPr>
      <w:r w:rsidRPr="002D6C41">
        <w:rPr>
          <w:rFonts w:ascii="Tahoma" w:hAnsi="Tahoma" w:cs="Tahoma"/>
          <w:b/>
          <w:bCs/>
          <w:sz w:val="20"/>
          <w:szCs w:val="20"/>
          <w:lang w:val="es-ES"/>
        </w:rPr>
        <w:t xml:space="preserve">NOMBRE DE LA CONSULTORÍA: Ingeniero en Medio Ambiente y SySO  del </w:t>
      </w:r>
      <w:bookmarkStart w:id="42" w:name="_Hlk510426236"/>
      <w:r w:rsidRPr="002D6C41">
        <w:rPr>
          <w:rFonts w:ascii="Tahoma" w:hAnsi="Tahoma" w:cs="Tahoma"/>
          <w:b/>
          <w:bCs/>
          <w:sz w:val="20"/>
          <w:szCs w:val="20"/>
          <w:lang w:val="es-ES"/>
        </w:rPr>
        <w:t xml:space="preserve">Programa </w:t>
      </w:r>
      <w:bookmarkStart w:id="43" w:name="_Hlk510430439"/>
      <w:r w:rsidRPr="002D6C41">
        <w:rPr>
          <w:rFonts w:ascii="Tahoma" w:hAnsi="Tahoma" w:cs="Tahoma"/>
          <w:b/>
          <w:bCs/>
          <w:sz w:val="20"/>
          <w:szCs w:val="20"/>
          <w:lang w:val="es-ES"/>
        </w:rPr>
        <w:t>de Electrificación Rural II (BO-L1117)</w:t>
      </w:r>
    </w:p>
    <w:p w14:paraId="7D4F3CD0" w14:textId="77777777" w:rsidR="00381922" w:rsidRPr="002D6C41" w:rsidRDefault="00381922" w:rsidP="00381922">
      <w:pPr>
        <w:rPr>
          <w:rFonts w:ascii="Tahoma" w:hAnsi="Tahoma" w:cs="Tahoma"/>
          <w:b/>
          <w:spacing w:val="-2"/>
          <w:sz w:val="20"/>
          <w:szCs w:val="20"/>
          <w:lang w:val="es-ES_tradnl"/>
        </w:rPr>
      </w:pPr>
      <w:r w:rsidRPr="002D6C41">
        <w:rPr>
          <w:rFonts w:ascii="Tahoma" w:hAnsi="Tahoma" w:cs="Tahoma"/>
          <w:b/>
          <w:bCs/>
          <w:sz w:val="20"/>
          <w:szCs w:val="20"/>
          <w:lang w:val="es-ES"/>
        </w:rPr>
        <w:br/>
      </w:r>
      <w:bookmarkEnd w:id="42"/>
      <w:bookmarkEnd w:id="43"/>
      <w:r w:rsidRPr="002D6C41">
        <w:rPr>
          <w:rFonts w:ascii="Tahoma" w:hAnsi="Tahoma" w:cs="Tahoma"/>
          <w:b/>
          <w:sz w:val="20"/>
          <w:szCs w:val="20"/>
          <w:lang w:val="es-ES_tradnl"/>
        </w:rPr>
        <w:t>1.</w:t>
      </w:r>
      <w:r w:rsidRPr="002D6C41">
        <w:rPr>
          <w:rFonts w:ascii="Tahoma" w:hAnsi="Tahoma" w:cs="Tahoma"/>
          <w:b/>
          <w:sz w:val="20"/>
          <w:szCs w:val="20"/>
          <w:lang w:val="es-ES_tradnl"/>
        </w:rPr>
        <w:tab/>
        <w:t>ANTECEDENTES.</w:t>
      </w:r>
    </w:p>
    <w:p w14:paraId="63DCE7CE"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Estado Plurinacional de Bolivia ha recibido un financiamiento del BID para financiar parcialmente el Programa </w:t>
      </w:r>
      <w:r w:rsidRPr="002D6C41">
        <w:rPr>
          <w:rFonts w:ascii="Tahoma" w:hAnsi="Tahoma" w:cs="Tahoma"/>
          <w:b/>
          <w:bCs/>
          <w:sz w:val="20"/>
          <w:szCs w:val="20"/>
          <w:lang w:val="es-ES_tradnl"/>
        </w:rPr>
        <w:t>de Electrificación Rural – II (PER II) BO-L1117</w:t>
      </w:r>
      <w:r w:rsidRPr="002D6C41">
        <w:rPr>
          <w:rFonts w:ascii="Tahoma" w:hAnsi="Tahoma" w:cs="Tahoma"/>
          <w:sz w:val="20"/>
          <w:szCs w:val="20"/>
        </w:rPr>
        <w:t xml:space="preserve"> </w:t>
      </w:r>
      <w:r w:rsidRPr="002D6C41">
        <w:rPr>
          <w:rFonts w:ascii="Tahoma" w:hAnsi="Tahoma" w:cs="Tahoma"/>
          <w:b/>
          <w:bCs/>
          <w:sz w:val="20"/>
          <w:szCs w:val="20"/>
          <w:lang w:val="es-ES_tradnl"/>
        </w:rPr>
        <w:t>Contrato de Préstamo N° 3725/BL-B0</w:t>
      </w:r>
      <w:r w:rsidRPr="002D6C41">
        <w:rPr>
          <w:rFonts w:ascii="Tahoma" w:hAnsi="Tahoma" w:cs="Tahoma"/>
          <w:iCs/>
          <w:sz w:val="20"/>
          <w:szCs w:val="20"/>
          <w:lang w:val="es-ES_tradnl"/>
        </w:rPr>
        <w:t xml:space="preserve">. </w:t>
      </w:r>
      <w:r w:rsidRPr="002D6C41">
        <w:rPr>
          <w:rFonts w:ascii="Tahoma" w:hAnsi="Tahoma" w:cs="Tahoma"/>
          <w:sz w:val="20"/>
          <w:szCs w:val="20"/>
          <w:lang w:val="es-ES_tradnl"/>
        </w:rPr>
        <w:t>La Empresa Nacional de Electricidad (ENDE) es la responsable de la ejecución del Programa, en el marco del cual se llevará a cabo la consultoría contenida en estos Términos de Referencia.</w:t>
      </w:r>
    </w:p>
    <w:p w14:paraId="2CB5A793"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4FEA6ECB"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objetivo general del indicado Programa es </w:t>
      </w:r>
      <w:r w:rsidRPr="002D6C41">
        <w:rPr>
          <w:rFonts w:ascii="Tahoma" w:hAnsi="Tahoma" w:cs="Tahoma"/>
          <w:bCs/>
          <w:sz w:val="20"/>
          <w:szCs w:val="20"/>
          <w:lang w:val="es-ES_tradnl"/>
        </w:rPr>
        <w:t>incrementar el acceso a la energía eléctrica en el área rural del Estado Plurinacional de Bolivia, facilitando la integración de la población a servicios públicos y sociales, contribuyendo a la reducción de los niveles de pobreza</w:t>
      </w:r>
      <w:r w:rsidRPr="002D6C41">
        <w:rPr>
          <w:rFonts w:ascii="Tahoma" w:hAnsi="Tahoma" w:cs="Tahoma"/>
          <w:sz w:val="20"/>
          <w:szCs w:val="20"/>
          <w:lang w:val="es-ES_tradnl"/>
        </w:rPr>
        <w:t>.</w:t>
      </w:r>
    </w:p>
    <w:p w14:paraId="6FA94B05"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4CAFE086"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sz w:val="20"/>
          <w:szCs w:val="20"/>
          <w:lang w:val="es-ES_tradnl"/>
        </w:rPr>
        <w:t xml:space="preserve">El Programa está estructurado en </w:t>
      </w:r>
      <w:r w:rsidRPr="002D6C41">
        <w:rPr>
          <w:rFonts w:ascii="Tahoma" w:hAnsi="Tahoma" w:cs="Tahoma"/>
          <w:bCs/>
          <w:sz w:val="20"/>
          <w:szCs w:val="20"/>
          <w:lang w:val="es-ES_tradnl"/>
        </w:rPr>
        <w:t xml:space="preserve">dos componentes: Componente I. Infraestructura de distribución para aumentar la cobertura de acceso a electricidad en el área rural, y fomento de sus usos productivos. </w:t>
      </w:r>
    </w:p>
    <w:p w14:paraId="12454921"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07131F4E" w14:textId="77777777" w:rsidR="00381922" w:rsidRPr="002D6C41" w:rsidRDefault="00381922" w:rsidP="00381922">
      <w:pPr>
        <w:spacing w:after="0" w:line="240" w:lineRule="auto"/>
        <w:ind w:left="567"/>
        <w:jc w:val="both"/>
        <w:rPr>
          <w:rFonts w:ascii="Tahoma" w:hAnsi="Tahoma" w:cs="Tahoma"/>
          <w:bCs/>
          <w:sz w:val="20"/>
          <w:szCs w:val="20"/>
          <w:lang w:val="es-ES_tradnl"/>
        </w:rPr>
      </w:pPr>
    </w:p>
    <w:p w14:paraId="03A49C2D" w14:textId="77777777" w:rsidR="00381922" w:rsidRPr="002D6C41" w:rsidRDefault="00381922" w:rsidP="00381922">
      <w:pPr>
        <w:pStyle w:val="Prrafodelista"/>
        <w:numPr>
          <w:ilvl w:val="0"/>
          <w:numId w:val="30"/>
        </w:numPr>
        <w:jc w:val="both"/>
        <w:rPr>
          <w:rFonts w:ascii="Tahoma" w:hAnsi="Tahoma" w:cs="Tahoma"/>
          <w:bCs/>
          <w:sz w:val="20"/>
          <w:szCs w:val="20"/>
        </w:rPr>
      </w:pPr>
      <w:r w:rsidRPr="002D6C41">
        <w:rPr>
          <w:rFonts w:ascii="Tahoma" w:hAnsi="Tahoma" w:cs="Tahoma"/>
          <w:bCs/>
          <w:sz w:val="20"/>
          <w:szCs w:val="20"/>
        </w:rPr>
        <w:t>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5D081D99" w14:textId="77777777" w:rsidR="00381922" w:rsidRPr="002D6C41" w:rsidRDefault="00381922" w:rsidP="00381922">
      <w:pPr>
        <w:spacing w:after="0" w:line="240" w:lineRule="auto"/>
        <w:ind w:left="567"/>
        <w:jc w:val="both"/>
        <w:rPr>
          <w:rFonts w:ascii="Tahoma" w:hAnsi="Tahoma" w:cs="Tahoma"/>
          <w:bCs/>
          <w:sz w:val="20"/>
          <w:szCs w:val="20"/>
          <w:lang w:val="es-ES_tradnl"/>
        </w:rPr>
      </w:pPr>
    </w:p>
    <w:p w14:paraId="1B6459B7" w14:textId="77777777" w:rsidR="00381922" w:rsidRPr="002D6C41" w:rsidRDefault="00381922" w:rsidP="00381922">
      <w:pPr>
        <w:pStyle w:val="Prrafodelista"/>
        <w:numPr>
          <w:ilvl w:val="0"/>
          <w:numId w:val="30"/>
        </w:numPr>
        <w:jc w:val="both"/>
        <w:rPr>
          <w:rFonts w:ascii="Tahoma" w:hAnsi="Tahoma" w:cs="Tahoma"/>
          <w:bCs/>
          <w:sz w:val="20"/>
          <w:szCs w:val="20"/>
        </w:rPr>
      </w:pPr>
      <w:r w:rsidRPr="002D6C41">
        <w:rPr>
          <w:rFonts w:ascii="Tahoma" w:hAnsi="Tahoma" w:cs="Tahoma"/>
          <w:bCs/>
          <w:sz w:val="20"/>
          <w:szCs w:val="20"/>
        </w:rPr>
        <w:t>Subcomponente I.2.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73D280DE" w14:textId="77777777" w:rsidR="00381922" w:rsidRPr="002D6C41" w:rsidRDefault="00381922" w:rsidP="00381922">
      <w:pPr>
        <w:pStyle w:val="Prrafodelista"/>
        <w:rPr>
          <w:rFonts w:ascii="Tahoma" w:hAnsi="Tahoma" w:cs="Tahoma"/>
          <w:bCs/>
          <w:sz w:val="20"/>
          <w:szCs w:val="20"/>
        </w:rPr>
      </w:pPr>
    </w:p>
    <w:p w14:paraId="6DA6B81C" w14:textId="77777777" w:rsidR="00381922" w:rsidRPr="002D6C41" w:rsidRDefault="00381922" w:rsidP="00381922">
      <w:pPr>
        <w:pStyle w:val="Prrafodelista"/>
        <w:numPr>
          <w:ilvl w:val="0"/>
          <w:numId w:val="30"/>
        </w:numPr>
        <w:jc w:val="both"/>
        <w:rPr>
          <w:rFonts w:ascii="Tahoma" w:hAnsi="Tahoma" w:cs="Tahoma"/>
          <w:bCs/>
          <w:sz w:val="20"/>
          <w:szCs w:val="20"/>
        </w:rPr>
      </w:pPr>
      <w:r w:rsidRPr="002D6C41">
        <w:rPr>
          <w:rFonts w:ascii="Tahoma" w:hAnsi="Tahoma" w:cs="Tahoma"/>
          <w:bCs/>
          <w:sz w:val="20"/>
          <w:szCs w:val="20"/>
        </w:rPr>
        <w:t xml:space="preserve">Subcomponente I.3.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2FF206EE" w14:textId="77777777" w:rsidR="00381922" w:rsidRPr="002D6C41" w:rsidRDefault="00381922" w:rsidP="00381922">
      <w:pPr>
        <w:spacing w:after="0" w:line="240" w:lineRule="auto"/>
        <w:ind w:left="567"/>
        <w:jc w:val="both"/>
        <w:rPr>
          <w:rFonts w:ascii="Tahoma" w:hAnsi="Tahoma" w:cs="Tahoma"/>
          <w:bCs/>
          <w:sz w:val="20"/>
          <w:szCs w:val="20"/>
          <w:lang w:val="es-ES_tradnl"/>
        </w:rPr>
      </w:pPr>
    </w:p>
    <w:p w14:paraId="73009C91"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Componente II. Incremento de la capacidad de transmisión hacia áreas rurales. </w:t>
      </w:r>
    </w:p>
    <w:p w14:paraId="79836B25" w14:textId="77777777" w:rsidR="00381922" w:rsidRPr="002D6C41" w:rsidRDefault="00381922" w:rsidP="00381922">
      <w:pPr>
        <w:spacing w:after="0" w:line="240" w:lineRule="auto"/>
        <w:ind w:left="567"/>
        <w:jc w:val="both"/>
        <w:rPr>
          <w:rFonts w:ascii="Tahoma" w:hAnsi="Tahoma" w:cs="Tahoma"/>
          <w:bCs/>
          <w:sz w:val="20"/>
          <w:szCs w:val="20"/>
          <w:lang w:val="es-ES_tradnl"/>
        </w:rPr>
      </w:pPr>
    </w:p>
    <w:p w14:paraId="41B2700A"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Financiará la LT en 115kV Padilla-Monteagudo-Camiri que extiende en 130km la línea Sucre-Padilla. La LT permitirá la conexión entre Padilla en el Sistema Interconectado Nacional (SIN) y los SA de </w:t>
      </w:r>
      <w:r w:rsidRPr="002D6C41">
        <w:rPr>
          <w:rFonts w:ascii="Tahoma" w:hAnsi="Tahoma" w:cs="Tahoma"/>
          <w:bCs/>
          <w:sz w:val="20"/>
          <w:szCs w:val="20"/>
          <w:lang w:val="es-ES_tradnl"/>
        </w:rPr>
        <w:lastRenderedPageBreak/>
        <w:t>Muyupampa, Monteagudo y Camiri, con una capacidad de 25 KVA y tres subestaciones. La interconexión de los SA al SIN permitirá la disminución del consumo de Gas Natural (GN).</w:t>
      </w:r>
    </w:p>
    <w:p w14:paraId="75810460"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 </w:t>
      </w:r>
    </w:p>
    <w:p w14:paraId="7191C16C"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bCs/>
          <w:sz w:val="20"/>
          <w:szCs w:val="20"/>
          <w:lang w:val="es-ES_tradnl"/>
        </w:rPr>
        <w:t xml:space="preserve">Administración, Seguimiento, Monitoreo y Evaluación. </w:t>
      </w:r>
    </w:p>
    <w:p w14:paraId="7FB63175" w14:textId="77777777" w:rsidR="00381922" w:rsidRPr="002D6C41" w:rsidRDefault="00381922" w:rsidP="00381922">
      <w:pPr>
        <w:spacing w:after="0" w:line="240" w:lineRule="auto"/>
        <w:ind w:left="567"/>
        <w:jc w:val="both"/>
        <w:rPr>
          <w:rFonts w:ascii="Tahoma" w:hAnsi="Tahoma" w:cs="Tahoma"/>
          <w:bCs/>
          <w:sz w:val="20"/>
          <w:szCs w:val="20"/>
          <w:lang w:val="es-ES_tradnl"/>
        </w:rPr>
      </w:pPr>
    </w:p>
    <w:p w14:paraId="0B9464FF" w14:textId="77777777" w:rsidR="00381922" w:rsidRPr="002D6C41" w:rsidRDefault="00381922" w:rsidP="00381922">
      <w:pPr>
        <w:spacing w:after="0" w:line="240" w:lineRule="auto"/>
        <w:ind w:left="567"/>
        <w:jc w:val="both"/>
        <w:rPr>
          <w:rFonts w:ascii="Tahoma" w:hAnsi="Tahoma" w:cs="Tahoma"/>
          <w:sz w:val="20"/>
          <w:szCs w:val="20"/>
          <w:shd w:val="clear" w:color="auto" w:fill="CCFFFF"/>
          <w:lang w:val="es-ES_tradnl"/>
        </w:rPr>
      </w:pPr>
      <w:r w:rsidRPr="002D6C41">
        <w:rPr>
          <w:rFonts w:ascii="Tahoma" w:hAnsi="Tahoma" w:cs="Tahoma"/>
          <w:bCs/>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56F3381E"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4BBCBA8D"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En el marco del </w:t>
      </w:r>
      <w:r w:rsidRPr="002D6C41">
        <w:rPr>
          <w:rFonts w:ascii="Tahoma" w:hAnsi="Tahoma" w:cs="Tahoma"/>
          <w:bCs/>
          <w:sz w:val="20"/>
          <w:szCs w:val="20"/>
          <w:lang w:val="es-ES_tradnl"/>
        </w:rPr>
        <w:t>Subcomponente I.1 Proyectos de extensión de redes de distribución</w:t>
      </w:r>
      <w:r w:rsidRPr="002D6C41">
        <w:rPr>
          <w:rFonts w:ascii="Tahoma" w:hAnsi="Tahoma" w:cs="Tahoma"/>
          <w:sz w:val="20"/>
          <w:szCs w:val="20"/>
          <w:lang w:val="es-ES_tradnl"/>
        </w:rPr>
        <w:t xml:space="preserve">, la </w:t>
      </w:r>
      <w:r w:rsidRPr="002D6C41">
        <w:rPr>
          <w:rFonts w:ascii="Tahoma" w:hAnsi="Tahoma" w:cs="Tahoma"/>
          <w:bCs/>
          <w:sz w:val="20"/>
          <w:szCs w:val="20"/>
          <w:lang w:val="es-ES_tradnl"/>
        </w:rPr>
        <w:t>Empresa Nacional de Electricidad (ENDE)</w:t>
      </w:r>
      <w:r w:rsidRPr="002D6C41">
        <w:rPr>
          <w:rFonts w:ascii="Tahoma" w:hAnsi="Tahoma" w:cs="Tahoma"/>
          <w:iCs/>
          <w:sz w:val="20"/>
          <w:szCs w:val="20"/>
          <w:lang w:val="es-ES_tradnl"/>
        </w:rPr>
        <w:t xml:space="preserve"> </w:t>
      </w:r>
      <w:r w:rsidRPr="002D6C41">
        <w:rPr>
          <w:rFonts w:ascii="Tahoma" w:hAnsi="Tahoma" w:cs="Tahoma"/>
          <w:sz w:val="20"/>
          <w:szCs w:val="20"/>
          <w:lang w:val="es-ES_tradnl"/>
        </w:rPr>
        <w:t xml:space="preserve">requiere contratar un Consultor Individual para realizar el trabajo descrito en estos Términos de Referencia. </w:t>
      </w:r>
    </w:p>
    <w:p w14:paraId="224DA364"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178209F3" w14:textId="77777777" w:rsidR="00381922" w:rsidRPr="002D6C41" w:rsidRDefault="00381922" w:rsidP="00381922">
      <w:pPr>
        <w:pStyle w:val="Prrafodelista"/>
        <w:numPr>
          <w:ilvl w:val="0"/>
          <w:numId w:val="44"/>
        </w:numPr>
        <w:ind w:left="142" w:hanging="142"/>
        <w:jc w:val="both"/>
        <w:rPr>
          <w:rFonts w:ascii="Tahoma" w:hAnsi="Tahoma" w:cs="Tahoma"/>
          <w:b/>
          <w:sz w:val="20"/>
          <w:szCs w:val="20"/>
        </w:rPr>
      </w:pPr>
      <w:r w:rsidRPr="002D6C41">
        <w:rPr>
          <w:rFonts w:ascii="Tahoma" w:hAnsi="Tahoma" w:cs="Tahoma"/>
          <w:b/>
          <w:sz w:val="20"/>
          <w:szCs w:val="20"/>
        </w:rPr>
        <w:t>OBJETIVOS DE LA CONSULTORÍA.</w:t>
      </w:r>
    </w:p>
    <w:p w14:paraId="72C461DA" w14:textId="77777777" w:rsidR="00381922" w:rsidRPr="002D6C41" w:rsidRDefault="00381922" w:rsidP="00381922">
      <w:pPr>
        <w:pStyle w:val="Prrafodelista"/>
        <w:numPr>
          <w:ilvl w:val="1"/>
          <w:numId w:val="46"/>
        </w:numPr>
        <w:jc w:val="both"/>
        <w:rPr>
          <w:rFonts w:ascii="Tahoma" w:hAnsi="Tahoma" w:cs="Tahoma"/>
          <w:b/>
          <w:sz w:val="20"/>
          <w:szCs w:val="20"/>
        </w:rPr>
      </w:pPr>
      <w:r w:rsidRPr="002D6C41">
        <w:rPr>
          <w:rFonts w:ascii="Tahoma" w:hAnsi="Tahoma" w:cs="Tahoma"/>
          <w:b/>
          <w:sz w:val="20"/>
          <w:szCs w:val="20"/>
        </w:rPr>
        <w:t>General.</w:t>
      </w:r>
    </w:p>
    <w:p w14:paraId="72EAD956" w14:textId="77777777" w:rsidR="00381922" w:rsidRPr="002D6C41" w:rsidRDefault="00381922" w:rsidP="00381922">
      <w:pPr>
        <w:tabs>
          <w:tab w:val="left" w:pos="426"/>
          <w:tab w:val="num" w:pos="851"/>
        </w:tabs>
        <w:spacing w:after="0" w:line="240" w:lineRule="auto"/>
        <w:ind w:left="426"/>
        <w:jc w:val="both"/>
        <w:rPr>
          <w:rFonts w:ascii="Tahoma" w:hAnsi="Tahoma" w:cs="Tahoma"/>
          <w:bCs/>
          <w:sz w:val="20"/>
          <w:szCs w:val="20"/>
          <w:lang w:val="es-ES_tradnl"/>
        </w:rPr>
      </w:pPr>
      <w:r w:rsidRPr="002D6C41">
        <w:rPr>
          <w:rFonts w:ascii="Tahoma" w:hAnsi="Tahoma" w:cs="Tahoma"/>
          <w:bCs/>
          <w:sz w:val="20"/>
          <w:szCs w:val="20"/>
          <w:lang w:val="es-ES_tradnl"/>
        </w:rPr>
        <w:t>El objetivo general de la presente consultoría es realizar las actividades relacionadas al área ambiental y Seguridad Ocupacional en el marco del Programa de Electrificación Rural II BO-L1117.</w:t>
      </w:r>
    </w:p>
    <w:p w14:paraId="36A09CDF" w14:textId="77777777" w:rsidR="00381922" w:rsidRPr="002D6C41" w:rsidRDefault="00381922" w:rsidP="00381922">
      <w:pPr>
        <w:tabs>
          <w:tab w:val="num" w:pos="1134"/>
        </w:tabs>
        <w:spacing w:after="0" w:line="240" w:lineRule="auto"/>
        <w:ind w:left="1134" w:hanging="567"/>
        <w:jc w:val="both"/>
        <w:rPr>
          <w:rFonts w:ascii="Tahoma" w:hAnsi="Tahoma" w:cs="Tahoma"/>
          <w:spacing w:val="-2"/>
          <w:sz w:val="20"/>
          <w:szCs w:val="20"/>
          <w:shd w:val="clear" w:color="auto" w:fill="CCFFFF"/>
          <w:lang w:val="es-ES_tradnl"/>
        </w:rPr>
      </w:pPr>
    </w:p>
    <w:p w14:paraId="4AAEEEC1" w14:textId="77777777" w:rsidR="00381922" w:rsidRPr="002D6C41" w:rsidRDefault="00381922" w:rsidP="00381922">
      <w:pPr>
        <w:pStyle w:val="Prrafodelista"/>
        <w:numPr>
          <w:ilvl w:val="1"/>
          <w:numId w:val="46"/>
        </w:numPr>
        <w:jc w:val="both"/>
        <w:rPr>
          <w:rFonts w:ascii="Tahoma" w:hAnsi="Tahoma" w:cs="Tahoma"/>
          <w:b/>
          <w:sz w:val="20"/>
          <w:szCs w:val="20"/>
        </w:rPr>
      </w:pPr>
      <w:r w:rsidRPr="002D6C41">
        <w:rPr>
          <w:rFonts w:ascii="Tahoma" w:hAnsi="Tahoma" w:cs="Tahoma"/>
          <w:b/>
          <w:sz w:val="20"/>
          <w:szCs w:val="20"/>
        </w:rPr>
        <w:t>Específicos.</w:t>
      </w:r>
    </w:p>
    <w:p w14:paraId="340A307D" w14:textId="77777777" w:rsidR="00381922" w:rsidRPr="002D6C41" w:rsidRDefault="00381922" w:rsidP="00381922">
      <w:pPr>
        <w:tabs>
          <w:tab w:val="num" w:pos="1134"/>
        </w:tabs>
        <w:spacing w:after="0" w:line="240" w:lineRule="auto"/>
        <w:jc w:val="both"/>
        <w:rPr>
          <w:rFonts w:ascii="Tahoma" w:hAnsi="Tahoma" w:cs="Tahoma"/>
          <w:bCs/>
          <w:sz w:val="20"/>
          <w:szCs w:val="20"/>
          <w:lang w:val="es-ES_tradnl"/>
        </w:rPr>
      </w:pPr>
      <w:r w:rsidRPr="002D6C41">
        <w:rPr>
          <w:rFonts w:ascii="Tahoma" w:hAnsi="Tahoma" w:cs="Tahoma"/>
          <w:iCs/>
          <w:sz w:val="20"/>
          <w:szCs w:val="20"/>
          <w:lang w:val="es-ES_tradnl"/>
        </w:rPr>
        <w:t xml:space="preserve">      </w:t>
      </w:r>
      <w:r w:rsidRPr="002D6C41">
        <w:rPr>
          <w:rFonts w:ascii="Tahoma" w:hAnsi="Tahoma" w:cs="Tahoma"/>
          <w:bCs/>
          <w:sz w:val="20"/>
          <w:szCs w:val="20"/>
          <w:lang w:val="es-ES_tradnl"/>
        </w:rPr>
        <w:t xml:space="preserve">Los objetivos específicos de la consultoría son: </w:t>
      </w:r>
    </w:p>
    <w:p w14:paraId="05F3051A" w14:textId="77777777" w:rsidR="00381922" w:rsidRPr="002D6C41" w:rsidRDefault="00381922" w:rsidP="00381922">
      <w:pPr>
        <w:tabs>
          <w:tab w:val="num" w:pos="1134"/>
        </w:tabs>
        <w:spacing w:after="0" w:line="240" w:lineRule="auto"/>
        <w:ind w:left="1134" w:hanging="567"/>
        <w:jc w:val="both"/>
        <w:rPr>
          <w:rFonts w:ascii="Tahoma" w:hAnsi="Tahoma" w:cs="Tahoma"/>
          <w:bCs/>
          <w:sz w:val="20"/>
          <w:szCs w:val="20"/>
          <w:lang w:val="es-ES_tradnl"/>
        </w:rPr>
      </w:pPr>
    </w:p>
    <w:p w14:paraId="57177A2E" w14:textId="77777777" w:rsidR="00381922" w:rsidRPr="002D6C41" w:rsidRDefault="00381922" w:rsidP="00381922">
      <w:pPr>
        <w:pStyle w:val="Prrafodelista"/>
        <w:numPr>
          <w:ilvl w:val="2"/>
          <w:numId w:val="47"/>
        </w:numPr>
        <w:ind w:hanging="294"/>
        <w:jc w:val="both"/>
        <w:rPr>
          <w:rFonts w:ascii="Tahoma" w:hAnsi="Tahoma" w:cs="Tahoma"/>
          <w:bCs/>
          <w:sz w:val="20"/>
          <w:szCs w:val="20"/>
        </w:rPr>
      </w:pPr>
      <w:r>
        <w:rPr>
          <w:rFonts w:ascii="Tahoma" w:hAnsi="Tahoma" w:cs="Tahoma"/>
          <w:bCs/>
          <w:sz w:val="20"/>
          <w:szCs w:val="20"/>
        </w:rPr>
        <w:t>Realizar</w:t>
      </w:r>
      <w:r w:rsidRPr="002D6C41">
        <w:rPr>
          <w:rFonts w:ascii="Tahoma" w:hAnsi="Tahoma" w:cs="Tahoma"/>
          <w:bCs/>
          <w:sz w:val="20"/>
          <w:szCs w:val="20"/>
        </w:rPr>
        <w:t xml:space="preserve"> el control y seguimiento de los compromisos del </w:t>
      </w:r>
      <w:r>
        <w:rPr>
          <w:rFonts w:ascii="Tahoma" w:hAnsi="Tahoma" w:cs="Tahoma"/>
          <w:bCs/>
          <w:sz w:val="20"/>
          <w:szCs w:val="20"/>
        </w:rPr>
        <w:t>área ambiental de los proyectos.</w:t>
      </w:r>
    </w:p>
    <w:p w14:paraId="3AB71858" w14:textId="77777777" w:rsidR="00381922" w:rsidRPr="002D6C41" w:rsidRDefault="00381922" w:rsidP="00381922">
      <w:pPr>
        <w:pStyle w:val="Prrafodelista"/>
        <w:numPr>
          <w:ilvl w:val="2"/>
          <w:numId w:val="47"/>
        </w:numPr>
        <w:ind w:hanging="294"/>
        <w:jc w:val="both"/>
        <w:rPr>
          <w:rFonts w:ascii="Tahoma" w:hAnsi="Tahoma" w:cs="Tahoma"/>
          <w:bCs/>
          <w:sz w:val="20"/>
          <w:szCs w:val="20"/>
        </w:rPr>
      </w:pPr>
      <w:r w:rsidRPr="002D6C41">
        <w:rPr>
          <w:rFonts w:ascii="Tahoma" w:hAnsi="Tahoma" w:cs="Tahoma"/>
          <w:bCs/>
          <w:sz w:val="20"/>
          <w:szCs w:val="20"/>
        </w:rPr>
        <w:t>Coadyuvar en el control y seguimiento de las condiciones de Seguridad Ocupacional en las que se desenvuelve los trabajadores.</w:t>
      </w:r>
    </w:p>
    <w:p w14:paraId="1D2DB572" w14:textId="77777777" w:rsidR="00381922" w:rsidRPr="002D6C41" w:rsidRDefault="00381922" w:rsidP="00381922">
      <w:pPr>
        <w:pStyle w:val="Prrafodelista"/>
        <w:numPr>
          <w:ilvl w:val="2"/>
          <w:numId w:val="47"/>
        </w:numPr>
        <w:ind w:hanging="294"/>
        <w:jc w:val="both"/>
        <w:rPr>
          <w:rFonts w:ascii="Tahoma" w:hAnsi="Tahoma" w:cs="Tahoma"/>
          <w:bCs/>
          <w:sz w:val="20"/>
          <w:szCs w:val="20"/>
        </w:rPr>
      </w:pPr>
      <w:r>
        <w:rPr>
          <w:rFonts w:ascii="Tahoma" w:hAnsi="Tahoma" w:cs="Tahoma"/>
          <w:bCs/>
          <w:sz w:val="20"/>
          <w:szCs w:val="20"/>
        </w:rPr>
        <w:t>Realizar el seguimiento a</w:t>
      </w:r>
      <w:r w:rsidRPr="002D6C41">
        <w:rPr>
          <w:rFonts w:ascii="Tahoma" w:hAnsi="Tahoma" w:cs="Tahoma"/>
          <w:bCs/>
          <w:sz w:val="20"/>
          <w:szCs w:val="20"/>
        </w:rPr>
        <w:t xml:space="preserve"> la supervisión de Medio Ambiente en el proyecto y contar con las normas de Salud y Seguridad Ocupacional.</w:t>
      </w:r>
    </w:p>
    <w:p w14:paraId="7D96A935" w14:textId="77777777" w:rsidR="00381922" w:rsidRPr="002D6C41" w:rsidRDefault="00381922" w:rsidP="00381922">
      <w:pPr>
        <w:spacing w:after="0" w:line="240" w:lineRule="auto"/>
        <w:ind w:left="1701" w:hanging="294"/>
        <w:jc w:val="both"/>
        <w:rPr>
          <w:rFonts w:ascii="Tahoma" w:hAnsi="Tahoma" w:cs="Tahoma"/>
          <w:sz w:val="20"/>
          <w:szCs w:val="20"/>
          <w:lang w:val="es-ES_tradnl"/>
        </w:rPr>
      </w:pPr>
    </w:p>
    <w:p w14:paraId="17E64B72" w14:textId="77777777" w:rsidR="00381922" w:rsidRPr="002D6C41" w:rsidRDefault="00381922" w:rsidP="00381922">
      <w:pPr>
        <w:pStyle w:val="Prrafodelista"/>
        <w:numPr>
          <w:ilvl w:val="0"/>
          <w:numId w:val="44"/>
        </w:numPr>
        <w:jc w:val="both"/>
        <w:rPr>
          <w:rFonts w:ascii="Tahoma" w:hAnsi="Tahoma" w:cs="Tahoma"/>
          <w:b/>
          <w:sz w:val="20"/>
          <w:szCs w:val="20"/>
        </w:rPr>
      </w:pPr>
      <w:r w:rsidRPr="002D6C41">
        <w:rPr>
          <w:rFonts w:ascii="Tahoma" w:hAnsi="Tahoma" w:cs="Tahoma"/>
          <w:b/>
          <w:sz w:val="20"/>
          <w:szCs w:val="20"/>
        </w:rPr>
        <w:t>ALCANCE DE LOS SERVICIOS.</w:t>
      </w:r>
    </w:p>
    <w:p w14:paraId="78E90B2F" w14:textId="77777777" w:rsidR="00381922" w:rsidRPr="002D6C41" w:rsidRDefault="00381922" w:rsidP="00381922">
      <w:pPr>
        <w:tabs>
          <w:tab w:val="num" w:pos="567"/>
        </w:tabs>
        <w:spacing w:after="0" w:line="240" w:lineRule="auto"/>
        <w:ind w:left="720"/>
        <w:jc w:val="both"/>
        <w:rPr>
          <w:rFonts w:ascii="Tahoma" w:hAnsi="Tahoma" w:cs="Tahoma"/>
          <w:spacing w:val="-2"/>
          <w:sz w:val="20"/>
          <w:szCs w:val="20"/>
          <w:lang w:val="es-ES_tradnl"/>
        </w:rPr>
      </w:pPr>
    </w:p>
    <w:p w14:paraId="1F5F01D0" w14:textId="77777777" w:rsidR="00381922" w:rsidRPr="002D6C41" w:rsidRDefault="00381922" w:rsidP="00381922">
      <w:pPr>
        <w:tabs>
          <w:tab w:val="num" w:pos="567"/>
        </w:tabs>
        <w:spacing w:after="0" w:line="240" w:lineRule="auto"/>
        <w:ind w:left="567" w:hanging="567"/>
        <w:jc w:val="both"/>
        <w:rPr>
          <w:rFonts w:ascii="Tahoma" w:hAnsi="Tahoma" w:cs="Tahoma"/>
          <w:spacing w:val="-2"/>
          <w:sz w:val="20"/>
          <w:szCs w:val="20"/>
          <w:lang w:val="es-ES_tradnl"/>
        </w:rPr>
      </w:pPr>
      <w:r w:rsidRPr="002D6C41">
        <w:rPr>
          <w:rFonts w:ascii="Tahoma" w:hAnsi="Tahoma" w:cs="Tahoma"/>
          <w:spacing w:val="-2"/>
          <w:sz w:val="20"/>
          <w:szCs w:val="20"/>
          <w:lang w:val="es-ES_tradnl"/>
        </w:rPr>
        <w:t xml:space="preserve">Los alcances específicos de la consultoría estarán referidos principalmente a: </w:t>
      </w:r>
    </w:p>
    <w:p w14:paraId="1AD5463B" w14:textId="77777777" w:rsidR="00381922" w:rsidRPr="002D6C41" w:rsidRDefault="00381922" w:rsidP="00381922">
      <w:pPr>
        <w:pStyle w:val="Prrafodelista"/>
        <w:ind w:left="927"/>
        <w:jc w:val="both"/>
        <w:rPr>
          <w:rFonts w:ascii="Tahoma" w:hAnsi="Tahoma" w:cs="Tahoma"/>
          <w:b/>
          <w:bCs/>
          <w:i/>
          <w:sz w:val="20"/>
          <w:szCs w:val="20"/>
        </w:rPr>
      </w:pPr>
    </w:p>
    <w:p w14:paraId="02F40BB8" w14:textId="77777777" w:rsidR="00381922" w:rsidRPr="002D6C41" w:rsidRDefault="00381922" w:rsidP="00381922">
      <w:pPr>
        <w:pStyle w:val="Prrafodelista"/>
        <w:numPr>
          <w:ilvl w:val="0"/>
          <w:numId w:val="34"/>
        </w:numPr>
        <w:tabs>
          <w:tab w:val="num" w:pos="567"/>
        </w:tabs>
        <w:jc w:val="both"/>
        <w:rPr>
          <w:rFonts w:ascii="Tahoma" w:hAnsi="Tahoma" w:cs="Tahoma"/>
          <w:bCs/>
          <w:sz w:val="20"/>
          <w:szCs w:val="20"/>
        </w:rPr>
      </w:pPr>
      <w:r w:rsidRPr="002D6C41">
        <w:rPr>
          <w:rFonts w:ascii="Tahoma" w:hAnsi="Tahoma" w:cs="Tahoma"/>
          <w:bCs/>
          <w:sz w:val="20"/>
          <w:szCs w:val="20"/>
        </w:rPr>
        <w:t xml:space="preserve">Deberá </w:t>
      </w:r>
      <w:r w:rsidRPr="002601D0">
        <w:rPr>
          <w:rFonts w:ascii="Tahoma" w:hAnsi="Tahoma" w:cs="Tahoma"/>
          <w:bCs/>
          <w:sz w:val="20"/>
          <w:szCs w:val="20"/>
        </w:rPr>
        <w:t>fiscalizar y</w:t>
      </w:r>
      <w:r w:rsidRPr="002D6C41">
        <w:rPr>
          <w:rFonts w:ascii="Tahoma" w:hAnsi="Tahoma" w:cs="Tahoma"/>
          <w:bCs/>
          <w:sz w:val="20"/>
          <w:szCs w:val="20"/>
        </w:rPr>
        <w:t xml:space="preserve"> verificar en campo el cumplimiento de los programas de prevención y mitigación, planes de aplicación y seguimiento ambiental, seguridad Ocupacional y otros relacionados. </w:t>
      </w:r>
    </w:p>
    <w:p w14:paraId="677253DA" w14:textId="77777777" w:rsidR="00381922" w:rsidRPr="002D6C41" w:rsidRDefault="00381922" w:rsidP="00381922">
      <w:pPr>
        <w:pStyle w:val="Prrafodelista"/>
        <w:numPr>
          <w:ilvl w:val="0"/>
          <w:numId w:val="34"/>
        </w:numPr>
        <w:tabs>
          <w:tab w:val="num" w:pos="567"/>
        </w:tabs>
        <w:jc w:val="both"/>
        <w:rPr>
          <w:rFonts w:ascii="Tahoma" w:hAnsi="Tahoma" w:cs="Tahoma"/>
          <w:bCs/>
          <w:sz w:val="20"/>
          <w:szCs w:val="20"/>
        </w:rPr>
      </w:pPr>
      <w:r w:rsidRPr="002D6C41">
        <w:rPr>
          <w:rFonts w:ascii="Tahoma" w:hAnsi="Tahoma" w:cs="Tahoma"/>
          <w:bCs/>
          <w:sz w:val="20"/>
          <w:szCs w:val="20"/>
        </w:rPr>
        <w:t xml:space="preserve">Realizará la revisión y sistematización de la información del área ambiental y de seguridad Ocupacional, apoyo y difusión de información ambiental y seguridad Ocupacional en coordinación con la supervisión </w:t>
      </w:r>
    </w:p>
    <w:p w14:paraId="2807D360" w14:textId="77777777" w:rsidR="00381922" w:rsidRPr="002D6C41" w:rsidRDefault="00381922" w:rsidP="00381922">
      <w:pPr>
        <w:pStyle w:val="Prrafodelista"/>
        <w:numPr>
          <w:ilvl w:val="0"/>
          <w:numId w:val="34"/>
        </w:numPr>
        <w:tabs>
          <w:tab w:val="num" w:pos="567"/>
        </w:tabs>
        <w:jc w:val="both"/>
        <w:rPr>
          <w:rFonts w:ascii="Tahoma" w:hAnsi="Tahoma" w:cs="Tahoma"/>
          <w:bCs/>
          <w:sz w:val="20"/>
          <w:szCs w:val="20"/>
        </w:rPr>
      </w:pPr>
      <w:r w:rsidRPr="002D6C41">
        <w:rPr>
          <w:rFonts w:ascii="Tahoma" w:hAnsi="Tahoma" w:cs="Tahoma"/>
          <w:bCs/>
          <w:sz w:val="20"/>
          <w:szCs w:val="20"/>
        </w:rPr>
        <w:t>Analizará las condiciones de trabajo y realizará recomendaciones para que las mismas sean seguras y adecuadas para que los trabajadores realicen sus labores.</w:t>
      </w:r>
    </w:p>
    <w:p w14:paraId="4F44DA0C" w14:textId="77777777" w:rsidR="00381922" w:rsidRDefault="00381922" w:rsidP="00381922">
      <w:pPr>
        <w:pStyle w:val="Prrafodelista"/>
        <w:numPr>
          <w:ilvl w:val="0"/>
          <w:numId w:val="34"/>
        </w:numPr>
        <w:tabs>
          <w:tab w:val="num" w:pos="567"/>
        </w:tabs>
        <w:jc w:val="both"/>
        <w:rPr>
          <w:rFonts w:ascii="Tahoma" w:hAnsi="Tahoma" w:cs="Tahoma"/>
          <w:bCs/>
          <w:sz w:val="20"/>
          <w:szCs w:val="20"/>
        </w:rPr>
      </w:pPr>
      <w:r w:rsidRPr="002D6C41">
        <w:rPr>
          <w:rFonts w:ascii="Tahoma" w:hAnsi="Tahoma" w:cs="Tahoma"/>
          <w:bCs/>
          <w:sz w:val="20"/>
          <w:szCs w:val="20"/>
        </w:rPr>
        <w:t>El Consultor tendrá la obligación de realizar todos los trabajos con la mejor práctica profesional y según las necesidades de los servicios de la consultoría.</w:t>
      </w:r>
    </w:p>
    <w:p w14:paraId="1F6DE5D6" w14:textId="77777777" w:rsidR="00381922" w:rsidRDefault="00381922" w:rsidP="00381922">
      <w:pPr>
        <w:pStyle w:val="Prrafodelista"/>
        <w:numPr>
          <w:ilvl w:val="0"/>
          <w:numId w:val="34"/>
        </w:numPr>
        <w:tabs>
          <w:tab w:val="num" w:pos="567"/>
        </w:tabs>
        <w:jc w:val="both"/>
        <w:rPr>
          <w:rFonts w:ascii="Tahoma" w:hAnsi="Tahoma" w:cs="Tahoma"/>
          <w:bCs/>
          <w:sz w:val="20"/>
          <w:szCs w:val="20"/>
        </w:rPr>
      </w:pPr>
      <w:r>
        <w:rPr>
          <w:rFonts w:ascii="Tahoma" w:hAnsi="Tahoma" w:cs="Tahoma"/>
          <w:bCs/>
          <w:sz w:val="20"/>
          <w:szCs w:val="20"/>
        </w:rPr>
        <w:t>Revisar los informes de supervisión y aprobar los mismos una vez se encuentren en condiciones adecuadas.</w:t>
      </w:r>
    </w:p>
    <w:p w14:paraId="561716A9" w14:textId="77777777" w:rsidR="00381922" w:rsidRPr="002D6C41" w:rsidRDefault="00381922" w:rsidP="00381922">
      <w:pPr>
        <w:pStyle w:val="Prrafodelista"/>
        <w:numPr>
          <w:ilvl w:val="0"/>
          <w:numId w:val="34"/>
        </w:numPr>
        <w:tabs>
          <w:tab w:val="num" w:pos="567"/>
        </w:tabs>
        <w:jc w:val="both"/>
        <w:rPr>
          <w:rFonts w:ascii="Tahoma" w:hAnsi="Tahoma" w:cs="Tahoma"/>
          <w:bCs/>
          <w:sz w:val="20"/>
          <w:szCs w:val="20"/>
        </w:rPr>
      </w:pPr>
      <w:r>
        <w:rPr>
          <w:rFonts w:ascii="Tahoma" w:hAnsi="Tahoma" w:cs="Tahoma"/>
          <w:bCs/>
          <w:sz w:val="20"/>
          <w:szCs w:val="20"/>
        </w:rPr>
        <w:t xml:space="preserve">Coordinar con la UMGS todos los aspectos relacionados a medio ambiente y SySO </w:t>
      </w:r>
    </w:p>
    <w:p w14:paraId="4ECD3C04" w14:textId="77777777" w:rsidR="00381922" w:rsidRPr="002D6C41" w:rsidRDefault="00381922" w:rsidP="00381922">
      <w:pPr>
        <w:pStyle w:val="Prrafodelista"/>
        <w:rPr>
          <w:rFonts w:ascii="Tahoma" w:hAnsi="Tahoma" w:cs="Tahoma"/>
          <w:b/>
          <w:bCs/>
          <w:i/>
          <w:sz w:val="20"/>
          <w:szCs w:val="20"/>
        </w:rPr>
      </w:pPr>
    </w:p>
    <w:p w14:paraId="32845180" w14:textId="77777777" w:rsidR="00381922" w:rsidRPr="002D6C41" w:rsidRDefault="00381922" w:rsidP="00381922">
      <w:pPr>
        <w:ind w:left="567"/>
        <w:jc w:val="both"/>
        <w:rPr>
          <w:rFonts w:ascii="Tahoma" w:hAnsi="Tahoma" w:cs="Tahoma"/>
          <w:sz w:val="20"/>
          <w:szCs w:val="20"/>
          <w:lang w:val="es-ES_tradnl"/>
        </w:rPr>
      </w:pPr>
      <w:r w:rsidRPr="002D6C41">
        <w:rPr>
          <w:rFonts w:ascii="Tahoma" w:hAnsi="Tahoma" w:cs="Tahoma"/>
          <w:sz w:val="20"/>
          <w:szCs w:val="20"/>
          <w:lang w:val="es-ES_tradnl"/>
        </w:rPr>
        <w:t>El presente alcance es de carácter enunciativo y no limitativo, pudiendo el CONSULTOR ampliar su alcance de acuerdo a necesidad y a requerimiento de ENDE.</w:t>
      </w:r>
    </w:p>
    <w:p w14:paraId="1937727F" w14:textId="77777777" w:rsidR="00381922" w:rsidRPr="002D6C41" w:rsidRDefault="00381922" w:rsidP="00381922">
      <w:pPr>
        <w:pStyle w:val="Prrafodelista"/>
        <w:numPr>
          <w:ilvl w:val="0"/>
          <w:numId w:val="44"/>
        </w:numPr>
        <w:jc w:val="both"/>
        <w:rPr>
          <w:rFonts w:ascii="Tahoma" w:hAnsi="Tahoma" w:cs="Tahoma"/>
          <w:b/>
          <w:sz w:val="20"/>
          <w:szCs w:val="20"/>
        </w:rPr>
      </w:pPr>
      <w:r w:rsidRPr="002D6C41">
        <w:rPr>
          <w:rFonts w:ascii="Tahoma" w:hAnsi="Tahoma" w:cs="Tahoma"/>
          <w:b/>
          <w:sz w:val="20"/>
          <w:szCs w:val="20"/>
        </w:rPr>
        <w:t>ACTIVIDADES.</w:t>
      </w:r>
    </w:p>
    <w:p w14:paraId="7F302130" w14:textId="77777777" w:rsidR="00381922" w:rsidRPr="002D6C41" w:rsidRDefault="00381922" w:rsidP="00381922">
      <w:pPr>
        <w:pStyle w:val="Textoindependiente"/>
        <w:tabs>
          <w:tab w:val="num" w:pos="567"/>
        </w:tabs>
        <w:spacing w:after="0" w:line="240" w:lineRule="auto"/>
        <w:ind w:left="567" w:hanging="567"/>
        <w:rPr>
          <w:rFonts w:ascii="Tahoma" w:hAnsi="Tahoma" w:cs="Tahoma"/>
          <w:sz w:val="20"/>
          <w:szCs w:val="20"/>
          <w:lang w:val="es-ES_tradnl"/>
        </w:rPr>
      </w:pPr>
      <w:r w:rsidRPr="002D6C41">
        <w:rPr>
          <w:rFonts w:ascii="Tahoma" w:hAnsi="Tahoma" w:cs="Tahoma"/>
          <w:sz w:val="20"/>
          <w:szCs w:val="20"/>
          <w:lang w:val="es-ES_tradnl"/>
        </w:rPr>
        <w:tab/>
        <w:t xml:space="preserve">Las actividades específicas que desarrollará el Consultor Individual serán las siguientes: </w:t>
      </w:r>
    </w:p>
    <w:p w14:paraId="74763156" w14:textId="77777777" w:rsidR="00381922" w:rsidRPr="002D6C41" w:rsidRDefault="00381922" w:rsidP="00381922">
      <w:pPr>
        <w:pStyle w:val="Textoindependiente"/>
        <w:tabs>
          <w:tab w:val="num" w:pos="567"/>
        </w:tabs>
        <w:spacing w:after="0" w:line="240" w:lineRule="auto"/>
        <w:ind w:left="567" w:hanging="567"/>
        <w:rPr>
          <w:rFonts w:ascii="Tahoma" w:hAnsi="Tahoma" w:cs="Tahoma"/>
          <w:sz w:val="20"/>
          <w:szCs w:val="20"/>
          <w:lang w:val="es-ES_tradnl"/>
        </w:rPr>
      </w:pPr>
    </w:p>
    <w:p w14:paraId="754F96AB" w14:textId="77777777" w:rsidR="00381922" w:rsidRDefault="00381922" w:rsidP="00381922">
      <w:pPr>
        <w:pStyle w:val="Textoindependiente"/>
        <w:tabs>
          <w:tab w:val="num" w:pos="567"/>
        </w:tabs>
        <w:spacing w:after="0" w:line="240" w:lineRule="auto"/>
        <w:ind w:left="567" w:hanging="567"/>
        <w:jc w:val="both"/>
        <w:rPr>
          <w:rFonts w:ascii="Tahoma" w:hAnsi="Tahoma" w:cs="Tahoma"/>
          <w:iCs/>
          <w:sz w:val="20"/>
          <w:szCs w:val="20"/>
          <w:lang w:val="es-ES_tradnl"/>
        </w:rPr>
      </w:pPr>
      <w:r w:rsidRPr="002D6C41">
        <w:rPr>
          <w:rFonts w:ascii="Tahoma" w:hAnsi="Tahoma" w:cs="Tahoma"/>
          <w:iCs/>
          <w:sz w:val="20"/>
          <w:szCs w:val="20"/>
          <w:lang w:val="es-ES_tradnl"/>
        </w:rPr>
        <w:tab/>
        <w:t>Controlar y garantizar el cumplimiento de leyes, normativas vigentes relacionadas al área ambiental y seguridad ocupacional.</w:t>
      </w:r>
    </w:p>
    <w:p w14:paraId="095403A7" w14:textId="77777777" w:rsidR="00381922" w:rsidRPr="002D6C41" w:rsidRDefault="00381922" w:rsidP="00381922">
      <w:pPr>
        <w:pStyle w:val="Textoindependiente"/>
        <w:tabs>
          <w:tab w:val="num" w:pos="567"/>
        </w:tabs>
        <w:spacing w:after="0" w:line="240" w:lineRule="auto"/>
        <w:ind w:left="567" w:hanging="567"/>
        <w:jc w:val="both"/>
        <w:rPr>
          <w:rFonts w:ascii="Tahoma" w:hAnsi="Tahoma" w:cs="Tahoma"/>
          <w:iCs/>
          <w:sz w:val="20"/>
          <w:szCs w:val="20"/>
          <w:lang w:val="es-ES_tradnl"/>
        </w:rPr>
      </w:pPr>
    </w:p>
    <w:p w14:paraId="771CD5F0"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lastRenderedPageBreak/>
        <w:t>Controlar y verificar en campo el cumplimiento de los programas de prevención y mitigación, planes de aplicación y seguimiento ambiental, seguridad Ocupacional</w:t>
      </w:r>
      <w:r>
        <w:rPr>
          <w:rFonts w:ascii="Tahoma" w:hAnsi="Tahoma" w:cs="Tahoma"/>
          <w:iCs/>
          <w:sz w:val="20"/>
          <w:szCs w:val="20"/>
          <w:lang w:val="es-ES_tradnl"/>
        </w:rPr>
        <w:t xml:space="preserve">, DICOPAN </w:t>
      </w:r>
      <w:r w:rsidRPr="002D6C41">
        <w:rPr>
          <w:rFonts w:ascii="Tahoma" w:hAnsi="Tahoma" w:cs="Tahoma"/>
          <w:iCs/>
          <w:sz w:val="20"/>
          <w:szCs w:val="20"/>
          <w:lang w:val="es-ES_tradnl"/>
        </w:rPr>
        <w:t xml:space="preserve">y otros relacionados. </w:t>
      </w:r>
    </w:p>
    <w:p w14:paraId="284841D7"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Realizar la revisión y sistematización de la información del área ambiental y de seguridad Ocupacional Apoyo y difusión de información ambiental y seguridad Ocupacional en coordinación con la supervisión </w:t>
      </w:r>
    </w:p>
    <w:p w14:paraId="77128D13"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Recabar información y elaborar los Informes de Monitoreo Ambiental, según el plazo establecido por la Autoridad Ambiental Competente</w:t>
      </w:r>
      <w:r>
        <w:rPr>
          <w:rFonts w:ascii="Tahoma" w:hAnsi="Tahoma" w:cs="Tahoma"/>
          <w:iCs/>
          <w:sz w:val="20"/>
          <w:szCs w:val="20"/>
          <w:lang w:val="es-ES_tradnl"/>
        </w:rPr>
        <w:t xml:space="preserve"> y DICOPAN.</w:t>
      </w:r>
    </w:p>
    <w:p w14:paraId="1DBB060B"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Analizar las condiciones de trabajo y realizar recomendaciones para que las mismas sean seguras y adecuadas para que los trabajadores realicen sus labores.</w:t>
      </w:r>
    </w:p>
    <w:p w14:paraId="2AE39C74"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Elaborar informes de avance de cumplimiento ambiental y de seguridad ocupacional. </w:t>
      </w:r>
    </w:p>
    <w:p w14:paraId="78F5DA6A"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Supervisión en campo y coordinación de actividades con la supervisión constructiva del proyecto</w:t>
      </w:r>
    </w:p>
    <w:p w14:paraId="0AC91144"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Pr>
          <w:rFonts w:ascii="Tahoma" w:hAnsi="Tahoma" w:cs="Tahoma"/>
          <w:iCs/>
          <w:sz w:val="20"/>
          <w:szCs w:val="20"/>
          <w:lang w:val="es-ES_tradnl"/>
        </w:rPr>
        <w:t>Fiscalizar</w:t>
      </w:r>
      <w:r w:rsidRPr="002D6C41">
        <w:rPr>
          <w:rFonts w:ascii="Tahoma" w:hAnsi="Tahoma" w:cs="Tahoma"/>
          <w:iCs/>
          <w:sz w:val="20"/>
          <w:szCs w:val="20"/>
          <w:lang w:val="es-ES_tradnl"/>
        </w:rPr>
        <w:t xml:space="preserve"> las condiciones ambientales y de seguridad en las diferentes actividades constructivas del proyecto </w:t>
      </w:r>
    </w:p>
    <w:p w14:paraId="5EA821D0"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Presentar de manera oportuna y dentro los plazos establecidos los Informes solicitados por </w:t>
      </w:r>
      <w:r>
        <w:rPr>
          <w:rFonts w:ascii="Tahoma" w:hAnsi="Tahoma" w:cs="Tahoma"/>
          <w:iCs/>
          <w:sz w:val="20"/>
          <w:szCs w:val="20"/>
          <w:lang w:val="es-ES_tradnl"/>
        </w:rPr>
        <w:t>ENDE.</w:t>
      </w:r>
      <w:r w:rsidRPr="002D6C41">
        <w:rPr>
          <w:rFonts w:ascii="Tahoma" w:hAnsi="Tahoma" w:cs="Tahoma"/>
          <w:iCs/>
          <w:sz w:val="20"/>
          <w:szCs w:val="20"/>
          <w:lang w:val="es-ES_tradnl"/>
        </w:rPr>
        <w:t xml:space="preserve"> </w:t>
      </w:r>
    </w:p>
    <w:p w14:paraId="732606AB"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Verificar e informar las condiciones ambientales y de Seguridad Ocupacional en los frentes de trabajo del proyecto </w:t>
      </w:r>
    </w:p>
    <w:p w14:paraId="14DAD3B9"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Realizar Capacitaciones y/o charlas de sensibilización en medio ambiente y Seguridad Ocupacional al personal involucrado en el proyecto  </w:t>
      </w:r>
    </w:p>
    <w:p w14:paraId="29F90E97"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Realizar recomendaciones para mejorar las condiciones ambientales y de seguridad Ocupacional</w:t>
      </w:r>
    </w:p>
    <w:p w14:paraId="52B17B0A"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Presentar dentro los plazos establecidos los informes de Monitorio Ambiental, Informes al financiador, entre otros</w:t>
      </w:r>
      <w:r>
        <w:rPr>
          <w:rFonts w:ascii="Tahoma" w:hAnsi="Tahoma" w:cs="Tahoma"/>
          <w:iCs/>
          <w:sz w:val="20"/>
          <w:szCs w:val="20"/>
          <w:lang w:val="es-ES_tradnl"/>
        </w:rPr>
        <w:t>.</w:t>
      </w:r>
      <w:r w:rsidRPr="002D6C41">
        <w:rPr>
          <w:rFonts w:ascii="Tahoma" w:hAnsi="Tahoma" w:cs="Tahoma"/>
          <w:iCs/>
          <w:sz w:val="20"/>
          <w:szCs w:val="20"/>
          <w:lang w:val="es-ES_tradnl"/>
        </w:rPr>
        <w:t xml:space="preserve"> </w:t>
      </w:r>
    </w:p>
    <w:p w14:paraId="7DCA13B5"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lang w:val="es-ES_tradnl"/>
        </w:rPr>
        <w:t xml:space="preserve">Elaboración informes para la asignación de Ropa de Trabajo y Equipos de Protección de acuerdo a Reglamentos de ENDE. </w:t>
      </w:r>
    </w:p>
    <w:p w14:paraId="4C63083B" w14:textId="77777777" w:rsidR="00381922" w:rsidRPr="002D6C41" w:rsidRDefault="00381922" w:rsidP="00381922">
      <w:pPr>
        <w:pStyle w:val="Textoindependiente"/>
        <w:numPr>
          <w:ilvl w:val="0"/>
          <w:numId w:val="43"/>
        </w:numPr>
        <w:spacing w:after="0" w:line="240" w:lineRule="auto"/>
        <w:jc w:val="both"/>
        <w:rPr>
          <w:rFonts w:ascii="Tahoma" w:hAnsi="Tahoma" w:cs="Tahoma"/>
          <w:iCs/>
          <w:sz w:val="20"/>
          <w:szCs w:val="20"/>
          <w:lang w:val="es-ES_tradnl"/>
        </w:rPr>
      </w:pPr>
      <w:r w:rsidRPr="002D6C41">
        <w:rPr>
          <w:rFonts w:ascii="Tahoma" w:hAnsi="Tahoma" w:cs="Tahoma"/>
          <w:iCs/>
          <w:sz w:val="20"/>
          <w:szCs w:val="20"/>
        </w:rPr>
        <w:t>Realizar la fiscalización de las actividades relacionadas a la parte arqueológica del proyecto</w:t>
      </w:r>
    </w:p>
    <w:p w14:paraId="0E3F947B" w14:textId="77777777" w:rsidR="00381922" w:rsidRPr="002D6C41" w:rsidRDefault="00381922" w:rsidP="00381922">
      <w:pPr>
        <w:pStyle w:val="Prrafodelista"/>
        <w:numPr>
          <w:ilvl w:val="0"/>
          <w:numId w:val="43"/>
        </w:numPr>
        <w:tabs>
          <w:tab w:val="left" w:pos="-1440"/>
          <w:tab w:val="left" w:pos="-720"/>
          <w:tab w:val="num" w:pos="567"/>
        </w:tabs>
        <w:suppressAutoHyphens/>
        <w:jc w:val="both"/>
        <w:rPr>
          <w:rFonts w:ascii="Tahoma" w:hAnsi="Tahoma" w:cs="Tahoma"/>
          <w:iCs/>
          <w:sz w:val="20"/>
          <w:szCs w:val="20"/>
        </w:rPr>
      </w:pPr>
      <w:r w:rsidRPr="002D6C41">
        <w:rPr>
          <w:rFonts w:ascii="Tahoma" w:hAnsi="Tahoma" w:cs="Tahoma"/>
          <w:iCs/>
          <w:sz w:val="20"/>
          <w:szCs w:val="20"/>
        </w:rPr>
        <w:t>Otras actividades que coadyuven al logro de los objetivos de la consultoría.</w:t>
      </w:r>
    </w:p>
    <w:p w14:paraId="382FEC61" w14:textId="77777777" w:rsidR="00381922" w:rsidRPr="002D6C41" w:rsidRDefault="00381922" w:rsidP="00381922">
      <w:pPr>
        <w:pStyle w:val="Prrafodelista"/>
        <w:tabs>
          <w:tab w:val="left" w:pos="-1440"/>
          <w:tab w:val="left" w:pos="-720"/>
        </w:tabs>
        <w:suppressAutoHyphens/>
        <w:jc w:val="both"/>
        <w:rPr>
          <w:rFonts w:ascii="Tahoma" w:hAnsi="Tahoma" w:cs="Tahoma"/>
          <w:iCs/>
          <w:sz w:val="20"/>
          <w:szCs w:val="20"/>
        </w:rPr>
      </w:pPr>
    </w:p>
    <w:p w14:paraId="218C19D6" w14:textId="77777777" w:rsidR="00381922" w:rsidRPr="002D6C41" w:rsidRDefault="00381922" w:rsidP="00381922">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16C7DCFE"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RESULTADOS ESPERADOS </w:t>
      </w:r>
    </w:p>
    <w:p w14:paraId="0C75C33C" w14:textId="77777777" w:rsidR="00381922" w:rsidRPr="002D6C41" w:rsidRDefault="00381922" w:rsidP="00381922">
      <w:pPr>
        <w:tabs>
          <w:tab w:val="num" w:pos="567"/>
        </w:tabs>
        <w:spacing w:after="0" w:line="240" w:lineRule="auto"/>
        <w:ind w:left="567"/>
        <w:jc w:val="both"/>
        <w:rPr>
          <w:rFonts w:ascii="Tahoma" w:hAnsi="Tahoma" w:cs="Tahoma"/>
          <w:b/>
          <w:sz w:val="20"/>
          <w:szCs w:val="20"/>
          <w:lang w:val="es-ES_tradnl"/>
        </w:rPr>
      </w:pPr>
    </w:p>
    <w:p w14:paraId="1CCF88CD" w14:textId="77777777" w:rsidR="00381922" w:rsidRPr="002D6C41" w:rsidRDefault="00381922" w:rsidP="00381922">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2D6C41">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0BFD632" w14:textId="77777777" w:rsidR="00381922" w:rsidRPr="002D6C41" w:rsidRDefault="00381922" w:rsidP="00381922">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3A891F12" w14:textId="77777777" w:rsidR="00381922" w:rsidRPr="002D6C41" w:rsidRDefault="00381922" w:rsidP="00381922">
      <w:pPr>
        <w:pStyle w:val="Prrafodelista"/>
        <w:numPr>
          <w:ilvl w:val="0"/>
          <w:numId w:val="42"/>
        </w:numPr>
        <w:tabs>
          <w:tab w:val="left" w:pos="-1440"/>
          <w:tab w:val="left" w:pos="-720"/>
          <w:tab w:val="num" w:pos="1134"/>
        </w:tabs>
        <w:suppressAutoHyphens/>
        <w:ind w:left="993" w:hanging="426"/>
        <w:jc w:val="both"/>
        <w:rPr>
          <w:rFonts w:ascii="Tahoma" w:hAnsi="Tahoma" w:cs="Tahoma"/>
          <w:iCs/>
          <w:spacing w:val="-2"/>
          <w:sz w:val="20"/>
          <w:szCs w:val="20"/>
        </w:rPr>
      </w:pPr>
      <w:r w:rsidRPr="002D6C41">
        <w:rPr>
          <w:rFonts w:ascii="Tahoma" w:hAnsi="Tahoma" w:cs="Tahoma"/>
          <w:iCs/>
          <w:spacing w:val="-2"/>
          <w:sz w:val="20"/>
          <w:szCs w:val="20"/>
        </w:rPr>
        <w:t xml:space="preserve">Informes mensuales y específicos del cumplimiento ambiental y seguridad Ocupacional. </w:t>
      </w:r>
    </w:p>
    <w:p w14:paraId="3979C663" w14:textId="77777777" w:rsidR="00381922" w:rsidRPr="002D6C41"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sidRPr="002D6C41">
        <w:rPr>
          <w:rFonts w:ascii="Tahoma" w:hAnsi="Tahoma" w:cs="Tahoma"/>
          <w:iCs/>
          <w:spacing w:val="-2"/>
          <w:sz w:val="20"/>
          <w:szCs w:val="20"/>
          <w:lang w:val="es-ES_tradnl"/>
        </w:rPr>
        <w:t>b)</w:t>
      </w:r>
      <w:r w:rsidRPr="002D6C41">
        <w:rPr>
          <w:rFonts w:ascii="Tahoma" w:hAnsi="Tahoma" w:cs="Tahoma"/>
          <w:iCs/>
          <w:spacing w:val="-2"/>
          <w:sz w:val="20"/>
          <w:szCs w:val="20"/>
          <w:lang w:val="es-ES_tradnl"/>
        </w:rPr>
        <w:tab/>
        <w:t xml:space="preserve">Contar con informes de Monitoreo Ambiental, Informes al financiador, </w:t>
      </w:r>
      <w:r>
        <w:rPr>
          <w:rFonts w:ascii="Tahoma" w:hAnsi="Tahoma" w:cs="Tahoma"/>
          <w:iCs/>
          <w:spacing w:val="-2"/>
          <w:sz w:val="20"/>
          <w:szCs w:val="20"/>
          <w:lang w:val="es-ES_tradnl"/>
        </w:rPr>
        <w:t xml:space="preserve">Informe a DICOPAN, </w:t>
      </w:r>
      <w:r w:rsidRPr="002D6C41">
        <w:rPr>
          <w:rFonts w:ascii="Tahoma" w:hAnsi="Tahoma" w:cs="Tahoma"/>
          <w:iCs/>
          <w:spacing w:val="-2"/>
          <w:sz w:val="20"/>
          <w:szCs w:val="20"/>
          <w:lang w:val="es-ES_tradnl"/>
        </w:rPr>
        <w:t>entre otros solicitados, dentro de los plazos establecidos.</w:t>
      </w:r>
    </w:p>
    <w:p w14:paraId="0FBC9D6F" w14:textId="77777777" w:rsidR="00381922" w:rsidRPr="002D6C41"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sidRPr="002D6C41">
        <w:rPr>
          <w:rFonts w:ascii="Tahoma" w:hAnsi="Tahoma" w:cs="Tahoma"/>
          <w:iCs/>
          <w:spacing w:val="-2"/>
          <w:sz w:val="20"/>
          <w:szCs w:val="20"/>
          <w:lang w:val="es-ES_tradnl"/>
        </w:rPr>
        <w:t>c)</w:t>
      </w:r>
      <w:r w:rsidRPr="002D6C41">
        <w:rPr>
          <w:rFonts w:ascii="Tahoma" w:hAnsi="Tahoma" w:cs="Tahoma"/>
          <w:iCs/>
          <w:spacing w:val="-2"/>
          <w:sz w:val="20"/>
          <w:szCs w:val="20"/>
          <w:lang w:val="es-ES_tradnl"/>
        </w:rPr>
        <w:tab/>
        <w:t xml:space="preserve">Condiciones ambientales y de seguridad Ocupacional, en los frentes de trabajo del proyecto, verificados e informados. </w:t>
      </w:r>
    </w:p>
    <w:p w14:paraId="51F05A27" w14:textId="77777777" w:rsidR="00381922" w:rsidRPr="002D6C41"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sidRPr="002D6C41">
        <w:rPr>
          <w:rFonts w:ascii="Tahoma" w:hAnsi="Tahoma" w:cs="Tahoma"/>
          <w:iCs/>
          <w:spacing w:val="-2"/>
          <w:sz w:val="20"/>
          <w:szCs w:val="20"/>
          <w:lang w:val="es-ES_tradnl"/>
        </w:rPr>
        <w:t>d)</w:t>
      </w:r>
      <w:r w:rsidRPr="002D6C41">
        <w:rPr>
          <w:rFonts w:ascii="Tahoma" w:hAnsi="Tahoma" w:cs="Tahoma"/>
          <w:iCs/>
          <w:spacing w:val="-2"/>
          <w:sz w:val="20"/>
          <w:szCs w:val="20"/>
          <w:lang w:val="es-ES_tradnl"/>
        </w:rPr>
        <w:tab/>
        <w:t>Personal Capacitado en temas de sensibilización en medio ambiente y Seguridad Ocupacional.</w:t>
      </w:r>
    </w:p>
    <w:p w14:paraId="0CBF782B" w14:textId="77777777" w:rsidR="00381922" w:rsidRPr="002D6C41"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sidRPr="002D6C41">
        <w:rPr>
          <w:rFonts w:ascii="Tahoma" w:hAnsi="Tahoma" w:cs="Tahoma"/>
          <w:iCs/>
          <w:spacing w:val="-2"/>
          <w:sz w:val="20"/>
          <w:szCs w:val="20"/>
          <w:lang w:val="es-ES_tradnl"/>
        </w:rPr>
        <w:t>e)</w:t>
      </w:r>
      <w:r w:rsidRPr="002D6C41">
        <w:rPr>
          <w:rFonts w:ascii="Tahoma" w:hAnsi="Tahoma" w:cs="Tahoma"/>
          <w:iCs/>
          <w:spacing w:val="-2"/>
          <w:sz w:val="20"/>
          <w:szCs w:val="20"/>
          <w:lang w:val="es-ES_tradnl"/>
        </w:rPr>
        <w:tab/>
        <w:t>Recomendaciones realizadas para mejorar las condiciones ambientales y de seguridad Ocupacional.</w:t>
      </w:r>
    </w:p>
    <w:p w14:paraId="2871AF9D" w14:textId="77777777" w:rsidR="00381922" w:rsidRPr="002D6C41"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sidRPr="002D6C41">
        <w:rPr>
          <w:rFonts w:ascii="Tahoma" w:hAnsi="Tahoma" w:cs="Tahoma"/>
          <w:iCs/>
          <w:spacing w:val="-2"/>
          <w:sz w:val="20"/>
          <w:szCs w:val="20"/>
          <w:lang w:val="es-ES_tradnl"/>
        </w:rPr>
        <w:t>f)</w:t>
      </w:r>
      <w:r w:rsidRPr="002D6C41">
        <w:rPr>
          <w:rFonts w:ascii="Tahoma" w:hAnsi="Tahoma" w:cs="Tahoma"/>
          <w:iCs/>
          <w:spacing w:val="-2"/>
          <w:sz w:val="20"/>
          <w:szCs w:val="20"/>
          <w:lang w:val="es-ES_tradnl"/>
        </w:rPr>
        <w:tab/>
        <w:t>Realizar recomendaciones para mejorar las condiciones ambientales y de seguridad Ocupacional</w:t>
      </w:r>
    </w:p>
    <w:p w14:paraId="2C6AD109" w14:textId="77777777" w:rsidR="00381922" w:rsidRDefault="00381922" w:rsidP="00381922">
      <w:pPr>
        <w:tabs>
          <w:tab w:val="left" w:pos="-1440"/>
          <w:tab w:val="left" w:pos="-720"/>
          <w:tab w:val="num" w:pos="567"/>
        </w:tabs>
        <w:suppressAutoHyphens/>
        <w:spacing w:after="0" w:line="240" w:lineRule="auto"/>
        <w:ind w:left="993" w:hanging="426"/>
        <w:jc w:val="both"/>
        <w:rPr>
          <w:rFonts w:ascii="Tahoma" w:hAnsi="Tahoma" w:cs="Tahoma"/>
          <w:i/>
          <w:iCs/>
          <w:spacing w:val="-2"/>
          <w:sz w:val="20"/>
          <w:szCs w:val="20"/>
          <w:lang w:val="es-ES_tradnl"/>
        </w:rPr>
      </w:pPr>
      <w:r w:rsidRPr="002D6C41">
        <w:rPr>
          <w:rFonts w:ascii="Tahoma" w:hAnsi="Tahoma" w:cs="Tahoma"/>
          <w:iCs/>
          <w:spacing w:val="-2"/>
          <w:sz w:val="20"/>
          <w:szCs w:val="20"/>
          <w:lang w:val="es-ES_tradnl"/>
        </w:rPr>
        <w:t>g)    Cumplimiento eficiente de los temas relacionados con el contrato</w:t>
      </w:r>
      <w:r w:rsidRPr="002D6C41">
        <w:rPr>
          <w:rFonts w:ascii="Tahoma" w:hAnsi="Tahoma" w:cs="Tahoma"/>
          <w:i/>
          <w:iCs/>
          <w:spacing w:val="-2"/>
          <w:sz w:val="20"/>
          <w:szCs w:val="20"/>
          <w:highlight w:val="yellow"/>
          <w:lang w:val="es-ES_tradnl"/>
        </w:rPr>
        <w:t>.</w:t>
      </w:r>
    </w:p>
    <w:p w14:paraId="18E20630" w14:textId="77777777" w:rsidR="00381922"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r>
        <w:rPr>
          <w:rFonts w:ascii="Tahoma" w:hAnsi="Tahoma" w:cs="Tahoma"/>
          <w:i/>
          <w:iCs/>
          <w:spacing w:val="-2"/>
          <w:sz w:val="20"/>
          <w:szCs w:val="20"/>
          <w:lang w:val="es-ES_tradnl"/>
        </w:rPr>
        <w:t xml:space="preserve">h) </w:t>
      </w:r>
      <w:r>
        <w:rPr>
          <w:rFonts w:ascii="Tahoma" w:hAnsi="Tahoma" w:cs="Tahoma"/>
          <w:i/>
          <w:iCs/>
          <w:spacing w:val="-2"/>
          <w:sz w:val="20"/>
          <w:szCs w:val="20"/>
          <w:lang w:val="es-ES_tradnl"/>
        </w:rPr>
        <w:tab/>
      </w:r>
      <w:r w:rsidRPr="00F20088">
        <w:rPr>
          <w:rFonts w:ascii="Tahoma" w:hAnsi="Tahoma" w:cs="Tahoma"/>
          <w:iCs/>
          <w:spacing w:val="-2"/>
          <w:sz w:val="20"/>
          <w:szCs w:val="20"/>
          <w:lang w:val="es-ES_tradnl"/>
        </w:rPr>
        <w:t>Cero desviaciones a las medidas ambientales y SySO aprobadas en la Licencia Ambiental y recomendaciones DICOPAN</w:t>
      </w:r>
    </w:p>
    <w:p w14:paraId="32141097" w14:textId="77777777" w:rsidR="00381922" w:rsidRPr="00F20088" w:rsidRDefault="00381922" w:rsidP="00381922">
      <w:pPr>
        <w:tabs>
          <w:tab w:val="left" w:pos="-1440"/>
          <w:tab w:val="left" w:pos="-720"/>
          <w:tab w:val="num" w:pos="567"/>
        </w:tabs>
        <w:suppressAutoHyphens/>
        <w:spacing w:after="0" w:line="240" w:lineRule="auto"/>
        <w:ind w:left="993" w:hanging="426"/>
        <w:jc w:val="both"/>
        <w:rPr>
          <w:rFonts w:ascii="Tahoma" w:hAnsi="Tahoma" w:cs="Tahoma"/>
          <w:iCs/>
          <w:spacing w:val="-2"/>
          <w:sz w:val="20"/>
          <w:szCs w:val="20"/>
          <w:lang w:val="es-ES_tradnl"/>
        </w:rPr>
      </w:pPr>
    </w:p>
    <w:p w14:paraId="46CD50B0"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INFORMES. </w:t>
      </w:r>
    </w:p>
    <w:p w14:paraId="4D9D55FD" w14:textId="77777777" w:rsidR="00381922" w:rsidRPr="002D6C41" w:rsidRDefault="00381922" w:rsidP="00381922">
      <w:pPr>
        <w:spacing w:after="0" w:line="240" w:lineRule="auto"/>
        <w:ind w:left="567"/>
        <w:jc w:val="both"/>
        <w:rPr>
          <w:rFonts w:ascii="Tahoma" w:hAnsi="Tahoma" w:cs="Tahoma"/>
          <w:b/>
          <w:sz w:val="20"/>
          <w:szCs w:val="20"/>
          <w:lang w:val="es-ES_tradnl"/>
        </w:rPr>
      </w:pPr>
    </w:p>
    <w:p w14:paraId="27F8B3E3"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El consultor contratado deberá presentar los siguientes informes, los mismos deberán ser recibidos a satisfacción de su inmediato superior:</w:t>
      </w:r>
    </w:p>
    <w:p w14:paraId="0B19D14D"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787F3589" w14:textId="77777777" w:rsidR="00381922" w:rsidRPr="002D6C41" w:rsidRDefault="00381922" w:rsidP="00381922">
      <w:pPr>
        <w:pStyle w:val="Prrafodelista"/>
        <w:numPr>
          <w:ilvl w:val="1"/>
          <w:numId w:val="45"/>
        </w:numPr>
        <w:ind w:left="567" w:hanging="567"/>
        <w:jc w:val="both"/>
        <w:rPr>
          <w:rFonts w:ascii="Tahoma" w:hAnsi="Tahoma" w:cs="Tahoma"/>
          <w:sz w:val="20"/>
          <w:szCs w:val="20"/>
        </w:rPr>
      </w:pPr>
      <w:r w:rsidRPr="002D6C41">
        <w:rPr>
          <w:rFonts w:ascii="Tahoma" w:hAnsi="Tahoma" w:cs="Tahoma"/>
          <w:b/>
          <w:sz w:val="20"/>
          <w:szCs w:val="20"/>
        </w:rPr>
        <w:t>Informes.</w:t>
      </w:r>
      <w:r w:rsidRPr="002D6C41">
        <w:rPr>
          <w:rFonts w:ascii="Tahoma" w:hAnsi="Tahoma" w:cs="Tahoma"/>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 su Inmediato Superior.</w:t>
      </w:r>
    </w:p>
    <w:p w14:paraId="4335BC4F" w14:textId="77777777" w:rsidR="00381922" w:rsidRPr="002D6C41" w:rsidRDefault="00381922" w:rsidP="00381922">
      <w:pPr>
        <w:spacing w:after="0" w:line="240" w:lineRule="auto"/>
        <w:ind w:left="792"/>
        <w:jc w:val="both"/>
        <w:rPr>
          <w:rFonts w:ascii="Tahoma" w:hAnsi="Tahoma" w:cs="Tahoma"/>
          <w:sz w:val="20"/>
          <w:szCs w:val="20"/>
          <w:lang w:val="es-ES_tradnl"/>
        </w:rPr>
      </w:pPr>
    </w:p>
    <w:p w14:paraId="7F860022" w14:textId="77777777" w:rsidR="00381922" w:rsidRPr="002D6C41" w:rsidRDefault="00381922" w:rsidP="00381922">
      <w:pPr>
        <w:spacing w:after="0" w:line="240" w:lineRule="auto"/>
        <w:ind w:left="567"/>
        <w:jc w:val="both"/>
        <w:rPr>
          <w:rFonts w:ascii="Tahoma" w:hAnsi="Tahoma" w:cs="Tahoma"/>
          <w:sz w:val="20"/>
          <w:szCs w:val="20"/>
          <w:lang w:val="es-ES_tradnl"/>
        </w:rPr>
      </w:pPr>
      <w:r>
        <w:rPr>
          <w:rFonts w:ascii="Tahoma" w:hAnsi="Tahoma" w:cs="Tahoma"/>
          <w:sz w:val="20"/>
          <w:szCs w:val="20"/>
          <w:lang w:val="es-ES_tradnl"/>
        </w:rPr>
        <w:t>Informes a requerimiento o</w:t>
      </w:r>
      <w:r w:rsidRPr="002D6C41">
        <w:rPr>
          <w:rFonts w:ascii="Tahoma" w:hAnsi="Tahoma" w:cs="Tahoma"/>
          <w:sz w:val="20"/>
          <w:szCs w:val="20"/>
          <w:lang w:val="es-ES_tradnl"/>
        </w:rPr>
        <w:t xml:space="preserve"> necesidad según se identifiquen riesgos ó problemas que eventualmente puedan incidir en el desarrollo normal d</w:t>
      </w:r>
      <w:r>
        <w:rPr>
          <w:rFonts w:ascii="Tahoma" w:hAnsi="Tahoma" w:cs="Tahoma"/>
          <w:sz w:val="20"/>
          <w:szCs w:val="20"/>
          <w:lang w:val="es-ES_tradnl"/>
        </w:rPr>
        <w:t>el Programa, el consultor elevará</w:t>
      </w:r>
      <w:r w:rsidRPr="002D6C41">
        <w:rPr>
          <w:rFonts w:ascii="Tahoma" w:hAnsi="Tahoma" w:cs="Tahoma"/>
          <w:sz w:val="20"/>
          <w:szCs w:val="20"/>
          <w:lang w:val="es-ES_tradnl"/>
        </w:rPr>
        <w:t xml:space="preserve"> al Coordinador del Programa, informes sobre el particular, conteniendo las recomendaciones para que ENDE a través de la gerencia que corresponda pueda adoptar las decisiones más adecuadas.</w:t>
      </w:r>
    </w:p>
    <w:p w14:paraId="52C00599" w14:textId="77777777" w:rsidR="00381922" w:rsidRPr="002D6C41" w:rsidRDefault="00381922" w:rsidP="00381922">
      <w:pPr>
        <w:spacing w:after="0" w:line="240" w:lineRule="auto"/>
        <w:ind w:left="792"/>
        <w:jc w:val="both"/>
        <w:rPr>
          <w:rFonts w:ascii="Tahoma" w:hAnsi="Tahoma" w:cs="Tahoma"/>
          <w:sz w:val="20"/>
          <w:szCs w:val="20"/>
          <w:lang w:val="es-ES_tradnl"/>
        </w:rPr>
      </w:pPr>
    </w:p>
    <w:p w14:paraId="2BA39221" w14:textId="77777777" w:rsidR="00381922" w:rsidRPr="002D6C41" w:rsidRDefault="00381922" w:rsidP="00381922">
      <w:pPr>
        <w:pStyle w:val="Prrafodelista"/>
        <w:numPr>
          <w:ilvl w:val="1"/>
          <w:numId w:val="45"/>
        </w:numPr>
        <w:ind w:left="567" w:hanging="567"/>
        <w:jc w:val="both"/>
        <w:rPr>
          <w:rFonts w:ascii="Tahoma" w:hAnsi="Tahoma" w:cs="Tahoma"/>
          <w:sz w:val="20"/>
          <w:szCs w:val="20"/>
        </w:rPr>
      </w:pPr>
      <w:r w:rsidRPr="002D6C41">
        <w:rPr>
          <w:rFonts w:ascii="Tahoma" w:hAnsi="Tahoma" w:cs="Tahoma"/>
          <w:b/>
          <w:sz w:val="20"/>
          <w:szCs w:val="20"/>
        </w:rPr>
        <w:t>Informe final.</w:t>
      </w:r>
      <w:r w:rsidRPr="002D6C41">
        <w:rPr>
          <w:rFonts w:ascii="Tahoma" w:hAnsi="Tahoma" w:cs="Tahoma"/>
          <w:sz w:val="20"/>
          <w:szCs w:val="20"/>
        </w:rPr>
        <w:t xml:space="preserve"> A la finalización de la consultoría y dentro de los 10 días hábiles del mes siguiente, el consultor presentar</w:t>
      </w:r>
      <w:r>
        <w:rPr>
          <w:rFonts w:ascii="Tahoma" w:hAnsi="Tahoma" w:cs="Tahoma"/>
          <w:sz w:val="20"/>
          <w:szCs w:val="20"/>
        </w:rPr>
        <w:t>á</w:t>
      </w:r>
      <w:r w:rsidRPr="002D6C41">
        <w:rPr>
          <w:rFonts w:ascii="Tahoma" w:hAnsi="Tahoma" w:cs="Tahoma"/>
          <w:sz w:val="20"/>
          <w:szCs w:val="20"/>
        </w:rPr>
        <w:t xml:space="preserve"> al Coordinador General del PER II, un informe final de actividades, que dé cuenta de los resultados en relación a los objetivos y alcances del trabajo.</w:t>
      </w:r>
    </w:p>
    <w:p w14:paraId="3D29C3C5" w14:textId="77777777" w:rsidR="00381922" w:rsidRPr="002D6C41" w:rsidRDefault="00381922" w:rsidP="00381922">
      <w:pPr>
        <w:pStyle w:val="Prrafodelista"/>
        <w:ind w:left="567"/>
        <w:jc w:val="both"/>
        <w:rPr>
          <w:rFonts w:ascii="Tahoma" w:hAnsi="Tahoma" w:cs="Tahoma"/>
          <w:sz w:val="20"/>
          <w:szCs w:val="20"/>
        </w:rPr>
      </w:pPr>
    </w:p>
    <w:p w14:paraId="064836DC" w14:textId="77777777" w:rsidR="00381922" w:rsidRPr="002D6C41" w:rsidRDefault="00381922" w:rsidP="00381922">
      <w:pPr>
        <w:pStyle w:val="Prrafodelista"/>
        <w:numPr>
          <w:ilvl w:val="1"/>
          <w:numId w:val="45"/>
        </w:numPr>
        <w:ind w:left="567" w:hanging="567"/>
        <w:jc w:val="both"/>
        <w:rPr>
          <w:rFonts w:ascii="Tahoma" w:hAnsi="Tahoma" w:cs="Tahoma"/>
          <w:sz w:val="20"/>
          <w:szCs w:val="20"/>
        </w:rPr>
      </w:pPr>
      <w:r w:rsidRPr="002D6C41">
        <w:rPr>
          <w:rFonts w:ascii="Tahoma" w:hAnsi="Tahoma" w:cs="Tahoma"/>
          <w:b/>
          <w:sz w:val="20"/>
          <w:szCs w:val="20"/>
        </w:rPr>
        <w:t>Aprobación de Informes</w:t>
      </w:r>
      <w:r w:rsidRPr="002D6C41">
        <w:rPr>
          <w:rFonts w:ascii="Tahoma" w:hAnsi="Tahoma" w:cs="Tahoma"/>
          <w:sz w:val="20"/>
          <w:szCs w:val="20"/>
        </w:rPr>
        <w:t>. El plazo para la aprobación de informes será de 15 días    hábiles, si transcurrido este tiempo el Coordinador General del PER II no emite ninguna observación, el informe se considerará aprobado.</w:t>
      </w:r>
    </w:p>
    <w:p w14:paraId="1B6D44AE" w14:textId="77777777" w:rsidR="00381922" w:rsidRPr="002D6C41" w:rsidRDefault="00381922" w:rsidP="00381922">
      <w:pPr>
        <w:pStyle w:val="Prrafodelista"/>
        <w:rPr>
          <w:rFonts w:ascii="Tahoma" w:hAnsi="Tahoma" w:cs="Tahoma"/>
          <w:b/>
          <w:sz w:val="20"/>
          <w:szCs w:val="20"/>
        </w:rPr>
      </w:pPr>
    </w:p>
    <w:p w14:paraId="49F087E0" w14:textId="77777777" w:rsidR="00381922" w:rsidRPr="002D6C41" w:rsidRDefault="00381922" w:rsidP="00381922">
      <w:pPr>
        <w:pStyle w:val="Prrafodelista"/>
        <w:numPr>
          <w:ilvl w:val="1"/>
          <w:numId w:val="45"/>
        </w:numPr>
        <w:ind w:left="567" w:hanging="567"/>
        <w:jc w:val="both"/>
        <w:rPr>
          <w:rFonts w:ascii="Tahoma" w:hAnsi="Tahoma" w:cs="Tahoma"/>
          <w:sz w:val="20"/>
          <w:szCs w:val="20"/>
        </w:rPr>
      </w:pPr>
      <w:r w:rsidRPr="002D6C41">
        <w:rPr>
          <w:rFonts w:ascii="Tahoma" w:hAnsi="Tahoma" w:cs="Tahoma"/>
          <w:b/>
          <w:sz w:val="20"/>
          <w:szCs w:val="20"/>
        </w:rPr>
        <w:t>Formato de Presentación de Informes.</w:t>
      </w:r>
      <w:r w:rsidRPr="002D6C41">
        <w:rPr>
          <w:rFonts w:ascii="Tahoma" w:hAnsi="Tahoma" w:cs="Tahoma"/>
          <w:sz w:val="20"/>
          <w:szCs w:val="20"/>
        </w:rPr>
        <w:t xml:space="preserve"> Impreso dirigido a su inmediato superior.</w:t>
      </w:r>
    </w:p>
    <w:p w14:paraId="2B996CD9" w14:textId="77777777" w:rsidR="00381922" w:rsidRPr="002D6C41" w:rsidRDefault="00381922" w:rsidP="00381922">
      <w:pPr>
        <w:tabs>
          <w:tab w:val="num" w:pos="567"/>
        </w:tabs>
        <w:spacing w:after="0" w:line="240" w:lineRule="auto"/>
        <w:ind w:left="567" w:hanging="567"/>
        <w:jc w:val="both"/>
        <w:rPr>
          <w:rFonts w:ascii="Tahoma" w:hAnsi="Tahoma" w:cs="Tahoma"/>
          <w:b/>
          <w:sz w:val="20"/>
          <w:szCs w:val="20"/>
          <w:lang w:val="es-ES_tradnl"/>
        </w:rPr>
      </w:pPr>
      <w:r w:rsidRPr="002D6C41">
        <w:rPr>
          <w:rFonts w:ascii="Tahoma" w:hAnsi="Tahoma" w:cs="Tahoma"/>
          <w:sz w:val="20"/>
          <w:szCs w:val="20"/>
          <w:lang w:val="es-ES_tradnl"/>
        </w:rPr>
        <w:tab/>
        <w:t xml:space="preserve"> </w:t>
      </w:r>
      <w:r w:rsidRPr="002D6C41">
        <w:rPr>
          <w:rFonts w:ascii="Tahoma" w:hAnsi="Tahoma" w:cs="Tahoma"/>
          <w:b/>
          <w:i/>
          <w:iCs/>
          <w:spacing w:val="-2"/>
          <w:sz w:val="20"/>
          <w:szCs w:val="20"/>
          <w:lang w:val="es-ES_tradnl"/>
        </w:rPr>
        <w:tab/>
      </w:r>
    </w:p>
    <w:p w14:paraId="37F19DD2"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LUGAR Y PLAZO.</w:t>
      </w:r>
    </w:p>
    <w:p w14:paraId="4B4044B9"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7B995953"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La consultoría se desarrollará en la ciudad de </w:t>
      </w:r>
      <w:r w:rsidRPr="002D6C41">
        <w:rPr>
          <w:rFonts w:ascii="Tahoma" w:hAnsi="Tahoma" w:cs="Tahoma"/>
          <w:bCs/>
          <w:sz w:val="20"/>
          <w:szCs w:val="20"/>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4504C97A"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63B21EC4" w14:textId="77777777" w:rsidR="00381922" w:rsidRPr="002D6C41" w:rsidRDefault="00381922" w:rsidP="00381922">
      <w:pPr>
        <w:spacing w:after="0" w:line="240" w:lineRule="auto"/>
        <w:ind w:left="567"/>
        <w:jc w:val="both"/>
        <w:rPr>
          <w:rFonts w:ascii="Tahoma" w:hAnsi="Tahoma" w:cs="Tahoma"/>
          <w:bCs/>
          <w:sz w:val="20"/>
          <w:szCs w:val="20"/>
          <w:lang w:val="es-ES_tradnl"/>
        </w:rPr>
      </w:pPr>
      <w:r w:rsidRPr="002D6C41">
        <w:rPr>
          <w:rFonts w:ascii="Tahoma" w:hAnsi="Tahoma" w:cs="Tahoma"/>
          <w:sz w:val="20"/>
          <w:szCs w:val="20"/>
          <w:lang w:val="es-ES_tradnl"/>
        </w:rPr>
        <w:t>El Consultor tendrá</w:t>
      </w:r>
      <w:r w:rsidRPr="002D6C41">
        <w:rPr>
          <w:rFonts w:ascii="Tahoma" w:hAnsi="Tahoma" w:cs="Tahoma"/>
          <w:bCs/>
          <w:sz w:val="20"/>
          <w:szCs w:val="20"/>
          <w:lang w:val="es-ES_tradnl"/>
        </w:rPr>
        <w:t xml:space="preserve"> una duración hasta el 31 de diciembre de 2021, a partir de la firma de contrato sujeto a evaluación trimestral positiva de su inmediato superior.</w:t>
      </w:r>
    </w:p>
    <w:p w14:paraId="4353300D"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 </w:t>
      </w:r>
    </w:p>
    <w:p w14:paraId="69673D4F"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38A7F0B1" w14:textId="77777777" w:rsidR="00381922" w:rsidRPr="002D6C41" w:rsidRDefault="00381922" w:rsidP="00381922">
      <w:pPr>
        <w:spacing w:after="0" w:line="240" w:lineRule="auto"/>
        <w:ind w:left="567"/>
        <w:jc w:val="both"/>
        <w:rPr>
          <w:rFonts w:ascii="Tahoma" w:hAnsi="Tahoma" w:cs="Tahoma"/>
          <w:b/>
          <w:sz w:val="20"/>
          <w:szCs w:val="20"/>
          <w:lang w:val="es-ES_tradnl"/>
        </w:rPr>
      </w:pPr>
    </w:p>
    <w:p w14:paraId="1DC98CD8"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SUPERVISIÓN Y COORDINACIÓN.</w:t>
      </w:r>
    </w:p>
    <w:p w14:paraId="582D0C70"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534319F3" w14:textId="77777777" w:rsidR="00381922" w:rsidRPr="002D6C41" w:rsidRDefault="00381922" w:rsidP="00381922">
      <w:pPr>
        <w:spacing w:after="0" w:line="240" w:lineRule="auto"/>
        <w:ind w:left="567"/>
        <w:jc w:val="both"/>
        <w:rPr>
          <w:rFonts w:ascii="Tahoma" w:hAnsi="Tahoma" w:cs="Tahoma"/>
          <w:sz w:val="20"/>
          <w:szCs w:val="20"/>
          <w:shd w:val="clear" w:color="auto" w:fill="CCFFFF"/>
          <w:lang w:val="es-ES_tradnl"/>
        </w:rPr>
      </w:pPr>
      <w:r w:rsidRPr="002D6C41">
        <w:rPr>
          <w:rFonts w:ascii="Tahoma" w:hAnsi="Tahoma" w:cs="Tahoma"/>
          <w:sz w:val="20"/>
          <w:szCs w:val="20"/>
          <w:lang w:val="es-ES_tradnl"/>
        </w:rPr>
        <w:t xml:space="preserve">La consultoría estará supervisada por el </w:t>
      </w:r>
      <w:r w:rsidRPr="002D6C41">
        <w:rPr>
          <w:rFonts w:ascii="Tahoma" w:hAnsi="Tahoma" w:cs="Tahoma"/>
          <w:b/>
          <w:bCs/>
          <w:i/>
          <w:sz w:val="20"/>
          <w:szCs w:val="20"/>
          <w:lang w:val="es-ES_tradnl"/>
        </w:rPr>
        <w:t>Coordinador General del PER II</w:t>
      </w:r>
      <w:r w:rsidRPr="002D6C41">
        <w:rPr>
          <w:rFonts w:ascii="Tahoma" w:hAnsi="Tahoma" w:cs="Tahoma"/>
          <w:sz w:val="20"/>
          <w:szCs w:val="20"/>
          <w:lang w:val="es-ES_tradnl"/>
        </w:rPr>
        <w:t>, quien realizará el seguimiento de los trabajos asignados conforme al alcance del presente TDR para su aprobación.</w:t>
      </w:r>
    </w:p>
    <w:p w14:paraId="50476362" w14:textId="77777777" w:rsidR="00381922" w:rsidRPr="002D6C41" w:rsidRDefault="00381922" w:rsidP="00381922">
      <w:pPr>
        <w:spacing w:after="0" w:line="240" w:lineRule="auto"/>
        <w:ind w:left="360"/>
        <w:jc w:val="both"/>
        <w:rPr>
          <w:rFonts w:ascii="Tahoma" w:hAnsi="Tahoma" w:cs="Tahoma"/>
          <w:sz w:val="20"/>
          <w:szCs w:val="20"/>
          <w:lang w:val="es-ES_tradnl"/>
        </w:rPr>
      </w:pPr>
    </w:p>
    <w:p w14:paraId="5DBC73DA"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PERFIL REQUERIDO DEL CONSULTOR.</w:t>
      </w:r>
    </w:p>
    <w:p w14:paraId="21B55674"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44C254F7"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Consultor debe contar con el siguiente perfil mínimo: </w:t>
      </w:r>
    </w:p>
    <w:p w14:paraId="6E4263BD"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03F94BF7" w14:textId="77777777" w:rsidR="00381922" w:rsidRPr="002D6C41" w:rsidRDefault="00381922" w:rsidP="00381922">
      <w:pPr>
        <w:pStyle w:val="Prrafodelista"/>
        <w:numPr>
          <w:ilvl w:val="1"/>
          <w:numId w:val="49"/>
        </w:numPr>
        <w:ind w:left="567" w:hanging="578"/>
        <w:jc w:val="both"/>
        <w:rPr>
          <w:rFonts w:ascii="Tahoma" w:hAnsi="Tahoma" w:cs="Tahoma"/>
          <w:b/>
          <w:sz w:val="20"/>
          <w:szCs w:val="20"/>
        </w:rPr>
      </w:pPr>
      <w:r w:rsidRPr="002D6C41">
        <w:rPr>
          <w:rFonts w:ascii="Tahoma" w:hAnsi="Tahoma" w:cs="Tahoma"/>
          <w:b/>
          <w:sz w:val="20"/>
          <w:szCs w:val="20"/>
        </w:rPr>
        <w:t>Formación Profesional</w:t>
      </w:r>
    </w:p>
    <w:p w14:paraId="0DE3F16A" w14:textId="77777777" w:rsidR="00381922" w:rsidRPr="002D6C41" w:rsidRDefault="00381922" w:rsidP="00381922">
      <w:pPr>
        <w:spacing w:after="0" w:line="240" w:lineRule="auto"/>
        <w:ind w:left="360"/>
        <w:jc w:val="both"/>
        <w:rPr>
          <w:rFonts w:ascii="Tahoma" w:hAnsi="Tahoma" w:cs="Tahoma"/>
          <w:sz w:val="20"/>
          <w:szCs w:val="20"/>
          <w:lang w:val="es-ES_tradnl"/>
        </w:rPr>
      </w:pPr>
    </w:p>
    <w:p w14:paraId="7CB12933" w14:textId="77777777" w:rsidR="00381922" w:rsidRPr="00F20088" w:rsidRDefault="00381922" w:rsidP="00381922">
      <w:pPr>
        <w:spacing w:after="0" w:line="240" w:lineRule="auto"/>
        <w:ind w:left="567"/>
        <w:jc w:val="both"/>
        <w:rPr>
          <w:rFonts w:ascii="Tahoma" w:hAnsi="Tahoma" w:cs="Tahoma"/>
          <w:sz w:val="20"/>
          <w:szCs w:val="20"/>
          <w:lang w:val="es-ES_tradnl"/>
        </w:rPr>
      </w:pPr>
      <w:r w:rsidRPr="00F20088">
        <w:rPr>
          <w:rFonts w:ascii="Tahoma" w:hAnsi="Tahoma" w:cs="Tahoma"/>
          <w:sz w:val="20"/>
          <w:szCs w:val="20"/>
          <w:lang w:val="es-ES_tradnl"/>
        </w:rPr>
        <w:t>Título académico con grado de licenciatura a nivel nacional en Ingeniería Ambiental o Industrial, (Requisito habilitante)</w:t>
      </w:r>
    </w:p>
    <w:p w14:paraId="3386847C" w14:textId="77777777" w:rsidR="00381922" w:rsidRPr="00597189" w:rsidRDefault="00381922" w:rsidP="00381922">
      <w:pPr>
        <w:spacing w:after="0" w:line="240" w:lineRule="auto"/>
        <w:ind w:left="567"/>
        <w:jc w:val="both"/>
        <w:rPr>
          <w:rFonts w:ascii="Tahoma" w:hAnsi="Tahoma" w:cs="Tahoma"/>
          <w:sz w:val="20"/>
          <w:szCs w:val="20"/>
          <w:highlight w:val="yellow"/>
          <w:lang w:val="es-ES_tradnl"/>
        </w:rPr>
      </w:pPr>
    </w:p>
    <w:p w14:paraId="4A9565BC" w14:textId="77777777" w:rsidR="00381922" w:rsidRPr="00F20088" w:rsidRDefault="00381922" w:rsidP="00381922">
      <w:pPr>
        <w:pStyle w:val="Prrafodelista"/>
        <w:numPr>
          <w:ilvl w:val="0"/>
          <w:numId w:val="39"/>
        </w:numPr>
        <w:ind w:left="1211"/>
        <w:jc w:val="both"/>
        <w:rPr>
          <w:rFonts w:ascii="Tahoma" w:hAnsi="Tahoma" w:cs="Tahoma"/>
          <w:sz w:val="20"/>
          <w:szCs w:val="20"/>
        </w:rPr>
      </w:pPr>
      <w:r w:rsidRPr="00F20088">
        <w:rPr>
          <w:rFonts w:ascii="Tahoma" w:hAnsi="Tahoma" w:cs="Tahoma"/>
          <w:sz w:val="20"/>
          <w:szCs w:val="20"/>
        </w:rPr>
        <w:t>Registro RENCA vigente Categoría B o C (Requisito habilitante)</w:t>
      </w:r>
    </w:p>
    <w:p w14:paraId="606CAB38" w14:textId="77777777" w:rsidR="00381922" w:rsidRPr="00F20088" w:rsidRDefault="00381922" w:rsidP="00381922">
      <w:pPr>
        <w:pStyle w:val="Prrafodelista"/>
        <w:numPr>
          <w:ilvl w:val="0"/>
          <w:numId w:val="39"/>
        </w:numPr>
        <w:ind w:left="1211"/>
        <w:jc w:val="both"/>
        <w:rPr>
          <w:rFonts w:ascii="Tahoma" w:hAnsi="Tahoma" w:cs="Tahoma"/>
          <w:sz w:val="20"/>
          <w:szCs w:val="20"/>
        </w:rPr>
      </w:pPr>
      <w:r w:rsidRPr="00F20088">
        <w:rPr>
          <w:rFonts w:ascii="Tahoma" w:hAnsi="Tahoma" w:cs="Tahoma"/>
          <w:sz w:val="20"/>
          <w:szCs w:val="20"/>
        </w:rPr>
        <w:t>Registro SySO vigente Categoría B o A (Requisito deseable)</w:t>
      </w:r>
    </w:p>
    <w:p w14:paraId="43F17FF3" w14:textId="77777777" w:rsidR="00381922" w:rsidRPr="00F20088" w:rsidRDefault="00381922" w:rsidP="00381922">
      <w:pPr>
        <w:pStyle w:val="Prrafodelista"/>
        <w:numPr>
          <w:ilvl w:val="0"/>
          <w:numId w:val="39"/>
        </w:numPr>
        <w:ind w:left="1211"/>
        <w:jc w:val="both"/>
        <w:rPr>
          <w:rFonts w:ascii="Tahoma" w:hAnsi="Tahoma" w:cs="Tahoma"/>
          <w:i/>
          <w:spacing w:val="-2"/>
          <w:sz w:val="20"/>
          <w:szCs w:val="20"/>
          <w:shd w:val="clear" w:color="auto" w:fill="CCFFFF"/>
        </w:rPr>
      </w:pPr>
      <w:r w:rsidRPr="00F20088">
        <w:rPr>
          <w:rFonts w:ascii="Tahoma" w:hAnsi="Tahoma" w:cs="Tahoma"/>
          <w:sz w:val="20"/>
          <w:szCs w:val="20"/>
        </w:rPr>
        <w:t>Postgrado/diplomado en  áreas  relacionadas a la consultoría (con carga mínimo de 200 hrs. de duración) (Requisito deseable)</w:t>
      </w:r>
    </w:p>
    <w:p w14:paraId="22C669BE" w14:textId="77777777" w:rsidR="00381922" w:rsidRPr="002D6C41" w:rsidRDefault="00381922" w:rsidP="00381922">
      <w:pPr>
        <w:pStyle w:val="Prrafodelista"/>
        <w:ind w:left="1287"/>
        <w:jc w:val="both"/>
        <w:rPr>
          <w:rFonts w:ascii="Tahoma" w:hAnsi="Tahoma" w:cs="Tahoma"/>
          <w:i/>
          <w:spacing w:val="-2"/>
          <w:sz w:val="20"/>
          <w:szCs w:val="20"/>
          <w:shd w:val="clear" w:color="auto" w:fill="CCFFFF"/>
        </w:rPr>
      </w:pPr>
    </w:p>
    <w:p w14:paraId="30D3570C" w14:textId="77777777" w:rsidR="00381922" w:rsidRPr="002D6C41" w:rsidRDefault="00381922" w:rsidP="00381922">
      <w:pPr>
        <w:pStyle w:val="Prrafodelista"/>
        <w:numPr>
          <w:ilvl w:val="1"/>
          <w:numId w:val="49"/>
        </w:numPr>
        <w:ind w:left="567" w:hanging="578"/>
        <w:jc w:val="both"/>
        <w:rPr>
          <w:rFonts w:ascii="Tahoma" w:hAnsi="Tahoma" w:cs="Tahoma"/>
          <w:b/>
          <w:sz w:val="20"/>
          <w:szCs w:val="20"/>
        </w:rPr>
      </w:pPr>
      <w:r w:rsidRPr="002D6C41">
        <w:rPr>
          <w:rFonts w:ascii="Tahoma" w:hAnsi="Tahoma" w:cs="Tahoma"/>
          <w:b/>
          <w:sz w:val="20"/>
          <w:szCs w:val="20"/>
        </w:rPr>
        <w:t>Experiencia Profesional</w:t>
      </w:r>
    </w:p>
    <w:p w14:paraId="36BF239A" w14:textId="77777777" w:rsidR="00381922" w:rsidRPr="002D6C41" w:rsidRDefault="00381922" w:rsidP="00381922">
      <w:pPr>
        <w:pStyle w:val="Prrafodelista"/>
        <w:ind w:left="567"/>
        <w:jc w:val="both"/>
        <w:rPr>
          <w:rFonts w:ascii="Tahoma" w:hAnsi="Tahoma" w:cs="Tahoma"/>
          <w:b/>
          <w:sz w:val="20"/>
          <w:szCs w:val="20"/>
        </w:rPr>
      </w:pPr>
    </w:p>
    <w:p w14:paraId="5DC5A648" w14:textId="77777777" w:rsidR="00381922" w:rsidRPr="002D6C41" w:rsidRDefault="00381922" w:rsidP="00381922">
      <w:pPr>
        <w:pStyle w:val="Prrafodelista"/>
        <w:numPr>
          <w:ilvl w:val="0"/>
          <w:numId w:val="48"/>
        </w:numPr>
        <w:tabs>
          <w:tab w:val="num" w:pos="1134"/>
        </w:tabs>
        <w:ind w:left="426" w:hanging="426"/>
        <w:jc w:val="both"/>
        <w:rPr>
          <w:rFonts w:ascii="Tahoma" w:hAnsi="Tahoma" w:cs="Tahoma"/>
          <w:b/>
          <w:sz w:val="20"/>
          <w:szCs w:val="20"/>
        </w:rPr>
      </w:pPr>
      <w:r w:rsidRPr="002D6C41">
        <w:rPr>
          <w:rFonts w:ascii="Tahoma" w:hAnsi="Tahoma" w:cs="Tahoma"/>
          <w:b/>
          <w:sz w:val="20"/>
          <w:szCs w:val="20"/>
        </w:rPr>
        <w:lastRenderedPageBreak/>
        <w:t xml:space="preserve">Experiencia Profesional General: </w:t>
      </w:r>
      <w:r w:rsidRPr="002D6C41">
        <w:rPr>
          <w:rFonts w:ascii="Tahoma" w:hAnsi="Tahoma" w:cs="Tahoma"/>
          <w:sz w:val="20"/>
          <w:szCs w:val="20"/>
        </w:rPr>
        <w:t>Acreditar al menos [36] meses de experiencia profesional general, contabilizada a partir de la obtención del</w:t>
      </w:r>
      <w:r>
        <w:rPr>
          <w:rFonts w:ascii="Tahoma" w:hAnsi="Tahoma" w:cs="Tahoma"/>
          <w:sz w:val="20"/>
          <w:szCs w:val="20"/>
        </w:rPr>
        <w:t xml:space="preserve"> </w:t>
      </w:r>
      <w:r w:rsidRPr="002D6C41">
        <w:rPr>
          <w:rFonts w:ascii="Tahoma" w:hAnsi="Tahoma" w:cs="Tahoma"/>
          <w:sz w:val="20"/>
          <w:szCs w:val="20"/>
        </w:rPr>
        <w:t xml:space="preserve"> primer título académico. Este requisito es un factor de habilitación.</w:t>
      </w:r>
    </w:p>
    <w:p w14:paraId="0289021C" w14:textId="4957DAA4" w:rsidR="00381922" w:rsidRPr="003D46E8" w:rsidRDefault="00381922" w:rsidP="00381922">
      <w:pPr>
        <w:pStyle w:val="Prrafodelista"/>
        <w:numPr>
          <w:ilvl w:val="0"/>
          <w:numId w:val="48"/>
        </w:numPr>
        <w:ind w:left="426" w:hanging="426"/>
        <w:jc w:val="both"/>
        <w:rPr>
          <w:rFonts w:ascii="Tahoma" w:hAnsi="Tahoma" w:cs="Tahoma"/>
          <w:b/>
          <w:i/>
          <w:sz w:val="20"/>
          <w:szCs w:val="20"/>
        </w:rPr>
      </w:pPr>
      <w:r w:rsidRPr="002D6C41">
        <w:rPr>
          <w:rFonts w:ascii="Tahoma" w:hAnsi="Tahoma" w:cs="Tahoma"/>
          <w:b/>
          <w:sz w:val="20"/>
          <w:szCs w:val="20"/>
        </w:rPr>
        <w:t>Experiencia Profesional Específica:</w:t>
      </w:r>
      <w:r w:rsidRPr="002D6C41">
        <w:rPr>
          <w:rFonts w:ascii="Tahoma" w:hAnsi="Tahoma" w:cs="Tahoma"/>
          <w:sz w:val="20"/>
          <w:szCs w:val="20"/>
        </w:rPr>
        <w:t xml:space="preserve"> </w:t>
      </w:r>
      <w:r w:rsidRPr="003D46E8">
        <w:rPr>
          <w:rFonts w:ascii="Tahoma" w:hAnsi="Tahoma" w:cs="Tahoma"/>
          <w:sz w:val="20"/>
          <w:szCs w:val="20"/>
        </w:rPr>
        <w:t xml:space="preserve">Acreditar experiencia profesional específica de al menos [2] años de trabajos en: </w:t>
      </w:r>
      <w:r>
        <w:rPr>
          <w:rFonts w:ascii="Tahoma" w:hAnsi="Tahoma" w:cs="Tahoma"/>
          <w:iCs/>
          <w:sz w:val="20"/>
          <w:szCs w:val="20"/>
        </w:rPr>
        <w:t>cargos de</w:t>
      </w:r>
      <w:r w:rsidRPr="003D46E8">
        <w:rPr>
          <w:rFonts w:ascii="Tahoma" w:hAnsi="Tahoma" w:cs="Tahoma"/>
          <w:iCs/>
          <w:sz w:val="20"/>
          <w:szCs w:val="20"/>
        </w:rPr>
        <w:t xml:space="preserve"> Monitor, fiscal y/o supervisor de Medio Ambiente y/o Seguridad y Salud Ocupacional en proyectos de generación, transmisión y/o distribución de energía eléctrica; proyectos lineales en exploración, prospección, explotación de  hidrocarburos o gas natural; explotación minera; construcción de caminos </w:t>
      </w:r>
      <w:r w:rsidRPr="003D46E8">
        <w:rPr>
          <w:rFonts w:ascii="Tahoma" w:hAnsi="Tahoma" w:cs="Tahoma"/>
          <w:sz w:val="20"/>
          <w:szCs w:val="20"/>
        </w:rPr>
        <w:t>contabilizada a partir de la obtención del primer título académico. Este requisito es un factor de habilitación</w:t>
      </w:r>
      <w:r w:rsidRPr="003D46E8">
        <w:rPr>
          <w:rFonts w:ascii="Tahoma" w:hAnsi="Tahoma" w:cs="Tahoma"/>
          <w:i/>
          <w:sz w:val="20"/>
          <w:szCs w:val="20"/>
        </w:rPr>
        <w:t>.</w:t>
      </w:r>
    </w:p>
    <w:p w14:paraId="5D229981" w14:textId="77777777" w:rsidR="00381922" w:rsidRPr="003D46E8" w:rsidRDefault="00381922" w:rsidP="00381922">
      <w:pPr>
        <w:pStyle w:val="Prrafodelista"/>
        <w:ind w:left="426" w:hanging="426"/>
        <w:rPr>
          <w:rFonts w:ascii="Tahoma" w:hAnsi="Tahoma" w:cs="Tahoma"/>
          <w:b/>
          <w:i/>
          <w:sz w:val="20"/>
          <w:szCs w:val="20"/>
        </w:rPr>
      </w:pPr>
    </w:p>
    <w:p w14:paraId="1367BF96" w14:textId="77777777" w:rsidR="00381922" w:rsidRPr="002D6C41" w:rsidRDefault="00381922" w:rsidP="00381922">
      <w:pPr>
        <w:pStyle w:val="Prrafodelista"/>
        <w:numPr>
          <w:ilvl w:val="1"/>
          <w:numId w:val="49"/>
        </w:numPr>
        <w:ind w:left="567" w:hanging="578"/>
        <w:jc w:val="both"/>
        <w:rPr>
          <w:rFonts w:ascii="Tahoma" w:hAnsi="Tahoma" w:cs="Tahoma"/>
          <w:b/>
          <w:sz w:val="20"/>
          <w:szCs w:val="20"/>
        </w:rPr>
      </w:pPr>
      <w:r w:rsidRPr="002D6C41">
        <w:rPr>
          <w:rFonts w:ascii="Tahoma" w:hAnsi="Tahoma" w:cs="Tahoma"/>
          <w:b/>
          <w:sz w:val="20"/>
          <w:szCs w:val="20"/>
        </w:rPr>
        <w:t>Otros conocimientos relacionados a la consultoría:</w:t>
      </w:r>
    </w:p>
    <w:p w14:paraId="0E2DA02F" w14:textId="77777777" w:rsidR="00381922" w:rsidRPr="002D6C41" w:rsidRDefault="00381922" w:rsidP="00381922">
      <w:pPr>
        <w:pStyle w:val="Prrafodelista"/>
        <w:ind w:left="567"/>
        <w:jc w:val="both"/>
        <w:rPr>
          <w:rFonts w:ascii="Tahoma" w:hAnsi="Tahoma" w:cs="Tahoma"/>
          <w:b/>
          <w:sz w:val="20"/>
          <w:szCs w:val="20"/>
        </w:rPr>
      </w:pPr>
    </w:p>
    <w:p w14:paraId="0766D184" w14:textId="77777777" w:rsidR="00381922" w:rsidRPr="00EA465C" w:rsidRDefault="00381922" w:rsidP="00381922">
      <w:pPr>
        <w:pStyle w:val="Prrafodelista"/>
        <w:numPr>
          <w:ilvl w:val="0"/>
          <w:numId w:val="41"/>
        </w:numPr>
        <w:jc w:val="both"/>
        <w:rPr>
          <w:rFonts w:ascii="Tahoma" w:hAnsi="Tahoma" w:cs="Tahoma"/>
          <w:bCs/>
          <w:sz w:val="20"/>
          <w:szCs w:val="20"/>
        </w:rPr>
      </w:pPr>
      <w:r w:rsidRPr="00EA465C">
        <w:rPr>
          <w:rFonts w:ascii="Tahoma" w:hAnsi="Tahoma" w:cs="Tahoma"/>
          <w:bCs/>
          <w:sz w:val="20"/>
          <w:szCs w:val="20"/>
        </w:rPr>
        <w:t>Curso en seguridad y salud ocupacional (Deseable).</w:t>
      </w:r>
    </w:p>
    <w:p w14:paraId="0E806F67" w14:textId="77777777" w:rsidR="00381922" w:rsidRPr="00EA465C" w:rsidRDefault="00381922" w:rsidP="00381922">
      <w:pPr>
        <w:pStyle w:val="Prrafodelista"/>
        <w:numPr>
          <w:ilvl w:val="0"/>
          <w:numId w:val="41"/>
        </w:numPr>
        <w:jc w:val="both"/>
        <w:rPr>
          <w:rFonts w:ascii="Tahoma" w:hAnsi="Tahoma" w:cs="Tahoma"/>
          <w:bCs/>
          <w:sz w:val="20"/>
          <w:szCs w:val="20"/>
        </w:rPr>
      </w:pPr>
      <w:r w:rsidRPr="00EA465C">
        <w:rPr>
          <w:rFonts w:ascii="Tahoma" w:hAnsi="Tahoma" w:cs="Tahoma"/>
          <w:bCs/>
          <w:sz w:val="20"/>
          <w:szCs w:val="20"/>
        </w:rPr>
        <w:t>Cursos en análisis de datos de Información Georeferenciada (deseable)</w:t>
      </w:r>
    </w:p>
    <w:p w14:paraId="703E699A" w14:textId="77777777" w:rsidR="00381922" w:rsidRPr="00EA465C" w:rsidRDefault="00381922" w:rsidP="00381922">
      <w:pPr>
        <w:numPr>
          <w:ilvl w:val="0"/>
          <w:numId w:val="41"/>
        </w:numPr>
        <w:suppressAutoHyphens/>
        <w:spacing w:after="0" w:line="240" w:lineRule="auto"/>
        <w:rPr>
          <w:rFonts w:ascii="Tahoma" w:eastAsia="Times New Roman" w:hAnsi="Tahoma" w:cs="Tahoma"/>
          <w:bCs/>
          <w:sz w:val="20"/>
          <w:szCs w:val="20"/>
          <w:lang w:val="es-ES_tradnl"/>
        </w:rPr>
      </w:pPr>
      <w:r w:rsidRPr="00EA465C">
        <w:rPr>
          <w:rFonts w:ascii="Tahoma" w:eastAsia="Times New Roman" w:hAnsi="Tahoma" w:cs="Tahoma"/>
          <w:bCs/>
          <w:sz w:val="20"/>
          <w:szCs w:val="20"/>
          <w:lang w:val="es-ES_tradnl"/>
        </w:rPr>
        <w:t xml:space="preserve">Cursos en el área ambiental, seguridad y bioseguridad </w:t>
      </w:r>
      <w:r w:rsidRPr="00EA465C">
        <w:rPr>
          <w:rFonts w:ascii="Tahoma" w:hAnsi="Tahoma" w:cs="Tahoma"/>
          <w:bCs/>
          <w:sz w:val="20"/>
          <w:szCs w:val="20"/>
        </w:rPr>
        <w:t>(deseable)</w:t>
      </w:r>
    </w:p>
    <w:p w14:paraId="25663913" w14:textId="77777777" w:rsidR="00381922" w:rsidRPr="00EA465C" w:rsidRDefault="00381922" w:rsidP="00381922">
      <w:pPr>
        <w:numPr>
          <w:ilvl w:val="0"/>
          <w:numId w:val="41"/>
        </w:numPr>
        <w:suppressAutoHyphens/>
        <w:spacing w:after="0" w:line="240" w:lineRule="auto"/>
        <w:rPr>
          <w:rFonts w:ascii="Tahoma" w:eastAsia="Times New Roman" w:hAnsi="Tahoma" w:cs="Tahoma"/>
          <w:bCs/>
          <w:sz w:val="20"/>
          <w:szCs w:val="20"/>
          <w:lang w:val="es-ES_tradnl"/>
        </w:rPr>
      </w:pPr>
      <w:r w:rsidRPr="00EA465C">
        <w:rPr>
          <w:rFonts w:ascii="Tahoma" w:hAnsi="Tahoma" w:cs="Tahoma"/>
          <w:bCs/>
          <w:sz w:val="20"/>
          <w:szCs w:val="20"/>
        </w:rPr>
        <w:t>Curso en planes de gestión ambiental (deseable)</w:t>
      </w:r>
    </w:p>
    <w:p w14:paraId="5DA858C1" w14:textId="77777777" w:rsidR="00381922" w:rsidRPr="00EA465C" w:rsidRDefault="00381922" w:rsidP="00381922">
      <w:pPr>
        <w:numPr>
          <w:ilvl w:val="0"/>
          <w:numId w:val="41"/>
        </w:numPr>
        <w:suppressAutoHyphens/>
        <w:spacing w:after="0" w:line="240" w:lineRule="auto"/>
        <w:rPr>
          <w:rFonts w:ascii="Tahoma" w:eastAsia="Times New Roman" w:hAnsi="Tahoma" w:cs="Tahoma"/>
          <w:bCs/>
          <w:sz w:val="20"/>
          <w:szCs w:val="20"/>
          <w:lang w:val="es-ES_tradnl"/>
        </w:rPr>
      </w:pPr>
      <w:r w:rsidRPr="00EA465C">
        <w:rPr>
          <w:rFonts w:ascii="Tahoma" w:eastAsia="Times New Roman" w:hAnsi="Tahoma" w:cs="Tahoma"/>
          <w:bCs/>
          <w:sz w:val="20"/>
          <w:szCs w:val="20"/>
          <w:lang w:val="es-ES_tradnl"/>
        </w:rPr>
        <w:t xml:space="preserve">Otros cursos relacionados a la consultoría  </w:t>
      </w:r>
    </w:p>
    <w:p w14:paraId="1E61CF90" w14:textId="77777777" w:rsidR="00381922" w:rsidRPr="002D6C41" w:rsidRDefault="00381922" w:rsidP="00381922">
      <w:pPr>
        <w:pStyle w:val="Prrafodelista"/>
        <w:jc w:val="both"/>
        <w:rPr>
          <w:rFonts w:ascii="Tahoma" w:hAnsi="Tahoma" w:cs="Tahoma"/>
          <w:b/>
          <w:sz w:val="20"/>
          <w:szCs w:val="20"/>
        </w:rPr>
      </w:pPr>
    </w:p>
    <w:p w14:paraId="29648CEC"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PRESUPUESTO. </w:t>
      </w:r>
    </w:p>
    <w:p w14:paraId="117F09C3"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51A63104" w14:textId="4CDA3DE6"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Presupuesto total por </w:t>
      </w:r>
      <w:r>
        <w:rPr>
          <w:rFonts w:ascii="Tahoma" w:hAnsi="Tahoma" w:cs="Tahoma"/>
          <w:sz w:val="20"/>
          <w:szCs w:val="20"/>
          <w:lang w:val="es-ES_tradnl"/>
        </w:rPr>
        <w:t>6,50</w:t>
      </w:r>
      <w:r w:rsidRPr="002D6C41">
        <w:rPr>
          <w:rFonts w:ascii="Tahoma" w:hAnsi="Tahoma" w:cs="Tahoma"/>
          <w:sz w:val="20"/>
          <w:szCs w:val="20"/>
          <w:lang w:val="es-ES_tradnl"/>
        </w:rPr>
        <w:t xml:space="preserve"> meses es de Bs </w:t>
      </w:r>
      <w:r>
        <w:rPr>
          <w:rFonts w:ascii="Tahoma" w:hAnsi="Tahoma" w:cs="Tahoma"/>
          <w:sz w:val="20"/>
          <w:szCs w:val="20"/>
          <w:lang w:val="es-ES_tradnl"/>
        </w:rPr>
        <w:t>63.375</w:t>
      </w:r>
      <w:r w:rsidRPr="002D6C41">
        <w:rPr>
          <w:rFonts w:ascii="Tahoma" w:hAnsi="Tahoma" w:cs="Tahoma"/>
          <w:sz w:val="20"/>
          <w:szCs w:val="20"/>
          <w:lang w:val="es-ES_tradnl"/>
        </w:rPr>
        <w:t>,00 (</w:t>
      </w:r>
      <w:r>
        <w:rPr>
          <w:rFonts w:ascii="Tahoma" w:hAnsi="Tahoma" w:cs="Tahoma"/>
          <w:sz w:val="20"/>
          <w:szCs w:val="20"/>
          <w:lang w:val="es-ES_tradnl"/>
        </w:rPr>
        <w:t xml:space="preserve">Sesenta y tres mil trescientos setenta y cinco </w:t>
      </w:r>
      <w:r w:rsidRPr="002D6C41">
        <w:rPr>
          <w:rFonts w:ascii="Tahoma" w:hAnsi="Tahoma" w:cs="Tahoma"/>
          <w:sz w:val="20"/>
          <w:szCs w:val="20"/>
          <w:lang w:val="es-ES_tradnl"/>
        </w:rPr>
        <w:t xml:space="preserve">00/100 Bolivianos). </w:t>
      </w:r>
    </w:p>
    <w:p w14:paraId="6FB3429D" w14:textId="77777777" w:rsidR="00381922" w:rsidRPr="002D6C41" w:rsidRDefault="00381922" w:rsidP="00381922">
      <w:pPr>
        <w:tabs>
          <w:tab w:val="left" w:pos="567"/>
        </w:tabs>
        <w:spacing w:after="0" w:line="240" w:lineRule="auto"/>
        <w:ind w:left="567"/>
        <w:jc w:val="both"/>
        <w:rPr>
          <w:rFonts w:ascii="Tahoma" w:hAnsi="Tahoma" w:cs="Tahoma"/>
          <w:sz w:val="20"/>
          <w:szCs w:val="20"/>
          <w:lang w:val="es-ES_tradnl"/>
        </w:rPr>
      </w:pPr>
    </w:p>
    <w:p w14:paraId="4B0F6AE9" w14:textId="77777777" w:rsidR="00381922" w:rsidRPr="002D6C41" w:rsidRDefault="00381922" w:rsidP="00381922">
      <w:pPr>
        <w:tabs>
          <w:tab w:val="left" w:pos="567"/>
        </w:tabs>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monto del contrato incluye todos los impuestos de ley y aportes a las AFP`s; por tanto, el consultor será responsable de su cumplimiento. </w:t>
      </w:r>
    </w:p>
    <w:p w14:paraId="29853973" w14:textId="77777777" w:rsidR="00381922" w:rsidRPr="002D6C41" w:rsidRDefault="00381922" w:rsidP="00381922">
      <w:pPr>
        <w:tabs>
          <w:tab w:val="left" w:pos="567"/>
        </w:tabs>
        <w:spacing w:after="0" w:line="240" w:lineRule="auto"/>
        <w:jc w:val="both"/>
        <w:rPr>
          <w:rFonts w:ascii="Tahoma" w:hAnsi="Tahoma" w:cs="Tahoma"/>
          <w:sz w:val="20"/>
          <w:szCs w:val="20"/>
          <w:lang w:val="es-ES_tradnl"/>
        </w:rPr>
      </w:pPr>
    </w:p>
    <w:p w14:paraId="76F9AB38"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 xml:space="preserve">MODALIDAD DE CONTRATACIÓN Y FORMA DE PAGO. </w:t>
      </w:r>
    </w:p>
    <w:p w14:paraId="632A7742" w14:textId="77777777" w:rsidR="00381922" w:rsidRPr="002D6C41" w:rsidRDefault="00381922" w:rsidP="00381922">
      <w:pPr>
        <w:spacing w:after="0" w:line="240" w:lineRule="auto"/>
        <w:jc w:val="both"/>
        <w:rPr>
          <w:rFonts w:ascii="Tahoma" w:hAnsi="Tahoma" w:cs="Tahoma"/>
          <w:sz w:val="20"/>
          <w:szCs w:val="20"/>
          <w:shd w:val="clear" w:color="auto" w:fill="CCFFFF"/>
          <w:lang w:val="es-ES_tradnl"/>
        </w:rPr>
      </w:pPr>
    </w:p>
    <w:p w14:paraId="6F2DF8D0"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El Contrato será realizado bajo la modalidad de contratación convocatoria pública y el precio total convenido será cancelado en moneda nacional mediante cuotas parciales mensuales de </w:t>
      </w:r>
      <w:r w:rsidRPr="002D6C41">
        <w:rPr>
          <w:rFonts w:ascii="Tahoma" w:hAnsi="Tahoma" w:cs="Tahoma"/>
          <w:b/>
          <w:bCs/>
          <w:i/>
          <w:sz w:val="20"/>
          <w:szCs w:val="20"/>
          <w:lang w:val="es-ES_tradnl"/>
        </w:rPr>
        <w:t>Bs. 9.750,00 (Nueve mil setecientos cincuenta 00/100 bolivianos)</w:t>
      </w:r>
      <w:r w:rsidRPr="002D6C41">
        <w:rPr>
          <w:rFonts w:ascii="Tahoma" w:hAnsi="Tahoma" w:cs="Tahoma"/>
          <w:iCs/>
          <w:sz w:val="20"/>
          <w:szCs w:val="20"/>
          <w:lang w:val="es-ES_tradnl"/>
        </w:rPr>
        <w:t xml:space="preserve"> </w:t>
      </w:r>
      <w:r w:rsidRPr="002D6C41">
        <w:rPr>
          <w:rFonts w:ascii="Tahoma" w:hAnsi="Tahoma" w:cs="Tahoma"/>
          <w:sz w:val="20"/>
          <w:szCs w:val="20"/>
          <w:lang w:val="es-ES_tradnl"/>
        </w:rPr>
        <w:t xml:space="preserve">cada una, pagaderas dentro de los </w:t>
      </w:r>
      <w:r w:rsidRPr="002D6C41">
        <w:rPr>
          <w:rFonts w:ascii="Tahoma" w:hAnsi="Tahoma" w:cs="Tahoma"/>
          <w:b/>
          <w:bCs/>
          <w:i/>
          <w:sz w:val="20"/>
          <w:szCs w:val="20"/>
          <w:lang w:val="es-ES_tradnl"/>
        </w:rPr>
        <w:t xml:space="preserve">10 días calendario </w:t>
      </w:r>
      <w:r w:rsidRPr="002D6C41">
        <w:rPr>
          <w:rFonts w:ascii="Tahoma" w:hAnsi="Tahoma" w:cs="Tahoma"/>
          <w:sz w:val="20"/>
          <w:szCs w:val="20"/>
          <w:lang w:val="es-ES_tradnl"/>
        </w:rPr>
        <w:t>de cada período vencido, previa presentación del Informe mensual y conformidades correspondientes.</w:t>
      </w:r>
    </w:p>
    <w:p w14:paraId="51AF3B99" w14:textId="77777777" w:rsidR="00381922" w:rsidRPr="002D6C41" w:rsidRDefault="00381922" w:rsidP="00381922">
      <w:pPr>
        <w:spacing w:after="0" w:line="240" w:lineRule="auto"/>
        <w:ind w:left="567"/>
        <w:jc w:val="both"/>
        <w:rPr>
          <w:rFonts w:ascii="Tahoma" w:hAnsi="Tahoma" w:cs="Tahoma"/>
          <w:b/>
          <w:sz w:val="20"/>
          <w:szCs w:val="20"/>
          <w:lang w:val="es-ES_tradnl"/>
        </w:rPr>
      </w:pPr>
    </w:p>
    <w:p w14:paraId="4A8E361F"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4CBF1F6C" w14:textId="77777777" w:rsidR="00381922" w:rsidRPr="002D6C41" w:rsidRDefault="00381922" w:rsidP="00381922">
      <w:pPr>
        <w:tabs>
          <w:tab w:val="left" w:pos="1440"/>
        </w:tabs>
        <w:spacing w:after="0" w:line="240" w:lineRule="auto"/>
        <w:ind w:left="360"/>
        <w:jc w:val="both"/>
        <w:rPr>
          <w:rFonts w:ascii="Tahoma" w:hAnsi="Tahoma" w:cs="Tahoma"/>
          <w:sz w:val="20"/>
          <w:szCs w:val="20"/>
          <w:lang w:val="es-ES_tradnl"/>
        </w:rPr>
      </w:pPr>
    </w:p>
    <w:p w14:paraId="5B255C1B" w14:textId="77777777" w:rsidR="00381922" w:rsidRPr="002D6C41" w:rsidRDefault="00381922" w:rsidP="00381922">
      <w:pPr>
        <w:numPr>
          <w:ilvl w:val="0"/>
          <w:numId w:val="44"/>
        </w:numPr>
        <w:spacing w:after="0" w:line="240" w:lineRule="auto"/>
        <w:ind w:left="567" w:hanging="567"/>
        <w:jc w:val="both"/>
        <w:rPr>
          <w:rFonts w:ascii="Tahoma" w:hAnsi="Tahoma" w:cs="Tahoma"/>
          <w:b/>
          <w:sz w:val="20"/>
          <w:szCs w:val="20"/>
          <w:lang w:val="es-ES_tradnl"/>
        </w:rPr>
      </w:pPr>
      <w:r w:rsidRPr="002D6C41">
        <w:rPr>
          <w:rFonts w:ascii="Tahoma" w:hAnsi="Tahoma" w:cs="Tahoma"/>
          <w:b/>
          <w:sz w:val="20"/>
          <w:szCs w:val="20"/>
          <w:lang w:val="es-ES_tradnl"/>
        </w:rPr>
        <w:t>OTRAS CONDICIONES ESPECIALES.</w:t>
      </w:r>
    </w:p>
    <w:p w14:paraId="434B6AE6" w14:textId="77777777" w:rsidR="00381922" w:rsidRPr="002D6C41" w:rsidRDefault="00381922" w:rsidP="00381922">
      <w:pPr>
        <w:suppressAutoHyphens/>
        <w:spacing w:after="0" w:line="240" w:lineRule="auto"/>
        <w:ind w:left="567"/>
        <w:jc w:val="both"/>
        <w:rPr>
          <w:rFonts w:ascii="Tahoma" w:hAnsi="Tahoma" w:cs="Tahoma"/>
          <w:sz w:val="20"/>
          <w:szCs w:val="20"/>
          <w:lang w:val="es-ES_tradnl"/>
        </w:rPr>
      </w:pPr>
    </w:p>
    <w:p w14:paraId="3F50D365"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1ACA9B5E"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69B7182C"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0274493" w14:textId="77777777" w:rsidR="00381922" w:rsidRPr="002D6C41" w:rsidRDefault="00381922" w:rsidP="00381922">
      <w:pPr>
        <w:spacing w:after="0" w:line="240" w:lineRule="auto"/>
        <w:ind w:left="567"/>
        <w:jc w:val="both"/>
        <w:rPr>
          <w:rFonts w:ascii="Tahoma" w:hAnsi="Tahoma" w:cs="Tahoma"/>
          <w:sz w:val="20"/>
          <w:szCs w:val="20"/>
          <w:lang w:val="es-ES_tradnl"/>
        </w:rPr>
      </w:pPr>
    </w:p>
    <w:p w14:paraId="6D7E8727" w14:textId="77777777" w:rsidR="00381922" w:rsidRPr="002D6C41" w:rsidRDefault="00381922" w:rsidP="00381922">
      <w:pPr>
        <w:spacing w:after="0" w:line="240" w:lineRule="auto"/>
        <w:ind w:left="567"/>
        <w:jc w:val="both"/>
        <w:rPr>
          <w:rFonts w:ascii="Tahoma" w:hAnsi="Tahoma" w:cs="Tahoma"/>
          <w:sz w:val="20"/>
          <w:szCs w:val="20"/>
          <w:lang w:val="es-ES_tradnl"/>
        </w:rPr>
      </w:pPr>
      <w:r w:rsidRPr="002D6C41">
        <w:rPr>
          <w:rFonts w:ascii="Tahoma" w:hAnsi="Tahoma" w:cs="Tahoma"/>
          <w:sz w:val="20"/>
          <w:szCs w:val="20"/>
          <w:lang w:val="es-ES_tradnl"/>
        </w:rPr>
        <w:t xml:space="preserve">Los documentos, informes, etc. que sean realizados por el CONSULTOR, así como todo material que genere durante la prestación de sus servicios, son propiedad de ENDE, y en consecuencia deberán ser entregados a su Jefe Inmediato Superior a la finalización de la prestación del servicio junto con </w:t>
      </w:r>
      <w:r w:rsidRPr="002D6C41">
        <w:rPr>
          <w:rFonts w:ascii="Tahoma" w:hAnsi="Tahoma" w:cs="Tahoma"/>
          <w:sz w:val="20"/>
          <w:szCs w:val="20"/>
          <w:lang w:val="es-ES_tradnl"/>
        </w:rPr>
        <w:lastRenderedPageBreak/>
        <w:t>su informe final, quedando éste prohibido de divulgarlo a terceros, a menos que cuente con un pronunciamiento escrito por parte de ENDE en sentido contrario.</w:t>
      </w:r>
    </w:p>
    <w:p w14:paraId="57F32919" w14:textId="77777777" w:rsidR="00783F5D" w:rsidRPr="00341EE6" w:rsidRDefault="00783F5D" w:rsidP="00111AE3">
      <w:pPr>
        <w:tabs>
          <w:tab w:val="center" w:pos="4680"/>
        </w:tabs>
        <w:spacing w:after="0" w:line="240" w:lineRule="auto"/>
        <w:rPr>
          <w:rFonts w:cstheme="minorHAnsi"/>
          <w:lang w:val="es-ES_tradnl"/>
        </w:rPr>
      </w:pP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1"/>
          <w:footerReference w:type="default" r:id="rId22"/>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4"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4"/>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C8C4F0" w14:textId="77777777" w:rsidR="00C750D0" w:rsidRPr="00A631C5" w:rsidRDefault="00C750D0" w:rsidP="00C750D0">
      <w:pPr>
        <w:ind w:right="278"/>
        <w:jc w:val="center"/>
        <w:rPr>
          <w:rFonts w:ascii="Tahoma" w:hAnsi="Tahoma" w:cs="Tahoma"/>
          <w:b/>
          <w:i/>
          <w:color w:val="A6A6A6"/>
        </w:rPr>
      </w:pPr>
      <w:r w:rsidRPr="004E4DCA">
        <w:rPr>
          <w:rFonts w:ascii="Tahoma" w:hAnsi="Tahoma" w:cs="Tahoma"/>
          <w:b/>
          <w:i/>
          <w:color w:val="A6A6A6"/>
        </w:rPr>
        <w:t>PROGRAMA DE ELECTRIFICACIÓN RURAL II</w:t>
      </w:r>
    </w:p>
    <w:p w14:paraId="263817E9" w14:textId="77777777" w:rsidR="00C750D0" w:rsidRPr="00A631C5" w:rsidRDefault="00C750D0" w:rsidP="00C750D0">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6F947114" w14:textId="6AF07B10" w:rsidR="00B37D9F" w:rsidRPr="00C750D0" w:rsidRDefault="00C750D0" w:rsidP="00C750D0">
      <w:pPr>
        <w:jc w:val="center"/>
        <w:rPr>
          <w:rFonts w:ascii="Calibri" w:hAnsi="Calibri" w:cs="Calibri"/>
          <w:b/>
          <w:color w:val="1F3864"/>
          <w:sz w:val="24"/>
          <w:szCs w:val="24"/>
        </w:rPr>
      </w:pPr>
      <w:r w:rsidRPr="002154E9">
        <w:rPr>
          <w:rFonts w:ascii="Calibri" w:hAnsi="Calibri" w:cs="Calibri"/>
          <w:b/>
          <w:color w:val="1F3864"/>
          <w:sz w:val="24"/>
          <w:szCs w:val="24"/>
        </w:rPr>
        <w:t xml:space="preserve">INGENIERO EN MEDIO AMBIENTE Y SYSO  DEL PROGRAMA DE ELECTRIFICACIÓN RURAL II </w:t>
      </w:r>
      <w:r>
        <w:rPr>
          <w:rFonts w:ascii="Calibri" w:hAnsi="Calibri" w:cs="Calibri"/>
          <w:b/>
          <w:color w:val="1F3864"/>
          <w:sz w:val="24"/>
          <w:szCs w:val="24"/>
        </w:rPr>
        <w:t xml:space="preserve">(BO-L1117) </w:t>
      </w:r>
    </w:p>
    <w:p w14:paraId="76406B7C" w14:textId="1A74B7CE" w:rsidR="008A09D7" w:rsidRPr="00341EE6" w:rsidRDefault="00C750D0" w:rsidP="00B36731">
      <w:pPr>
        <w:spacing w:after="0" w:line="240" w:lineRule="auto"/>
        <w:jc w:val="center"/>
        <w:rPr>
          <w:rFonts w:cstheme="minorHAnsi"/>
          <w:i/>
          <w:iCs/>
          <w:color w:val="808080"/>
        </w:rPr>
      </w:pPr>
      <w:r w:rsidRPr="00341EE6">
        <w:rPr>
          <w:rFonts w:cstheme="minorHAnsi"/>
          <w:i/>
          <w:iCs/>
          <w:color w:val="808080"/>
        </w:rPr>
        <w:t xml:space="preserve"> </w:t>
      </w:r>
      <w:r w:rsidR="008A09D7"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484E827F" w14:textId="77777777" w:rsidR="00C750D0" w:rsidRDefault="00C750D0" w:rsidP="00C750D0">
      <w:pPr>
        <w:spacing w:after="0" w:line="240" w:lineRule="auto"/>
        <w:jc w:val="both"/>
        <w:rPr>
          <w:rFonts w:cstheme="minorHAnsi"/>
          <w:lang w:val="es-ES_tradnl"/>
        </w:rPr>
      </w:pPr>
      <w:bookmarkStart w:id="45" w:name="_Hlk48363427"/>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l Ing. Marco Antonio Escobar Seleme,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publicado 09 de diciembre de 2020, se designó como firma autorizada de Contratos, al Ing. José David Rodríguez Cosio,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06F127BE" w14:textId="77777777" w:rsidR="00C750D0" w:rsidRDefault="00C750D0" w:rsidP="00C750D0">
      <w:pPr>
        <w:spacing w:after="0" w:line="240" w:lineRule="auto"/>
        <w:jc w:val="both"/>
        <w:rPr>
          <w:rFonts w:cstheme="minorHAnsi"/>
          <w:lang w:val="es-ES_tradnl"/>
        </w:rPr>
      </w:pPr>
    </w:p>
    <w:p w14:paraId="4D854D16"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SEGUNDA. – (FUENTE DE LOS RECURSOS)</w:t>
      </w:r>
    </w:p>
    <w:p w14:paraId="12F6016E" w14:textId="52F955DD" w:rsidR="008A09D7" w:rsidRPr="00341EE6" w:rsidRDefault="00A85885" w:rsidP="008A09D7">
      <w:pPr>
        <w:spacing w:after="0" w:line="240" w:lineRule="auto"/>
        <w:jc w:val="both"/>
      </w:pPr>
      <w:r>
        <w:rPr>
          <w:b/>
          <w:color w:val="1F4E79"/>
        </w:rPr>
        <w:t>La Empresa Nacional de Electricidad</w:t>
      </w:r>
      <w:r>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5"/>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63DCB158" w:rsidR="008A09D7" w:rsidRPr="00A85885" w:rsidRDefault="008A09D7" w:rsidP="00A85885">
      <w:pPr>
        <w:jc w:val="both"/>
        <w:rPr>
          <w:rFonts w:ascii="Calibri" w:hAnsi="Calibri" w:cs="Calibri"/>
          <w:b/>
          <w:color w:val="1F3864"/>
          <w:sz w:val="24"/>
          <w:szCs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A85885">
        <w:rPr>
          <w:rFonts w:cstheme="minorHAnsi"/>
          <w:lang w:val="es-ES_tradnl"/>
        </w:rPr>
        <w:t xml:space="preserve"> 01 de marzo de 2021 </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w:t>
      </w:r>
      <w:r w:rsidRPr="00E06A6F">
        <w:rPr>
          <w:rFonts w:cstheme="minorHAnsi"/>
          <w:color w:val="1F3864" w:themeColor="accent1" w:themeShade="80"/>
          <w:lang w:val="es-ES_tradnl"/>
        </w:rPr>
        <w:t>de</w:t>
      </w:r>
      <w:r w:rsidR="00A85885" w:rsidRPr="00E06A6F">
        <w:rPr>
          <w:rFonts w:cstheme="minorHAnsi"/>
          <w:color w:val="1F3864" w:themeColor="accent1" w:themeShade="80"/>
          <w:lang w:val="es-ES_tradnl"/>
        </w:rPr>
        <w:t xml:space="preserve"> </w:t>
      </w:r>
      <w:r w:rsidRPr="00E06A6F">
        <w:rPr>
          <w:rFonts w:cstheme="minorHAnsi"/>
          <w:color w:val="1F3864" w:themeColor="accent1" w:themeShade="80"/>
          <w:lang w:val="es-ES_tradnl"/>
        </w:rPr>
        <w:t xml:space="preserve"> </w:t>
      </w:r>
      <w:r w:rsidR="00A85885" w:rsidRPr="00E06A6F">
        <w:rPr>
          <w:rFonts w:cstheme="minorHAnsi"/>
          <w:color w:val="1F3864" w:themeColor="accent1" w:themeShade="80"/>
          <w:lang w:val="es-ES_tradnl"/>
        </w:rPr>
        <w:t xml:space="preserve"> INGENIERO EN MEDIO AMBIENTE Y SYSO  DEL PROGRAMA DE ELECTRIFICACIÓN RURAL II (BO-L1117)</w:t>
      </w:r>
      <w:r w:rsidRPr="00E06A6F">
        <w:rPr>
          <w:rFonts w:cstheme="minorHAnsi"/>
          <w:color w:val="1F3864" w:themeColor="accent1" w:themeShade="80"/>
          <w:lang w:val="es-ES_tradnl"/>
        </w:rPr>
        <w:t>,</w:t>
      </w:r>
      <w:r w:rsidRPr="00E06A6F">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6"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w:t>
      </w:r>
      <w:r w:rsidRPr="00341EE6">
        <w:rPr>
          <w:rFonts w:cstheme="minorHAnsi"/>
        </w:rPr>
        <w:lastRenderedPageBreak/>
        <w:t>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D5834">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6"/>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D5834">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7" w:name="_Hlk44822212"/>
      <w:r w:rsidR="00716B07" w:rsidRPr="00341EE6">
        <w:rPr>
          <w:rFonts w:cstheme="minorHAnsi"/>
          <w:lang w:val="es-ES"/>
        </w:rPr>
        <w:t>que no sean de consultoría</w:t>
      </w:r>
      <w:bookmarkEnd w:id="47"/>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1F105999" w:rsidR="008A09D7" w:rsidRPr="00341EE6" w:rsidRDefault="008A09D7" w:rsidP="00CD5834">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sidR="00E06A6F">
        <w:rPr>
          <w:rFonts w:cstheme="minorHAnsi"/>
        </w:rPr>
        <w:t xml:space="preserve"> Reglamento Interno de Personal  de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70909033" w:rsidR="008A09D7" w:rsidRPr="00341EE6" w:rsidRDefault="008A09D7" w:rsidP="00E06A6F">
      <w:pPr>
        <w:jc w:val="both"/>
        <w:rPr>
          <w:rFonts w:cstheme="minorHAnsi"/>
          <w:lang w:val="es-ES_tradnl"/>
        </w:rPr>
      </w:pPr>
      <w:r w:rsidRPr="00341EE6">
        <w:rPr>
          <w:rFonts w:cstheme="minorHAnsi"/>
        </w:rPr>
        <w:t xml:space="preserve">El objeto del presente contrato es la prestación del Servicio de </w:t>
      </w:r>
      <w:r w:rsidR="00E06A6F">
        <w:rPr>
          <w:rFonts w:cstheme="minorHAnsi"/>
        </w:rPr>
        <w:t xml:space="preserve"> </w:t>
      </w:r>
      <w:r w:rsidR="00E06A6F" w:rsidRPr="00E06A6F">
        <w:rPr>
          <w:rFonts w:cstheme="minorHAnsi"/>
        </w:rPr>
        <w:t>INGENIERO EN MEDIO AMBIENTE Y SYSO  DEL PROGRAMA DE ELECTRIFICACIÓN RURAL II (BO-L1117) – SUB COMPONENTE I.1</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0DD851CB"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495E8B">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35C8666" w14:textId="019FD1C0" w:rsidR="00495E8B" w:rsidRPr="00341EE6" w:rsidRDefault="00495E8B" w:rsidP="00495E8B">
      <w:pPr>
        <w:spacing w:after="0" w:line="240" w:lineRule="auto"/>
        <w:jc w:val="both"/>
        <w:rPr>
          <w:rFonts w:cstheme="minorHAnsi"/>
          <w:lang w:val="es-ES_tradnl"/>
        </w:rPr>
      </w:pPr>
    </w:p>
    <w:p w14:paraId="2F9CC462" w14:textId="3EC69284"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lastRenderedPageBreak/>
        <w:t>OCTAVA. – (PRECIO DEL SERVICIO)</w:t>
      </w:r>
      <w:r w:rsidRPr="00341EE6">
        <w:rPr>
          <w:rFonts w:cstheme="minorHAnsi"/>
          <w:color w:val="808080"/>
          <w:lang w:val="es-ES_tradnl"/>
        </w:rPr>
        <w:t xml:space="preserve"> </w:t>
      </w:r>
    </w:p>
    <w:p w14:paraId="0966E637" w14:textId="77777777" w:rsidR="008A09D7" w:rsidRPr="00341EE6" w:rsidRDefault="008A09D7" w:rsidP="00CD5834">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D5834">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04E9FD0C" w14:textId="77777777" w:rsidR="008A09D7" w:rsidRPr="00341EE6" w:rsidRDefault="008A09D7" w:rsidP="008A09D7">
      <w:pPr>
        <w:spacing w:after="0" w:line="240" w:lineRule="auto"/>
        <w:ind w:left="567"/>
        <w:jc w:val="both"/>
        <w:rPr>
          <w:rFonts w:cstheme="minorHAnsi"/>
          <w:i/>
          <w:iCs/>
          <w:color w:val="808080" w:themeColor="background1" w:themeShade="80"/>
          <w:lang w:val="es-ES_tradnl"/>
        </w:rPr>
      </w:pP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AEAB72D"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61523D">
        <w:rPr>
          <w:rFonts w:cstheme="minorHAnsi"/>
          <w:lang w:val="es-ES_tradnl"/>
        </w:rPr>
        <w:t xml:space="preserve"> 9</w:t>
      </w:r>
      <w:r w:rsidR="0061523D" w:rsidRPr="0061523D">
        <w:rPr>
          <w:rFonts w:cstheme="minorHAnsi"/>
          <w:color w:val="1F3864" w:themeColor="accent1" w:themeShade="80"/>
          <w:lang w:val="es-ES_tradnl"/>
        </w:rPr>
        <w:t>.750,00 (Nueve mil setecientos cincuenta 00/100 Bolivianos</w:t>
      </w:r>
      <w:r w:rsidR="0061523D">
        <w:rPr>
          <w:rFonts w:cstheme="minorHAnsi"/>
          <w:lang w:val="es-ES_tradnl"/>
        </w:rPr>
        <w:t xml:space="preserve">)  </w:t>
      </w:r>
      <w:r w:rsidRPr="00341EE6">
        <w:rPr>
          <w:rFonts w:cstheme="minorHAnsi"/>
          <w:lang w:val="es-ES_tradnl"/>
        </w:rPr>
        <w:t xml:space="preserve"> cada una, pagaderas dentro de los</w:t>
      </w:r>
      <w:r w:rsidR="0061523D">
        <w:rPr>
          <w:rFonts w:cstheme="minorHAnsi"/>
          <w:lang w:val="es-ES_tradnl"/>
        </w:rPr>
        <w:t xml:space="preserve"> </w:t>
      </w:r>
      <w:r w:rsidR="0061523D"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2963DA1D" w:rsidR="008A09D7" w:rsidRPr="00495E8B" w:rsidRDefault="008A09D7" w:rsidP="00495E8B">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w:t>
      </w:r>
      <w:r w:rsidR="00495E8B">
        <w:rPr>
          <w:rFonts w:cstheme="minorHAnsi"/>
          <w:lang w:val="es-ES_tradnl"/>
        </w:rPr>
        <w:t>.</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8FCE285" w14:textId="4F4630AB" w:rsidR="008A09D7" w:rsidRPr="00341EE6" w:rsidRDefault="008A09D7" w:rsidP="008A09D7">
      <w:pPr>
        <w:spacing w:after="0" w:line="240" w:lineRule="auto"/>
        <w:jc w:val="both"/>
        <w:rPr>
          <w:rFonts w:cstheme="minorHAnsi"/>
          <w:lang w:val="es-ES_tradnl"/>
        </w:rPr>
      </w:pPr>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bookmarkStart w:id="48"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48"/>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647D34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95E8B">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D5834">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D5834">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lastRenderedPageBreak/>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25602E1"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49"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49"/>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0"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0"/>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 xml:space="preserve">ubcláusula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1"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r w:rsidR="000A322A" w:rsidRPr="00341EE6">
        <w:rPr>
          <w:rFonts w:cstheme="minorHAnsi"/>
        </w:rPr>
        <w:t>s</w:t>
      </w:r>
      <w:r w:rsidR="00D969D9" w:rsidRPr="00341EE6">
        <w:rPr>
          <w:rFonts w:cstheme="minorHAnsi"/>
        </w:rPr>
        <w:t xml:space="preserve">ubcláusula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1"/>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5787DFE" w14:textId="77777777" w:rsidR="008A09D7" w:rsidRPr="00341EE6" w:rsidRDefault="008A09D7" w:rsidP="008A09D7">
      <w:pPr>
        <w:spacing w:after="0" w:line="240" w:lineRule="auto"/>
        <w:ind w:left="567"/>
        <w:rPr>
          <w:rFonts w:cstheme="minorHAnsi"/>
          <w:iCs/>
          <w:spacing w:val="-3"/>
        </w:rPr>
      </w:pPr>
    </w:p>
    <w:p w14:paraId="7A863AC2" w14:textId="355A85AD" w:rsidR="008A09D7" w:rsidRPr="00341EE6" w:rsidRDefault="008A09D7" w:rsidP="008A09D7">
      <w:pPr>
        <w:spacing w:after="0" w:line="240" w:lineRule="auto"/>
        <w:ind w:left="567"/>
        <w:rPr>
          <w:rFonts w:cstheme="minorHAnsi"/>
          <w:i/>
          <w:color w:val="808080"/>
          <w:spacing w:val="-3"/>
        </w:rPr>
      </w:pPr>
      <w:bookmarkStart w:id="52" w:name="_Hlk44861351"/>
      <w:r w:rsidRPr="00341EE6">
        <w:rPr>
          <w:rFonts w:cstheme="minorHAnsi"/>
          <w:i/>
          <w:color w:val="808080"/>
          <w:spacing w:val="-3"/>
        </w:rPr>
        <w:t>]</w:t>
      </w:r>
    </w:p>
    <w:bookmarkEnd w:id="52"/>
    <w:p w14:paraId="0A891B3E" w14:textId="77777777" w:rsidR="008A09D7" w:rsidRPr="00341EE6" w:rsidRDefault="008A09D7" w:rsidP="008A09D7">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2955559B" w:rsidR="008A09D7" w:rsidRPr="00341EE6" w:rsidRDefault="008A09D7" w:rsidP="00264328">
      <w:pPr>
        <w:spacing w:after="0" w:line="240" w:lineRule="auto"/>
        <w:rPr>
          <w:rFonts w:cstheme="minorHAnsi"/>
          <w:iCs/>
          <w:spacing w:val="-3"/>
          <w:lang w:val="es-ES_tradnl"/>
        </w:rPr>
      </w:pPr>
    </w:p>
    <w:p w14:paraId="5E9A7DE7" w14:textId="1843D2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sidR="00264328">
        <w:rPr>
          <w:rFonts w:asciiTheme="minorHAnsi" w:hAnsiTheme="minorHAnsi" w:cstheme="minorHAnsi"/>
          <w:iCs/>
          <w:spacing w:val="-3"/>
          <w:sz w:val="22"/>
          <w:szCs w:val="22"/>
        </w:rPr>
        <w:t xml:space="preserve"> 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8C825E4" w14:textId="77777777" w:rsidR="00264328" w:rsidRDefault="008A09D7" w:rsidP="00264328">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64328">
        <w:rPr>
          <w:rFonts w:cstheme="minorHAnsi"/>
          <w:spacing w:val="-3"/>
          <w:lang w:val="es-ES_tradnl"/>
        </w:rPr>
        <w:t xml:space="preserve"> ENDE CORPORACIÓN, Calle Colombia N° 655</w:t>
      </w:r>
    </w:p>
    <w:p w14:paraId="5926DCAE" w14:textId="797F9055" w:rsidR="008A09D7" w:rsidRPr="00341EE6" w:rsidRDefault="00264328" w:rsidP="006716DE">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1BF87E35"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64328">
        <w:rPr>
          <w:rFonts w:cstheme="minorHAnsi"/>
          <w:spacing w:val="-3"/>
          <w:lang w:val="es-ES_tradnl"/>
        </w:rPr>
        <w:t xml:space="preserve"> </w:t>
      </w:r>
      <w:hyperlink r:id="rId23" w:history="1">
        <w:r w:rsidR="00264328">
          <w:rPr>
            <w:rStyle w:val="Hipervnculo"/>
          </w:rPr>
          <w:t>licitaciones.per2@ende.bo</w:t>
        </w:r>
      </w:hyperlink>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3BDA344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64328">
        <w:rPr>
          <w:rFonts w:cstheme="minorHAnsi"/>
          <w:b/>
          <w:bCs/>
          <w:i/>
          <w:color w:val="1F4E79"/>
          <w:lang w:val="es-ES_tradnl"/>
        </w:rPr>
        <w:t>Cochabamba, xx de xxxxxxxxx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271ADDB5" w14:textId="180451BF" w:rsidR="00EE37DA" w:rsidRPr="00341EE6" w:rsidRDefault="00EE37DA" w:rsidP="00577F8B">
      <w:pPr>
        <w:spacing w:after="0" w:line="240" w:lineRule="auto"/>
        <w:ind w:left="1134"/>
        <w:jc w:val="both"/>
        <w:rPr>
          <w:rFonts w:cstheme="minorHAnsi"/>
          <w:b/>
          <w:bCs/>
          <w:i/>
          <w:iCs/>
          <w:color w:val="1F4E79"/>
        </w:rPr>
      </w:pPr>
    </w:p>
    <w:p w14:paraId="78C0CBC6" w14:textId="53655307" w:rsidR="00EE37DA" w:rsidRPr="00341EE6" w:rsidRDefault="00EE37DA" w:rsidP="00577F8B">
      <w:pPr>
        <w:spacing w:after="0" w:line="240" w:lineRule="auto"/>
        <w:ind w:left="1134"/>
        <w:jc w:val="both"/>
        <w:rPr>
          <w:rFonts w:cstheme="minorHAnsi"/>
          <w:b/>
          <w:bCs/>
          <w:i/>
          <w:iCs/>
          <w:color w:val="1F4E79"/>
        </w:rPr>
      </w:pPr>
    </w:p>
    <w:p w14:paraId="712F0AAF" w14:textId="779D86F4" w:rsidR="00EE37DA" w:rsidRPr="00341EE6" w:rsidRDefault="00EE37DA" w:rsidP="00577F8B">
      <w:pPr>
        <w:spacing w:after="0" w:line="240" w:lineRule="auto"/>
        <w:ind w:left="1134"/>
        <w:jc w:val="both"/>
        <w:rPr>
          <w:rFonts w:cstheme="minorHAnsi"/>
          <w:b/>
          <w:bCs/>
          <w:i/>
          <w:iCs/>
          <w:color w:val="1F4E79"/>
        </w:rPr>
      </w:pPr>
    </w:p>
    <w:p w14:paraId="3CEFB335" w14:textId="77777777" w:rsidR="00EE37DA" w:rsidRPr="00341EE6" w:rsidRDefault="00EE37DA" w:rsidP="00577F8B">
      <w:pPr>
        <w:spacing w:after="0" w:line="240" w:lineRule="auto"/>
        <w:ind w:left="1134"/>
        <w:jc w:val="both"/>
        <w:rPr>
          <w:rFonts w:cstheme="minorHAnsi"/>
          <w:b/>
          <w:bCs/>
          <w:i/>
          <w:iCs/>
          <w:color w:val="1F4E79"/>
        </w:rPr>
      </w:pPr>
    </w:p>
    <w:p w14:paraId="53E8811E" w14:textId="77777777" w:rsidR="00FA1C10" w:rsidRPr="00341EE6" w:rsidRDefault="00FA1C10">
      <w:pPr>
        <w:rPr>
          <w:rFonts w:eastAsiaTheme="majorEastAsia" w:cstheme="majorBidi"/>
          <w:b/>
          <w:sz w:val="24"/>
          <w:szCs w:val="26"/>
          <w:lang w:val="es-ES_tradnl"/>
        </w:rPr>
      </w:pPr>
      <w:r w:rsidRPr="00341EE6">
        <w:br w:type="page"/>
      </w: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2759" w14:textId="77777777" w:rsidR="00F8530C" w:rsidRDefault="00F8530C" w:rsidP="00C970D1">
      <w:pPr>
        <w:spacing w:after="0" w:line="240" w:lineRule="auto"/>
      </w:pPr>
      <w:r>
        <w:separator/>
      </w:r>
    </w:p>
  </w:endnote>
  <w:endnote w:type="continuationSeparator" w:id="0">
    <w:p w14:paraId="6C6B9497" w14:textId="77777777" w:rsidR="00F8530C" w:rsidRDefault="00F8530C"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61808006" w:rsidR="00A46891" w:rsidRDefault="00A46891"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1F0132">
      <w:rPr>
        <w:rFonts w:ascii="Tahoma" w:hAnsi="Tahoma" w:cs="Tahoma"/>
        <w:noProof/>
        <w:sz w:val="16"/>
        <w:szCs w:val="16"/>
      </w:rPr>
      <w:t>18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A46891" w:rsidRDefault="00A468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A46891" w:rsidRDefault="00A46891" w:rsidP="00E84BEB">
    <w:pPr>
      <w:pStyle w:val="Piedepgina"/>
      <w:jc w:val="both"/>
      <w:rPr>
        <w:rFonts w:ascii="Tahoma" w:hAnsi="Tahoma" w:cs="Tahoma"/>
        <w:sz w:val="16"/>
        <w:szCs w:val="16"/>
      </w:rPr>
    </w:pPr>
  </w:p>
  <w:p w14:paraId="05C6B46E" w14:textId="039546C0" w:rsidR="00A46891" w:rsidRDefault="00A46891" w:rsidP="00E84BEB">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A46891" w:rsidRPr="001A54EB" w:rsidRDefault="00A46891" w:rsidP="00E84BEB">
    <w:pPr>
      <w:pStyle w:val="Piedepgina"/>
    </w:pPr>
  </w:p>
  <w:p w14:paraId="53B848EA" w14:textId="77777777" w:rsidR="00A46891" w:rsidRDefault="00A468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A46891" w:rsidRDefault="00A46891" w:rsidP="00296252">
    <w:pPr>
      <w:pStyle w:val="Piedepgina"/>
      <w:rPr>
        <w:rFonts w:ascii="Tahoma" w:hAnsi="Tahoma" w:cs="Tahoma"/>
        <w:sz w:val="16"/>
        <w:szCs w:val="16"/>
      </w:rPr>
    </w:pPr>
  </w:p>
  <w:p w14:paraId="620542B4" w14:textId="3BE8399C" w:rsidR="00A46891" w:rsidRPr="00FB77CF" w:rsidRDefault="00A46891" w:rsidP="00296252">
    <w:pPr>
      <w:pStyle w:val="Piedepgina"/>
      <w:jc w:val="both"/>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376279924"/>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1F0132">
          <w:rPr>
            <w:rFonts w:ascii="Tahoma" w:hAnsi="Tahoma" w:cs="Tahoma"/>
            <w:noProof/>
            <w:sz w:val="16"/>
            <w:szCs w:val="16"/>
          </w:rPr>
          <w:t>4</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470A" w14:textId="77777777" w:rsidR="00F8530C" w:rsidRDefault="00F8530C" w:rsidP="00C970D1">
      <w:pPr>
        <w:spacing w:after="0" w:line="240" w:lineRule="auto"/>
      </w:pPr>
      <w:r>
        <w:separator/>
      </w:r>
    </w:p>
  </w:footnote>
  <w:footnote w:type="continuationSeparator" w:id="0">
    <w:p w14:paraId="6485BF17" w14:textId="77777777" w:rsidR="00F8530C" w:rsidRDefault="00F8530C" w:rsidP="00C970D1">
      <w:pPr>
        <w:spacing w:after="0" w:line="240" w:lineRule="auto"/>
      </w:pPr>
      <w:r>
        <w:continuationSeparator/>
      </w:r>
    </w:p>
  </w:footnote>
  <w:footnote w:id="1">
    <w:p w14:paraId="37B28265" w14:textId="77777777" w:rsidR="00A46891" w:rsidRPr="00665320" w:rsidRDefault="00A46891"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A46891" w:rsidRPr="00BD66AD" w:rsidRDefault="00A4689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A46891" w:rsidRPr="00665320" w:rsidRDefault="00A4689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A46891" w:rsidRPr="00BD66AD" w:rsidRDefault="00A46891"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A46891" w:rsidRPr="005D1379" w:rsidRDefault="00A46891"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A46891" w:rsidRPr="00FF5174" w:rsidRDefault="00A46891"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A46891" w:rsidRPr="00C970D1" w:rsidRDefault="00A46891"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A46891" w:rsidRDefault="00A468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A46891" w:rsidRPr="00C970D1" w:rsidRDefault="00A4689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A46891" w:rsidRPr="00C970D1" w:rsidRDefault="00A46891"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A46891" w:rsidRPr="00042BCF" w:rsidRDefault="00A46891" w:rsidP="007E32DF">
    <w:pPr>
      <w:pStyle w:val="Encabezado"/>
    </w:pPr>
  </w:p>
  <w:p w14:paraId="0E7E1903" w14:textId="77777777" w:rsidR="00A46891" w:rsidRDefault="00A46891">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A46891" w:rsidRPr="00C970D1" w:rsidRDefault="00A4689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A46891" w:rsidRPr="00C970D1" w:rsidRDefault="00A46891"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A46891" w:rsidRPr="001F660D" w:rsidRDefault="00A46891"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917B29"/>
    <w:multiLevelType w:val="multilevel"/>
    <w:tmpl w:val="396C3A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95004E"/>
    <w:multiLevelType w:val="multilevel"/>
    <w:tmpl w:val="AEA0E2C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15:restartNumberingAfterBreak="0">
    <w:nsid w:val="233E2E46"/>
    <w:multiLevelType w:val="hybridMultilevel"/>
    <w:tmpl w:val="DAF2F77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4"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9"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15:restartNumberingAfterBreak="0">
    <w:nsid w:val="4C011354"/>
    <w:multiLevelType w:val="multilevel"/>
    <w:tmpl w:val="65AAC9DC"/>
    <w:lvl w:ilvl="0">
      <w:start w:val="2"/>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720" w:hanging="720"/>
      </w:pPr>
      <w:rPr>
        <w:w w:val="1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2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4D4BEC"/>
    <w:multiLevelType w:val="hybridMultilevel"/>
    <w:tmpl w:val="2BFE1D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3681"/>
    <w:multiLevelType w:val="hybridMultilevel"/>
    <w:tmpl w:val="33AA8B86"/>
    <w:lvl w:ilvl="0" w:tplc="400A000F">
      <w:start w:val="2"/>
      <w:numFmt w:val="decimal"/>
      <w:lvlText w:val="%1."/>
      <w:lvlJc w:val="left"/>
      <w:pPr>
        <w:ind w:left="720" w:hanging="360"/>
      </w:p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Calibri" w:hAnsi="Calibri" w:cs="Calibri" w:hint="default"/>
      </w:r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6"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7"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8"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9"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15:restartNumberingAfterBreak="0">
    <w:nsid w:val="7A107935"/>
    <w:multiLevelType w:val="hybridMultilevel"/>
    <w:tmpl w:val="732CD53C"/>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num w:numId="1">
    <w:abstractNumId w:val="28"/>
  </w:num>
  <w:num w:numId="2">
    <w:abstractNumId w:val="0"/>
  </w:num>
  <w:num w:numId="3">
    <w:abstractNumId w:val="4"/>
  </w:num>
  <w:num w:numId="4">
    <w:abstractNumId w:val="30"/>
  </w:num>
  <w:num w:numId="5">
    <w:abstractNumId w:val="18"/>
  </w:num>
  <w:num w:numId="6">
    <w:abstractNumId w:val="6"/>
  </w:num>
  <w:num w:numId="7">
    <w:abstractNumId w:val="32"/>
  </w:num>
  <w:num w:numId="8">
    <w:abstractNumId w:val="29"/>
  </w:num>
  <w:num w:numId="9">
    <w:abstractNumId w:val="7"/>
  </w:num>
  <w:num w:numId="10">
    <w:abstractNumId w:val="19"/>
  </w:num>
  <w:num w:numId="11">
    <w:abstractNumId w:val="24"/>
  </w:num>
  <w:num w:numId="12">
    <w:abstractNumId w:val="15"/>
  </w:num>
  <w:num w:numId="13">
    <w:abstractNumId w:val="21"/>
  </w:num>
  <w:num w:numId="14">
    <w:abstractNumId w:val="11"/>
  </w:num>
  <w:num w:numId="15">
    <w:abstractNumId w:val="13"/>
  </w:num>
  <w:num w:numId="16">
    <w:abstractNumId w:val="5"/>
  </w:num>
  <w:num w:numId="17">
    <w:abstractNumId w:val="34"/>
  </w:num>
  <w:num w:numId="18">
    <w:abstractNumId w:val="9"/>
  </w:num>
  <w:num w:numId="19">
    <w:abstractNumId w:val="14"/>
  </w:num>
  <w:num w:numId="20">
    <w:abstractNumId w:val="39"/>
  </w:num>
  <w:num w:numId="21">
    <w:abstractNumId w:val="16"/>
  </w:num>
  <w:num w:numId="22">
    <w:abstractNumId w:val="25"/>
  </w:num>
  <w:num w:numId="23">
    <w:abstractNumId w:val="17"/>
  </w:num>
  <w:num w:numId="24">
    <w:abstractNumId w:val="27"/>
  </w:num>
  <w:num w:numId="25">
    <w:abstractNumId w:val="35"/>
  </w:num>
  <w:num w:numId="26">
    <w:abstractNumId w:val="20"/>
  </w:num>
  <w:num w:numId="27">
    <w:abstractNumId w:val="36"/>
  </w:num>
  <w:num w:numId="28">
    <w:abstractNumId w:val="22"/>
  </w:num>
  <w:num w:numId="29">
    <w:abstractNumId w:val="38"/>
  </w:num>
  <w:num w:numId="30">
    <w:abstractNumId w:val="3"/>
  </w:num>
  <w:num w:numId="31">
    <w:abstractNumId w:val="3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40"/>
  </w:num>
  <w:num w:numId="43">
    <w:abstractNumId w:val="37"/>
  </w:num>
  <w:num w:numId="44">
    <w:abstractNumId w:val="33"/>
  </w:num>
  <w:num w:numId="45">
    <w:abstractNumId w:val="10"/>
  </w:num>
  <w:num w:numId="46">
    <w:abstractNumId w:val="8"/>
  </w:num>
  <w:num w:numId="47">
    <w:abstractNumId w:val="23"/>
  </w:num>
  <w:num w:numId="48">
    <w:abstractNumId w:val="1"/>
  </w:num>
  <w:num w:numId="49">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4131"/>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F0132"/>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4C75"/>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1922"/>
    <w:rsid w:val="00383211"/>
    <w:rsid w:val="00390A1C"/>
    <w:rsid w:val="0039176F"/>
    <w:rsid w:val="00396A6E"/>
    <w:rsid w:val="003A664A"/>
    <w:rsid w:val="003B25B1"/>
    <w:rsid w:val="003B2D3C"/>
    <w:rsid w:val="003B6C02"/>
    <w:rsid w:val="003B74A3"/>
    <w:rsid w:val="003B7702"/>
    <w:rsid w:val="003B7DDA"/>
    <w:rsid w:val="003C4AC1"/>
    <w:rsid w:val="003C5699"/>
    <w:rsid w:val="003D10C9"/>
    <w:rsid w:val="003D46D6"/>
    <w:rsid w:val="003D6046"/>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7780F"/>
    <w:rsid w:val="00481340"/>
    <w:rsid w:val="004816A5"/>
    <w:rsid w:val="00481B42"/>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55B4"/>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46891"/>
    <w:rsid w:val="00A50BE7"/>
    <w:rsid w:val="00A50F52"/>
    <w:rsid w:val="00A523D9"/>
    <w:rsid w:val="00A56C90"/>
    <w:rsid w:val="00A5725E"/>
    <w:rsid w:val="00A609FC"/>
    <w:rsid w:val="00A631C5"/>
    <w:rsid w:val="00A63729"/>
    <w:rsid w:val="00A76ACD"/>
    <w:rsid w:val="00A85885"/>
    <w:rsid w:val="00A878FA"/>
    <w:rsid w:val="00A915C3"/>
    <w:rsid w:val="00A916C3"/>
    <w:rsid w:val="00A93EBC"/>
    <w:rsid w:val="00AA146D"/>
    <w:rsid w:val="00AA1C77"/>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5B37"/>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307B"/>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63FF5"/>
    <w:rsid w:val="00F740B6"/>
    <w:rsid w:val="00F75AFB"/>
    <w:rsid w:val="00F75F90"/>
    <w:rsid w:val="00F833A3"/>
    <w:rsid w:val="00F83D81"/>
    <w:rsid w:val="00F8530C"/>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iadb.org/es/projects/adquisiciones-de-proyect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icitaciones.per2@ende.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de.bo/nacional-internacional/vigentes/" TargetMode="External"/><Relationship Id="rId20" Type="http://schemas.openxmlformats.org/officeDocument/2006/relationships/hyperlink" Target="http://www.iadb.org/integr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licitaciones.per2@ende.bo" TargetMode="External"/><Relationship Id="rId10" Type="http://schemas.openxmlformats.org/officeDocument/2006/relationships/header" Target="header1.xml"/><Relationship Id="rId19" Type="http://schemas.openxmlformats.org/officeDocument/2006/relationships/hyperlink" Target="mailto:licitaciones.per2@ende.bo"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2206-CF24-43C8-8A72-00AC2EAD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12294</Words>
  <Characters>67621</Characters>
  <Application>Microsoft Office Word</Application>
  <DocSecurity>0</DocSecurity>
  <Lines>563</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2</cp:revision>
  <dcterms:created xsi:type="dcterms:W3CDTF">2021-05-31T14:07:00Z</dcterms:created>
  <dcterms:modified xsi:type="dcterms:W3CDTF">2021-05-31T14:07:00Z</dcterms:modified>
</cp:coreProperties>
</file>