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AD04B" w14:textId="77777777" w:rsidR="00003DF5" w:rsidRDefault="00003DF5" w:rsidP="00003DF5">
      <w:pPr>
        <w:jc w:val="center"/>
        <w:rPr>
          <w:rFonts w:cs="Arial"/>
          <w:b/>
          <w:bCs/>
          <w:sz w:val="24"/>
          <w:szCs w:val="24"/>
          <w:lang w:val="pt-BR"/>
        </w:rPr>
      </w:pPr>
    </w:p>
    <w:p w14:paraId="56A5B28C" w14:textId="77777777" w:rsidR="00003DF5" w:rsidRDefault="00003DF5" w:rsidP="00003DF5">
      <w:pPr>
        <w:spacing w:after="160" w:line="256" w:lineRule="auto"/>
      </w:pPr>
      <w:r w:rsidRPr="00222D62">
        <w:rPr>
          <w:noProof/>
          <w:lang w:val="en-US" w:eastAsia="en-US"/>
        </w:rPr>
        <w:drawing>
          <wp:anchor distT="0" distB="0" distL="114300" distR="114300" simplePos="0" relativeHeight="251667968" behindDoc="0" locked="0" layoutInCell="1" allowOverlap="1" wp14:anchorId="17966A0A" wp14:editId="006ECB37">
            <wp:simplePos x="0" y="0"/>
            <wp:positionH relativeFrom="column">
              <wp:posOffset>109088</wp:posOffset>
            </wp:positionH>
            <wp:positionV relativeFrom="paragraph">
              <wp:posOffset>8925</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944" behindDoc="1" locked="0" layoutInCell="1" allowOverlap="1" wp14:anchorId="3576BEB2" wp14:editId="277E719B">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F94E1" w14:textId="77777777" w:rsidR="00003DF5" w:rsidRDefault="00003DF5" w:rsidP="00003DF5">
      <w:pPr>
        <w:jc w:val="center"/>
        <w:rPr>
          <w:rFonts w:cs="Arial"/>
          <w:b/>
          <w:bCs/>
          <w:sz w:val="24"/>
          <w:szCs w:val="24"/>
          <w:lang w:val="pt-BR"/>
        </w:rPr>
      </w:pPr>
    </w:p>
    <w:p w14:paraId="29BF446C" w14:textId="77777777" w:rsidR="00003DF5" w:rsidRDefault="00003DF5" w:rsidP="00003DF5">
      <w:pPr>
        <w:jc w:val="center"/>
        <w:rPr>
          <w:rFonts w:cs="Arial"/>
          <w:b/>
          <w:bCs/>
          <w:sz w:val="24"/>
          <w:szCs w:val="24"/>
          <w:lang w:val="pt-BR"/>
        </w:rPr>
      </w:pPr>
    </w:p>
    <w:p w14:paraId="29B09E0E" w14:textId="77777777" w:rsidR="00003DF5" w:rsidRDefault="00003DF5" w:rsidP="00003DF5">
      <w:pPr>
        <w:jc w:val="center"/>
        <w:rPr>
          <w:rFonts w:cs="Arial"/>
          <w:b/>
          <w:bCs/>
          <w:sz w:val="24"/>
          <w:szCs w:val="24"/>
          <w:lang w:val="pt-BR"/>
        </w:rPr>
      </w:pPr>
    </w:p>
    <w:p w14:paraId="77AC491D" w14:textId="77777777" w:rsidR="00003DF5" w:rsidRDefault="00003DF5" w:rsidP="00003DF5">
      <w:pPr>
        <w:jc w:val="center"/>
        <w:rPr>
          <w:rFonts w:cs="Arial"/>
          <w:b/>
          <w:bCs/>
          <w:sz w:val="24"/>
          <w:szCs w:val="24"/>
          <w:lang w:val="pt-BR"/>
        </w:rPr>
      </w:pPr>
    </w:p>
    <w:p w14:paraId="277DC90F" w14:textId="77777777" w:rsidR="00003DF5" w:rsidRDefault="00003DF5" w:rsidP="00003DF5">
      <w:pPr>
        <w:jc w:val="center"/>
        <w:rPr>
          <w:rFonts w:cs="Arial"/>
          <w:b/>
          <w:bCs/>
          <w:sz w:val="24"/>
          <w:szCs w:val="24"/>
          <w:lang w:val="pt-BR"/>
        </w:rPr>
      </w:pPr>
      <w:r>
        <w:rPr>
          <w:noProof/>
          <w:lang w:val="en-US" w:eastAsia="en-US"/>
        </w:rPr>
        <mc:AlternateContent>
          <mc:Choice Requires="wps">
            <w:drawing>
              <wp:anchor distT="0" distB="0" distL="114300" distR="114300" simplePos="0" relativeHeight="251663872" behindDoc="0" locked="0" layoutInCell="1" allowOverlap="1" wp14:anchorId="38D91C6E" wp14:editId="7C24689F">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272316B2" w14:textId="77777777" w:rsidR="00271E75" w:rsidRPr="00C13EF1" w:rsidRDefault="00271E75" w:rsidP="00003DF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91C6E"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e4n8&#10;odoAAAAHAQAADwAAAGRycy9kb3ducmV2LnhtbEyOzW7CMBCE75V4B2sr9VbsUBWFEAehVhx6hCLB&#10;0cSbHzVeh9iQ9O27PbWX1YxmNPvlm8l14o5DaD1pSOYKBFLpbUu1huPn7jkFEaIhazpPqOEbA2yK&#10;2UNuMutH2uP9EGvBIxQyo6GJsc+kDGWDzoS575E4q/zgTGQ71NIOZuRx18mFUkvpTEv8oTE9vjVY&#10;fh1uTsOpHnF/fa8UfqRJcr6m1Wp3qrR+epy2axARp/hXhl98RoeCmS7+RjaIjv0ieeWqBr4cpy9L&#10;Fhe2KwWyyOV//uIHAAD//wMAUEsBAi0AFAAGAAgAAAAhALaDOJL+AAAA4QEAABMAAAAAAAAAAAAA&#10;AAAAAAAAAFtDb250ZW50X1R5cGVzXS54bWxQSwECLQAUAAYACAAAACEAOP0h/9YAAACUAQAACwAA&#10;AAAAAAAAAAAAAAAvAQAAX3JlbHMvLnJlbHNQSwECLQAUAAYACAAAACEAtUgU47QCAADJBQAADgAA&#10;AAAAAAAAAAAAAAAuAgAAZHJzL2Uyb0RvYy54bWxQSwECLQAUAAYACAAAACEAe4n8odoAAAAHAQAA&#10;DwAAAAAAAAAAAAAAAAAOBQAAZHJzL2Rvd25yZXYueG1sUEsFBgAAAAAEAAQA8wAAABUGAAAAAA==&#10;" filled="f" stroked="f" strokecolor="white" strokeweight=".25pt">
                <v:stroke joinstyle="round"/>
                <o:lock v:ext="edit" shapetype="t"/>
                <v:textbox style="mso-fit-shape-to-text:t">
                  <w:txbxContent>
                    <w:p w14:paraId="272316B2" w14:textId="77777777" w:rsidR="00271E75" w:rsidRPr="00C13EF1" w:rsidRDefault="00271E75" w:rsidP="00003DF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1F97111A" w14:textId="77777777" w:rsidR="00003DF5" w:rsidRDefault="00003DF5" w:rsidP="00003DF5">
      <w:pPr>
        <w:jc w:val="center"/>
        <w:rPr>
          <w:rFonts w:cs="Arial"/>
          <w:b/>
          <w:bCs/>
          <w:sz w:val="24"/>
          <w:szCs w:val="24"/>
          <w:lang w:val="pt-BR"/>
        </w:rPr>
      </w:pPr>
    </w:p>
    <w:p w14:paraId="0177E552" w14:textId="77777777" w:rsidR="00003DF5" w:rsidRDefault="00003DF5" w:rsidP="00003DF5">
      <w:pPr>
        <w:jc w:val="center"/>
        <w:rPr>
          <w:rFonts w:cs="Arial"/>
          <w:b/>
          <w:bCs/>
          <w:sz w:val="24"/>
          <w:szCs w:val="24"/>
          <w:lang w:val="pt-BR"/>
        </w:rPr>
      </w:pPr>
    </w:p>
    <w:p w14:paraId="6FA52A37" w14:textId="77777777" w:rsidR="00003DF5" w:rsidRDefault="00003DF5" w:rsidP="00003DF5">
      <w:pPr>
        <w:jc w:val="center"/>
        <w:rPr>
          <w:rFonts w:cs="Arial"/>
          <w:b/>
          <w:bCs/>
          <w:sz w:val="24"/>
          <w:szCs w:val="24"/>
          <w:lang w:val="pt-BR"/>
        </w:rPr>
      </w:pPr>
      <w:r>
        <w:rPr>
          <w:noProof/>
          <w:lang w:val="en-US" w:eastAsia="en-US"/>
        </w:rPr>
        <mc:AlternateContent>
          <mc:Choice Requires="wps">
            <w:drawing>
              <wp:anchor distT="0" distB="0" distL="114300" distR="114300" simplePos="0" relativeHeight="251664896" behindDoc="0" locked="0" layoutInCell="1" allowOverlap="1" wp14:anchorId="1BCE929A" wp14:editId="5EDAD4B7">
                <wp:simplePos x="0" y="0"/>
                <wp:positionH relativeFrom="margin">
                  <wp:posOffset>393823</wp:posOffset>
                </wp:positionH>
                <wp:positionV relativeFrom="paragraph">
                  <wp:posOffset>126461</wp:posOffset>
                </wp:positionV>
                <wp:extent cx="5143500" cy="1262418"/>
                <wp:effectExtent l="0" t="0" r="19050" b="1397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241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82A6350" w14:textId="77777777" w:rsidR="00271E75" w:rsidRPr="00507C03" w:rsidRDefault="00271E75" w:rsidP="00003DF5">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E929A" id="Rectángulo: esquinas redondeadas 308752500" o:spid="_x0000_s1027" style="position:absolute;left:0;text-align:left;margin-left:31pt;margin-top:9.95pt;width:405pt;height:99.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EVNAMAAKIGAAAOAAAAZHJzL2Uyb0RvYy54bWysVdtu4zYQfS/QfyD47kiyZVsWogSJYy8K&#10;7LaLzS72mRYpiS1Fakk6cnbRj+m39Mc6HMmOc3koisKAwNvczpkzvrw+tIo8COuk0QVNLmJKhC4N&#10;l7ou6JfP20lGifNMc6aMFgV9FI5eX/3802Xf5WJqGqO4sAScaJf3XUEb77s8ilzZiJa5C9MJDZeV&#10;sS3zsLV1xC3rwXuromkcL6LeWN5ZUwrn4PRuuKRX6L+qROl/qyonPFEFhdw8fi1+d+EbXV2yvLas&#10;a2Q5psH+QxYtkxqCnlzdMc/I3spXrlpZWuNM5S9K00amqmQpsAaoJolfVHPfsE5gLQCO604wuf/P&#10;bfnrw0dLJC/oLM6W8+k8BpQ0a4GqTwDe33/peq9MToT7tpeaOWIFN5oLxmH9ZAIw9p3Lwdt999EG&#10;IFz33pR/OKLNumG6FjfWmr4BO0g+CbBHzwzCxoEp2fUfDIfobO8NInqobBscAlbkgMQ9nogTB09K&#10;OJwn6QwzL+EumS6maZJhDJYfzTvr/DthWhIWBbVmr3moEGOwh/fOI318LJ7x3ympWgXN8MAUSRaL&#10;xXL0OD6OWH70ORLPt1IpYo3/Kn2D3IVS8dId/TvSGUAgxmNn691aWQIRCjrdLNPb+RijdoPZ8BpK&#10;A1rCyTOLxWK12m7ftEiCxRsmr4JAFfUxOSU1AaoQY1cyJaArBqqwr7G8kITSpC/oCpplyMkoebp7&#10;lmAWh9+YoDt/hvCj9kJLbDTHtWdSDWtIS+kQS6CGAT18AHyPQAbmUV8/brbzeJnOsslyOZ9N0tkm&#10;ntxm2/XkZg2kLTe369tN8mdINEnzRnIu9AZ9uqPck/TfyWkcPINQT4I/JRiyNXsv7H3De8Jl6LJp&#10;NlvBAOQSJs4sixfxakkJUzWMytJb+qJX3uALaTwiePIO4jlDJuxe1ja8OEBPh5cjaqi4ILJBrP6w&#10;O6DykeMgwJ3hjyBB6GDsARjrsGiM/U5JDyOyoDAEmBWUqF80NHEWpyAK4nGTxtNZChWd3+zOb5gu&#10;wdVY+LBZ+2ES7zsr6wZiDWrR5gbEX8nAOeY85DVuYBBiVePQDpP2fI+vnv5arv4BAAD//wMAUEsD&#10;BBQABgAIAAAAIQB8alrV3QAAAAkBAAAPAAAAZHJzL2Rvd25yZXYueG1sTI/BTsMwEETvSPyDtUhc&#10;EHWSQ5uGOFUV1EPFiYLE1Y2XJMJeR7bbhr/v9gTHnVnNvKk3s7PijCGOnhTkiwwEUufNSL2Cz4/d&#10;cwkiJk1GW0+o4BcjbJr7u1pXxl/oHc+H1AsOoVhpBUNKUyVl7AZ0Oi78hMTetw9OJz5DL03QFw53&#10;VhZZtpROj8QNg56wHbD7OZwc945fu+TdXk92LNtt+xRy+fqm1OPDvH0BkXBOf89ww2d0aJjp6E9k&#10;orAKlgVPSayv1yDYL1c34aigyMsVyKaW/xc0VwAAAP//AwBQSwECLQAUAAYACAAAACEAtoM4kv4A&#10;AADhAQAAEwAAAAAAAAAAAAAAAAAAAAAAW0NvbnRlbnRfVHlwZXNdLnhtbFBLAQItABQABgAIAAAA&#10;IQA4/SH/1gAAAJQBAAALAAAAAAAAAAAAAAAAAC8BAABfcmVscy8ucmVsc1BLAQItABQABgAIAAAA&#10;IQBN1IEVNAMAAKIGAAAOAAAAAAAAAAAAAAAAAC4CAABkcnMvZTJvRG9jLnhtbFBLAQItABQABgAI&#10;AAAAIQB8alrV3QAAAAkBAAAPAAAAAAAAAAAAAAAAAI4FAABkcnMvZG93bnJldi54bWxQSwUGAAAA&#10;AAQABADzAAAAmAYAAAAA&#10;" fillcolor="#2e74b5" strokecolor="gray">
                <v:fill color2="#69f" rotate="t" angle="90" focus="50%" type="gradient"/>
                <v:shadow color="black" offset="1pt"/>
                <v:textbox inset="2.23519mm,1.1176mm,2.23519mm,1.1176mm">
                  <w:txbxContent>
                    <w:p w14:paraId="082A6350" w14:textId="77777777" w:rsidR="00271E75" w:rsidRPr="00507C03" w:rsidRDefault="00271E75" w:rsidP="00003DF5">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v:textbox>
                <w10:wrap anchorx="margin"/>
              </v:roundrect>
            </w:pict>
          </mc:Fallback>
        </mc:AlternateContent>
      </w:r>
    </w:p>
    <w:p w14:paraId="2E517F5C" w14:textId="77777777" w:rsidR="00003DF5" w:rsidRDefault="00003DF5" w:rsidP="00003DF5">
      <w:pPr>
        <w:jc w:val="center"/>
        <w:rPr>
          <w:rFonts w:cs="Arial"/>
          <w:b/>
          <w:bCs/>
          <w:sz w:val="24"/>
          <w:szCs w:val="24"/>
          <w:lang w:val="pt-BR"/>
        </w:rPr>
      </w:pPr>
    </w:p>
    <w:p w14:paraId="078FC9B6" w14:textId="77777777" w:rsidR="00003DF5" w:rsidRDefault="00003DF5" w:rsidP="00003DF5">
      <w:pPr>
        <w:jc w:val="center"/>
        <w:rPr>
          <w:rFonts w:cs="Arial"/>
          <w:b/>
          <w:bCs/>
          <w:sz w:val="24"/>
          <w:szCs w:val="24"/>
          <w:lang w:val="pt-BR"/>
        </w:rPr>
      </w:pPr>
    </w:p>
    <w:p w14:paraId="323A0410" w14:textId="77777777" w:rsidR="00003DF5" w:rsidRDefault="00003DF5" w:rsidP="00003DF5">
      <w:pPr>
        <w:jc w:val="center"/>
        <w:rPr>
          <w:rFonts w:cs="Arial"/>
          <w:b/>
          <w:bCs/>
          <w:sz w:val="24"/>
          <w:szCs w:val="24"/>
          <w:lang w:val="pt-BR"/>
        </w:rPr>
      </w:pPr>
    </w:p>
    <w:p w14:paraId="76BAB572" w14:textId="77777777" w:rsidR="00003DF5" w:rsidRDefault="00003DF5" w:rsidP="00003DF5">
      <w:pPr>
        <w:jc w:val="center"/>
        <w:rPr>
          <w:rFonts w:cs="Arial"/>
          <w:b/>
          <w:bCs/>
          <w:sz w:val="24"/>
          <w:szCs w:val="24"/>
          <w:lang w:val="pt-BR"/>
        </w:rPr>
      </w:pPr>
    </w:p>
    <w:p w14:paraId="73CFDC3C" w14:textId="77777777" w:rsidR="00003DF5" w:rsidRDefault="00003DF5" w:rsidP="00003DF5">
      <w:pPr>
        <w:jc w:val="center"/>
        <w:rPr>
          <w:rFonts w:cs="Arial"/>
          <w:b/>
          <w:bCs/>
          <w:sz w:val="24"/>
          <w:szCs w:val="24"/>
          <w:lang w:val="pt-BR"/>
        </w:rPr>
      </w:pPr>
    </w:p>
    <w:p w14:paraId="0840D386" w14:textId="77777777" w:rsidR="00003DF5" w:rsidRDefault="00003DF5" w:rsidP="00003DF5">
      <w:pPr>
        <w:jc w:val="center"/>
        <w:rPr>
          <w:rFonts w:cs="Arial"/>
          <w:b/>
          <w:bCs/>
          <w:sz w:val="24"/>
          <w:szCs w:val="24"/>
          <w:lang w:val="pt-BR"/>
        </w:rPr>
      </w:pPr>
    </w:p>
    <w:p w14:paraId="39FF7A8C" w14:textId="77777777" w:rsidR="00003DF5" w:rsidRDefault="00003DF5" w:rsidP="00003DF5">
      <w:pPr>
        <w:jc w:val="center"/>
        <w:rPr>
          <w:rFonts w:cs="Arial"/>
          <w:b/>
          <w:bCs/>
          <w:sz w:val="24"/>
          <w:szCs w:val="24"/>
          <w:lang w:val="pt-BR"/>
        </w:rPr>
      </w:pPr>
    </w:p>
    <w:p w14:paraId="190D0F8C" w14:textId="77777777" w:rsidR="00003DF5" w:rsidRDefault="00003DF5" w:rsidP="00003DF5">
      <w:pPr>
        <w:jc w:val="center"/>
        <w:rPr>
          <w:rFonts w:cs="Arial"/>
          <w:b/>
          <w:bCs/>
          <w:sz w:val="24"/>
          <w:szCs w:val="24"/>
          <w:lang w:val="pt-BR"/>
        </w:rPr>
      </w:pPr>
    </w:p>
    <w:p w14:paraId="251A3AAA" w14:textId="77777777" w:rsidR="00003DF5" w:rsidRPr="0005403A" w:rsidRDefault="00003DF5" w:rsidP="00003DF5">
      <w:pPr>
        <w:jc w:val="center"/>
        <w:rPr>
          <w:rFonts w:cs="Arial"/>
          <w:b/>
          <w:bCs/>
          <w:sz w:val="24"/>
          <w:szCs w:val="24"/>
          <w:lang w:val="pt-BR"/>
        </w:rPr>
      </w:pPr>
      <w:r w:rsidRPr="0005403A">
        <w:rPr>
          <w:rFonts w:cs="Arial"/>
          <w:b/>
          <w:bCs/>
          <w:sz w:val="24"/>
          <w:szCs w:val="24"/>
          <w:lang w:val="pt-BR"/>
        </w:rPr>
        <w:t>CODIGO INTERNO</w:t>
      </w:r>
    </w:p>
    <w:p w14:paraId="7A494633" w14:textId="67A316EA" w:rsidR="00003DF5" w:rsidRPr="0005403A" w:rsidRDefault="00003DF5" w:rsidP="00003DF5">
      <w:pPr>
        <w:jc w:val="center"/>
        <w:rPr>
          <w:rFonts w:cs="Arial"/>
          <w:b/>
          <w:bCs/>
          <w:sz w:val="24"/>
          <w:szCs w:val="24"/>
          <w:lang w:val="pt-BR"/>
        </w:rPr>
      </w:pPr>
      <w:r>
        <w:rPr>
          <w:rFonts w:cs="Arial"/>
          <w:b/>
          <w:bCs/>
          <w:sz w:val="24"/>
          <w:szCs w:val="24"/>
          <w:lang w:val="pt-BR"/>
        </w:rPr>
        <w:t>ENDE-ANPE-2025-0</w:t>
      </w:r>
      <w:r w:rsidR="00DD706B">
        <w:rPr>
          <w:rFonts w:cs="Arial"/>
          <w:b/>
          <w:bCs/>
          <w:sz w:val="24"/>
          <w:szCs w:val="24"/>
          <w:lang w:val="pt-BR"/>
        </w:rPr>
        <w:t>09</w:t>
      </w:r>
    </w:p>
    <w:p w14:paraId="68170670" w14:textId="77777777" w:rsidR="00003DF5" w:rsidRDefault="00003DF5" w:rsidP="00003DF5">
      <w:pPr>
        <w:jc w:val="center"/>
        <w:rPr>
          <w:rFonts w:cs="Arial"/>
          <w:b/>
          <w:sz w:val="24"/>
          <w:szCs w:val="24"/>
        </w:rPr>
      </w:pPr>
      <w:r>
        <w:rPr>
          <w:rFonts w:cs="Arial"/>
          <w:b/>
          <w:sz w:val="24"/>
          <w:szCs w:val="24"/>
        </w:rPr>
        <w:t>PRIMERA</w:t>
      </w:r>
      <w:r w:rsidRPr="0005403A">
        <w:rPr>
          <w:rFonts w:cs="Arial"/>
          <w:b/>
          <w:sz w:val="24"/>
          <w:szCs w:val="24"/>
        </w:rPr>
        <w:t xml:space="preserve"> CONVOCATORIA</w:t>
      </w:r>
    </w:p>
    <w:p w14:paraId="565EF6E4" w14:textId="77777777" w:rsidR="00003DF5" w:rsidRDefault="00003DF5" w:rsidP="00003DF5">
      <w:pPr>
        <w:jc w:val="center"/>
        <w:rPr>
          <w:rFonts w:cs="Arial"/>
          <w:b/>
          <w:sz w:val="24"/>
          <w:szCs w:val="24"/>
        </w:rPr>
      </w:pPr>
    </w:p>
    <w:p w14:paraId="14325A81" w14:textId="77777777" w:rsidR="00003DF5" w:rsidRDefault="00003DF5" w:rsidP="00003DF5">
      <w:pPr>
        <w:jc w:val="center"/>
        <w:rPr>
          <w:rFonts w:cs="Arial"/>
          <w:b/>
          <w:sz w:val="24"/>
          <w:szCs w:val="24"/>
        </w:rPr>
      </w:pPr>
    </w:p>
    <w:p w14:paraId="6AC6B9E3" w14:textId="77777777" w:rsidR="00003DF5" w:rsidRDefault="00003DF5" w:rsidP="00003DF5">
      <w:pPr>
        <w:jc w:val="center"/>
        <w:rPr>
          <w:rFonts w:cs="Arial"/>
          <w:b/>
          <w:sz w:val="24"/>
          <w:szCs w:val="24"/>
        </w:rPr>
      </w:pPr>
      <w:r>
        <w:rPr>
          <w:noProof/>
          <w:lang w:val="en-US" w:eastAsia="en-US"/>
        </w:rPr>
        <mc:AlternateContent>
          <mc:Choice Requires="wps">
            <w:drawing>
              <wp:anchor distT="0" distB="0" distL="114300" distR="114300" simplePos="0" relativeHeight="251665920" behindDoc="0" locked="0" layoutInCell="1" allowOverlap="1" wp14:anchorId="0C1F6838" wp14:editId="0E1CF762">
                <wp:simplePos x="0" y="0"/>
                <wp:positionH relativeFrom="margin">
                  <wp:posOffset>638937</wp:posOffset>
                </wp:positionH>
                <wp:positionV relativeFrom="paragraph">
                  <wp:posOffset>65989</wp:posOffset>
                </wp:positionV>
                <wp:extent cx="4689043" cy="1144988"/>
                <wp:effectExtent l="95250" t="19050" r="35560" b="1123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043" cy="114498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D30B3D3" w14:textId="77777777" w:rsidR="00271E75" w:rsidRDefault="00271E75" w:rsidP="00003DF5">
                            <w:pPr>
                              <w:rPr>
                                <w:rFonts w:ascii="Arial" w:hAnsi="Arial" w:cs="Arial"/>
                                <w:b/>
                              </w:rPr>
                            </w:pPr>
                          </w:p>
                          <w:p w14:paraId="306F9599" w14:textId="43289C76" w:rsidR="00271E75" w:rsidRPr="00EE09D4" w:rsidRDefault="00271E75" w:rsidP="00003DF5">
                            <w:pPr>
                              <w:jc w:val="center"/>
                              <w:rPr>
                                <w:rFonts w:ascii="Arial" w:hAnsi="Arial" w:cs="Arial"/>
                                <w:b/>
                                <w:sz w:val="36"/>
                                <w:szCs w:val="36"/>
                              </w:rPr>
                            </w:pPr>
                            <w:r>
                              <w:rPr>
                                <w:rFonts w:ascii="Arial" w:hAnsi="Arial" w:cs="Arial"/>
                                <w:b/>
                                <w:sz w:val="36"/>
                                <w:szCs w:val="36"/>
                              </w:rPr>
                              <w:t xml:space="preserve">RENOVACIÓN DEL SOPORTE DE SOFTWARE RHVM </w:t>
                            </w:r>
                            <w:r w:rsidR="00152E94">
                              <w:rPr>
                                <w:rFonts w:ascii="Arial" w:hAnsi="Arial" w:cs="Arial"/>
                                <w:b/>
                                <w:sz w:val="36"/>
                                <w:szCs w:val="36"/>
                              </w:rPr>
                              <w:t xml:space="preserve">- </w:t>
                            </w:r>
                            <w:r>
                              <w:rPr>
                                <w:rFonts w:ascii="Arial" w:hAnsi="Arial" w:cs="Arial"/>
                                <w:b/>
                                <w:sz w:val="36"/>
                                <w:szCs w:val="36"/>
                              </w:rPr>
                              <w:t>GESTIÓN 2025 USTI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6838" id="Cuadro de texto 4" o:spid="_x0000_s1028" type="#_x0000_t202" style="position:absolute;left:0;text-align:left;margin-left:50.3pt;margin-top:5.2pt;width:369.2pt;height:90.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9kQIAABkFAAAOAAAAZHJzL2Uyb0RvYy54bWysVF1v2yAUfZ+0/4B4X22nbpJadao2badJ&#10;3YeUTnsmgGNUzGVAYne/fhecpum6p2m2ZHHN5XDPuQcuLodOk510XoGpaXGSUyINB6HMpqbfH+4+&#10;zCnxgRnBNBhZ0yfp6eXi/buL3lZyAi1oIR1BEOOr3ta0DcFWWeZ5KzvmT8BKg5MNuI4FDN0mE471&#10;iN7pbJLn06wHJ6wDLr3HvzfjJF0k/KaRPHxtGi8D0TXF2kL6uvRdx2+2uGDVxjHbKr4vg/1DFR1T&#10;Bjc9QN2wwMjWqTdQneIOPDThhEOXQdMoLhMHZFPkf7BZtczKxAXF8fYgk/9/sPzL7psjStS0pMSw&#10;Dlu03DLhgAhJghwCkDKK1FtfYe7KYnYYrmHAZifC3t4Df/TEwLJlZiOvnIO+lUxgkUVcmR0tHXF8&#10;BFn3n0HgbmwbIAENjeuigqgJQXRs1tOhQVgH4fiznM7P8/KUEo5zRVGW5/N52oNVz8ut8+GjhI7E&#10;QU0dOiDBs929D7EcVj2nxN08aCXulNYpcJv1UjuyY+iWu/Ts0V+laUP6mk5Pz3IskncWxQton8eH&#10;dm+CV9n+GPS6XE5vZ38D7VTAg6BVV9N5Hp+YxKqo5K0RaRyY0uMYSWgTp2WyODKLAWwRYtWKnggV&#10;uRf5bDZFsYRCw8+LEZUwvcGTyoOjxEH4oUKbbBa1fqPBfBrfUT9tWzYqg7zH8rCMPbuk62H/FB2V&#10;liwQuz72PwzrIVluEjlGe6xBPKEnsJ7UeLxPcNCC+0VJj2ezpv7nljlJif5k0Ffn2Pl4mFNQns0m&#10;GLjjmfXxDDMcobBHlIzDZRgvgK11atNGoRJDA1foxUYll7xUtXcwnr9Ea39XxAN+HKeslxtt8RsA&#10;AP//AwBQSwMEFAAGAAgAAAAhAITO1DzeAAAACgEAAA8AAABkcnMvZG93bnJldi54bWxMj0FLw0AQ&#10;he+C/2EZwYvYjRqaNs2mFEEQQWpT6XmSjEkwOxuy2zb+e6cnvc2bebz5XraebK9ONPrOsYGHWQSK&#10;uHJ1x42Bz/3L/QKUD8g19o7JwA95WOfXVxmmtTvzjk5FaJSEsE/RQBvCkGrtq5Ys+pkbiOX25UaL&#10;QeTY6HrEs4TbXj9G0Vxb7Fg+tDjQc0vVd3G0BjDe320T9/pRzN/eE293TVweNsbc3kybFahAU/gz&#10;wwVf0CEXptIdufaqFy3pYr0MMSgxLJ6WUq6UxTJKQOeZ/l8h/wUAAP//AwBQSwECLQAUAAYACAAA&#10;ACEAtoM4kv4AAADhAQAAEwAAAAAAAAAAAAAAAAAAAAAAW0NvbnRlbnRfVHlwZXNdLnhtbFBLAQIt&#10;ABQABgAIAAAAIQA4/SH/1gAAAJQBAAALAAAAAAAAAAAAAAAAAC8BAABfcmVscy8ucmVsc1BLAQIt&#10;ABQABgAIAAAAIQBsEH+9kQIAABkFAAAOAAAAAAAAAAAAAAAAAC4CAABkcnMvZTJvRG9jLnhtbFBL&#10;AQItABQABgAIAAAAIQCEztQ83gAAAAoBAAAPAAAAAAAAAAAAAAAAAOsEAABkcnMvZG93bnJldi54&#10;bWxQSwUGAAAAAAQABADzAAAA9gUAAAAA&#10;" strokecolor="#b4c6e7" strokeweight="5pt">
                <v:stroke linestyle="thickThin"/>
                <v:shadow on="t" color="#868686" opacity=".5" offset="-6pt,6pt"/>
                <v:textbox>
                  <w:txbxContent>
                    <w:p w14:paraId="5D30B3D3" w14:textId="77777777" w:rsidR="00271E75" w:rsidRDefault="00271E75" w:rsidP="00003DF5">
                      <w:pPr>
                        <w:rPr>
                          <w:rFonts w:ascii="Arial" w:hAnsi="Arial" w:cs="Arial"/>
                          <w:b/>
                        </w:rPr>
                      </w:pPr>
                    </w:p>
                    <w:p w14:paraId="306F9599" w14:textId="43289C76" w:rsidR="00271E75" w:rsidRPr="00EE09D4" w:rsidRDefault="00271E75" w:rsidP="00003DF5">
                      <w:pPr>
                        <w:jc w:val="center"/>
                        <w:rPr>
                          <w:rFonts w:ascii="Arial" w:hAnsi="Arial" w:cs="Arial"/>
                          <w:b/>
                          <w:sz w:val="36"/>
                          <w:szCs w:val="36"/>
                        </w:rPr>
                      </w:pPr>
                      <w:r>
                        <w:rPr>
                          <w:rFonts w:ascii="Arial" w:hAnsi="Arial" w:cs="Arial"/>
                          <w:b/>
                          <w:sz w:val="36"/>
                          <w:szCs w:val="36"/>
                        </w:rPr>
                        <w:t xml:space="preserve">RENOVACIÓN DEL SOPORTE DE SOFTWARE RHVM </w:t>
                      </w:r>
                      <w:r w:rsidR="00152E94">
                        <w:rPr>
                          <w:rFonts w:ascii="Arial" w:hAnsi="Arial" w:cs="Arial"/>
                          <w:b/>
                          <w:sz w:val="36"/>
                          <w:szCs w:val="36"/>
                        </w:rPr>
                        <w:t xml:space="preserve">- </w:t>
                      </w:r>
                      <w:r>
                        <w:rPr>
                          <w:rFonts w:ascii="Arial" w:hAnsi="Arial" w:cs="Arial"/>
                          <w:b/>
                          <w:sz w:val="36"/>
                          <w:szCs w:val="36"/>
                        </w:rPr>
                        <w:t>GESTIÓN 2025 USTI</w:t>
                      </w:r>
                    </w:p>
                  </w:txbxContent>
                </v:textbox>
                <w10:wrap anchorx="margin"/>
              </v:shape>
            </w:pict>
          </mc:Fallback>
        </mc:AlternateContent>
      </w:r>
    </w:p>
    <w:p w14:paraId="64D62E0D" w14:textId="77777777" w:rsidR="00003DF5" w:rsidRDefault="00003DF5" w:rsidP="00003DF5">
      <w:pPr>
        <w:jc w:val="center"/>
        <w:rPr>
          <w:rFonts w:cs="Arial"/>
          <w:b/>
          <w:sz w:val="24"/>
          <w:szCs w:val="24"/>
        </w:rPr>
      </w:pPr>
    </w:p>
    <w:p w14:paraId="07B19AD8" w14:textId="77777777" w:rsidR="00003DF5" w:rsidRDefault="00003DF5" w:rsidP="00003DF5">
      <w:pPr>
        <w:jc w:val="center"/>
        <w:rPr>
          <w:rFonts w:cs="Arial"/>
          <w:b/>
          <w:sz w:val="24"/>
          <w:szCs w:val="24"/>
        </w:rPr>
      </w:pPr>
    </w:p>
    <w:p w14:paraId="438DF615" w14:textId="77777777" w:rsidR="00003DF5" w:rsidRDefault="00003DF5" w:rsidP="00003DF5">
      <w:pPr>
        <w:jc w:val="center"/>
        <w:rPr>
          <w:rFonts w:cs="Arial"/>
          <w:b/>
          <w:sz w:val="24"/>
          <w:szCs w:val="24"/>
        </w:rPr>
      </w:pPr>
    </w:p>
    <w:p w14:paraId="38266483" w14:textId="77777777" w:rsidR="00003DF5" w:rsidRDefault="00003DF5" w:rsidP="00003DF5">
      <w:pPr>
        <w:jc w:val="center"/>
        <w:rPr>
          <w:rFonts w:cs="Arial"/>
          <w:b/>
          <w:sz w:val="24"/>
          <w:szCs w:val="24"/>
        </w:rPr>
      </w:pPr>
    </w:p>
    <w:p w14:paraId="33EACA1C" w14:textId="77777777" w:rsidR="00003DF5" w:rsidRDefault="00003DF5" w:rsidP="00003DF5">
      <w:pPr>
        <w:jc w:val="center"/>
        <w:rPr>
          <w:rFonts w:cs="Arial"/>
          <w:b/>
          <w:sz w:val="24"/>
          <w:szCs w:val="24"/>
        </w:rPr>
      </w:pPr>
    </w:p>
    <w:p w14:paraId="515869D0" w14:textId="77777777" w:rsidR="00003DF5" w:rsidRDefault="00003DF5" w:rsidP="00003DF5">
      <w:pPr>
        <w:jc w:val="center"/>
        <w:rPr>
          <w:rFonts w:cs="Arial"/>
          <w:b/>
          <w:sz w:val="24"/>
          <w:szCs w:val="24"/>
        </w:rPr>
      </w:pPr>
    </w:p>
    <w:p w14:paraId="47E04201" w14:textId="77777777" w:rsidR="00003DF5" w:rsidRDefault="00003DF5" w:rsidP="00003DF5">
      <w:pPr>
        <w:jc w:val="center"/>
        <w:rPr>
          <w:rFonts w:cs="Arial"/>
          <w:b/>
          <w:sz w:val="24"/>
          <w:szCs w:val="24"/>
        </w:rPr>
      </w:pPr>
    </w:p>
    <w:p w14:paraId="0150FA5B" w14:textId="77777777" w:rsidR="00003DF5" w:rsidRDefault="00003DF5" w:rsidP="00003DF5">
      <w:pPr>
        <w:jc w:val="center"/>
        <w:rPr>
          <w:rFonts w:cs="Arial"/>
          <w:b/>
          <w:sz w:val="24"/>
          <w:szCs w:val="24"/>
        </w:rPr>
      </w:pPr>
    </w:p>
    <w:p w14:paraId="1AA12E4E" w14:textId="77777777" w:rsidR="00003DF5" w:rsidRPr="00A937AA" w:rsidRDefault="00003DF5" w:rsidP="00003DF5">
      <w:pPr>
        <w:jc w:val="center"/>
        <w:rPr>
          <w:rFonts w:cs="Arial"/>
          <w:b/>
          <w:sz w:val="24"/>
          <w:szCs w:val="24"/>
        </w:rPr>
      </w:pPr>
    </w:p>
    <w:p w14:paraId="347A377C" w14:textId="77777777" w:rsidR="00003DF5" w:rsidRDefault="00003DF5" w:rsidP="00003DF5">
      <w:pPr>
        <w:jc w:val="center"/>
      </w:pPr>
    </w:p>
    <w:p w14:paraId="4FAF6A86" w14:textId="77777777" w:rsidR="00003DF5" w:rsidRDefault="00003DF5" w:rsidP="00003DF5">
      <w:pPr>
        <w:jc w:val="center"/>
        <w:outlineLvl w:val="0"/>
        <w:rPr>
          <w:rFonts w:cs="Tahoma"/>
          <w:color w:val="244061"/>
          <w:sz w:val="20"/>
          <w:szCs w:val="20"/>
        </w:rPr>
      </w:pPr>
      <w:r>
        <w:rPr>
          <w:rFonts w:cs="Tahoma"/>
          <w:color w:val="244061"/>
          <w:sz w:val="20"/>
          <w:szCs w:val="20"/>
        </w:rPr>
        <w:t>ESTADO</w:t>
      </w:r>
      <w:r w:rsidRPr="00507C03">
        <w:rPr>
          <w:rFonts w:cs="Tahoma"/>
          <w:color w:val="244061"/>
          <w:sz w:val="20"/>
          <w:szCs w:val="20"/>
        </w:rPr>
        <w:t xml:space="preserve"> PLURINACIONAL DE BOLIVIA</w:t>
      </w:r>
    </w:p>
    <w:p w14:paraId="3E064297" w14:textId="77777777" w:rsidR="00003DF5" w:rsidRDefault="00003DF5" w:rsidP="003B2754">
      <w:pPr>
        <w:jc w:val="center"/>
        <w:rPr>
          <w:b/>
          <w:sz w:val="18"/>
        </w:rPr>
      </w:pPr>
    </w:p>
    <w:p w14:paraId="48DF1873" w14:textId="77777777" w:rsidR="00003DF5" w:rsidRDefault="00003DF5" w:rsidP="003B2754">
      <w:pPr>
        <w:jc w:val="center"/>
        <w:rPr>
          <w:b/>
          <w:sz w:val="18"/>
        </w:rPr>
      </w:pPr>
    </w:p>
    <w:p w14:paraId="42200067" w14:textId="77777777" w:rsidR="00003DF5" w:rsidRDefault="00003DF5" w:rsidP="003B2754">
      <w:pPr>
        <w:jc w:val="center"/>
        <w:rPr>
          <w:b/>
          <w:sz w:val="18"/>
        </w:rPr>
      </w:pPr>
    </w:p>
    <w:p w14:paraId="343904CB" w14:textId="77777777" w:rsidR="00003DF5" w:rsidRDefault="00003DF5" w:rsidP="003B2754">
      <w:pPr>
        <w:jc w:val="center"/>
        <w:rPr>
          <w:b/>
          <w:sz w:val="18"/>
        </w:rPr>
      </w:pPr>
    </w:p>
    <w:p w14:paraId="79DD2C27" w14:textId="77777777" w:rsidR="00003DF5" w:rsidRDefault="00003DF5" w:rsidP="003B2754">
      <w:pPr>
        <w:jc w:val="center"/>
        <w:rPr>
          <w:b/>
          <w:sz w:val="18"/>
        </w:rPr>
      </w:pPr>
    </w:p>
    <w:p w14:paraId="09D66A4C" w14:textId="77777777" w:rsidR="00003DF5" w:rsidRDefault="00003DF5" w:rsidP="003B2754">
      <w:pPr>
        <w:jc w:val="center"/>
        <w:rPr>
          <w:b/>
          <w:sz w:val="18"/>
        </w:rPr>
      </w:pPr>
    </w:p>
    <w:p w14:paraId="06EAD05C" w14:textId="77777777" w:rsidR="00003DF5" w:rsidRPr="00A40276" w:rsidRDefault="00003DF5" w:rsidP="00003DF5">
      <w:pPr>
        <w:jc w:val="center"/>
        <w:rPr>
          <w:rFonts w:cs="Arial"/>
          <w:sz w:val="18"/>
          <w:szCs w:val="18"/>
          <w:lang w:val="es-BO"/>
        </w:rPr>
      </w:pPr>
      <w:r>
        <w:rPr>
          <w:noProof/>
          <w:lang w:val="es-BO" w:eastAsia="es-BO"/>
        </w:rPr>
        <mc:AlternateContent>
          <mc:Choice Requires="wps">
            <w:drawing>
              <wp:anchor distT="0" distB="0" distL="114300" distR="114300" simplePos="0" relativeHeight="251671040" behindDoc="0" locked="0" layoutInCell="0" allowOverlap="1" wp14:anchorId="79480A0C" wp14:editId="5BB66A24">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45DF8B" w14:textId="77777777" w:rsidR="00271E75" w:rsidRDefault="00271E75" w:rsidP="00003DF5">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F9DCC29"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03AE13B2"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8363C20" w14:textId="77777777" w:rsidR="00271E75" w:rsidRDefault="00271E75" w:rsidP="00003DF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9480A0C" id="Rectángulo 9" o:spid="_x0000_s1029" style="position:absolute;left:0;text-align:left;margin-left:-6.9pt;margin-top:-17.8pt;width:618.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OjnAIAADAFAAAOAAAAZHJzL2Uyb0RvYy54bWysVF2O0zAQfkfiDpbfu/nZNG2ipqvdliCk&#10;BVYsHMBNnMTCsY3tNl0Qh+EsXIyx03ZbeEGIPDgee/x5vplvvLjZ9xztqDZMigJHVyFGVFSyZqIt&#10;8KeP5WSOkbFE1IRLQQv8RA2+Wb58sRhUTmPZSV5TjQBEmHxQBe6sVXkQmKqjPTFXUlEBm43UPbFg&#10;6jaoNRkAvedBHIZpMEhdKy0ragysrsdNvPT4TUMr+75pDLWIFxhis37Ufty4MVguSN5qojpWHcIg&#10;/xBFT5iAS09Qa2IJ2mr2B1TPKi2NbOxVJftANg2rqOcAbKLwNzaPHVHUc4HkGHVKk/l/sNW73YNG&#10;rC5whpEgPZToAyTt5w/RbrlEmUvQoEwOfo/qQTuKRt3L6rNBQq46Ilp6q7UcOkpqCCty/sHFAWcY&#10;OIo2w1tZAz7ZWulztW907wAhC2jvS/J0KgndW1TB4mw+TadxglEFe1noPn8FyY+nlTb2NZU9cpMC&#10;a4jeo5PdvbEuGpIfXXz0krO6ZJx7Q7ebFddoR0AecXJdpuF4lquOjKtp9HylGd09pjnH4cKhCelw&#10;xyvHFWABQbg9x8fr4VsWxUl4F2eTMp3PJkmZTCfZLJxPwii7y9IwyZJ1+d1FESV5x+qainsm6FGb&#10;UfJ3tT90yagqr040QAKn8dQTvIj+QGvkW/rvkOMLt55ZaFXO+gLPT4Uguav8K1EDbZJbwvg4Dy7D&#10;9ymDHBz/PiteJ04ao8TsfrP3Srw+im4j6ycQjpZQV2heeGZg0kn9FaMBWrbA5suWaIoRfyNAfPPp&#10;DOgh641kljpDn+9szneIqACqwBajcbqy47uwVZq1HdwU+VQJeQuCbZjXkhPzGBUwcQa0ped0eEJc&#10;35/b3uv5oVv+AgAA//8DAFBLAwQUAAYACAAAACEA3gOO/uIAAAAMAQAADwAAAGRycy9kb3ducmV2&#10;LnhtbEyPzU7DMBCE70i8g7WVuLXOD0QoxKkACYHggPrzAG68TdLG6yh209CnZ3uC26xmNPNtsZxs&#10;J0YcfOtIQbyIQCBVzrRUK9hu3uaPIHzQZHTnCBX8oIdleXtT6Ny4M61wXIdacAn5XCtoQuhzKX3V&#10;oNV+4Xok9vZusDrwOdTSDPrM5baTSRRl0uqWeKHRPb42WB3XJ6sg+tjW38fL58vXPnn3G3kYL/Fq&#10;VOpuNj0/gQg4hb8wXPEZHUpm2rkTGS86BfM4ZfTAIn3IQFwTSZLeg9ixirIYZFnI/0+UvwAAAP//&#10;AwBQSwECLQAUAAYACAAAACEAtoM4kv4AAADhAQAAEwAAAAAAAAAAAAAAAAAAAAAAW0NvbnRlbnRf&#10;VHlwZXNdLnhtbFBLAQItABQABgAIAAAAIQA4/SH/1gAAAJQBAAALAAAAAAAAAAAAAAAAAC8BAABf&#10;cmVscy8ucmVsc1BLAQItABQABgAIAAAAIQCjtOOjnAIAADAFAAAOAAAAAAAAAAAAAAAAAC4CAABk&#10;cnMvZTJvRG9jLnhtbFBLAQItABQABgAIAAAAIQDeA47+4gAAAAwBAAAPAAAAAAAAAAAAAAAAAPYE&#10;AABkcnMvZG93bnJldi54bWxQSwUGAAAAAAQABADzAAAABQYAAAAA&#10;" o:allowincell="f" fillcolor="#243f60" stroked="f" strokecolor="white">
                <v:fill opacity="40092f"/>
                <v:textbox inset="6.75pt,3.75pt,6.75pt,3.75pt">
                  <w:txbxContent>
                    <w:p w14:paraId="7C45DF8B" w14:textId="77777777" w:rsidR="00271E75" w:rsidRDefault="00271E75" w:rsidP="00003DF5">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F9DCC29"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03AE13B2" w14:textId="77777777" w:rsidR="00271E75" w:rsidRDefault="00271E75" w:rsidP="00003DF5">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8363C20" w14:textId="77777777" w:rsidR="00271E75" w:rsidRDefault="00271E75" w:rsidP="00003DF5"/>
                  </w:txbxContent>
                </v:textbox>
                <w10:wrap anchorx="page" anchory="margin"/>
              </v:rect>
            </w:pict>
          </mc:Fallback>
        </mc:AlternateContent>
      </w:r>
      <w:r>
        <w:rPr>
          <w:noProof/>
          <w:lang w:val="es-BO" w:eastAsia="es-BO"/>
        </w:rPr>
        <mc:AlternateContent>
          <mc:Choice Requires="wps">
            <w:drawing>
              <wp:anchor distT="0" distB="0" distL="114300" distR="114300" simplePos="0" relativeHeight="251670016" behindDoc="0" locked="0" layoutInCell="1" allowOverlap="1" wp14:anchorId="0012C39E" wp14:editId="6AE74463">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2E37" w14:textId="77777777" w:rsidR="00271E75" w:rsidRDefault="00271E75" w:rsidP="00003DF5">
                            <w:pPr>
                              <w:rPr>
                                <w:b/>
                                <w:sz w:val="36"/>
                                <w:szCs w:val="36"/>
                              </w:rPr>
                            </w:pPr>
                          </w:p>
                          <w:p w14:paraId="14AAB180" w14:textId="77777777" w:rsidR="00271E75" w:rsidRDefault="00271E75" w:rsidP="00003DF5">
                            <w:pPr>
                              <w:rPr>
                                <w:b/>
                                <w:sz w:val="44"/>
                                <w:szCs w:val="36"/>
                              </w:rPr>
                            </w:pPr>
                          </w:p>
                          <w:p w14:paraId="736833D8" w14:textId="77777777" w:rsidR="00271E75" w:rsidRDefault="00271E75" w:rsidP="00003DF5">
                            <w:pPr>
                              <w:jc w:val="center"/>
                              <w:rPr>
                                <w:b/>
                                <w:sz w:val="8"/>
                                <w:szCs w:val="36"/>
                              </w:rPr>
                            </w:pPr>
                          </w:p>
                          <w:p w14:paraId="7F99D615" w14:textId="77777777" w:rsidR="00271E75" w:rsidRDefault="00271E75" w:rsidP="00003DF5">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BB6E421" w14:textId="77777777" w:rsidR="00271E75" w:rsidRDefault="00271E75" w:rsidP="00003DF5">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425AB39C" w14:textId="77777777" w:rsidR="00271E75" w:rsidRDefault="00271E75" w:rsidP="00003DF5">
                            <w:pPr>
                              <w:jc w:val="center"/>
                              <w:rPr>
                                <w:rFonts w:ascii="Century Gothic" w:hAnsi="Century Gothic"/>
                                <w:b/>
                                <w:color w:val="244061"/>
                                <w:sz w:val="36"/>
                                <w:szCs w:val="36"/>
                              </w:rPr>
                            </w:pPr>
                          </w:p>
                          <w:p w14:paraId="2CA9378C" w14:textId="77777777" w:rsidR="00271E75" w:rsidRDefault="00271E75" w:rsidP="00003DF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2C4C176" w14:textId="77777777" w:rsidR="00271E75" w:rsidRDefault="00271E75" w:rsidP="00003DF5">
                            <w:pPr>
                              <w:ind w:right="13"/>
                              <w:jc w:val="center"/>
                              <w:rPr>
                                <w:rFonts w:ascii="Century Gothic" w:hAnsi="Century Gothic"/>
                                <w:b/>
                                <w:color w:val="244061"/>
                                <w:szCs w:val="18"/>
                              </w:rPr>
                            </w:pPr>
                          </w:p>
                          <w:p w14:paraId="013EB046" w14:textId="77777777" w:rsidR="00271E75" w:rsidRDefault="00271E75" w:rsidP="00003DF5">
                            <w:pPr>
                              <w:ind w:left="567" w:right="931"/>
                              <w:rPr>
                                <w:rFonts w:ascii="Comic Sans MS" w:hAnsi="Comic Sans MS"/>
                                <w:u w:val="single"/>
                              </w:rPr>
                            </w:pPr>
                          </w:p>
                          <w:p w14:paraId="5CFD3030" w14:textId="77777777" w:rsidR="00271E75" w:rsidRDefault="00271E75" w:rsidP="00003DF5"/>
                          <w:p w14:paraId="782E9B92" w14:textId="77777777" w:rsidR="00271E75" w:rsidRDefault="00271E75" w:rsidP="00003DF5"/>
                          <w:p w14:paraId="2F131831" w14:textId="77777777" w:rsidR="00271E75" w:rsidRDefault="00271E75" w:rsidP="00003DF5"/>
                          <w:p w14:paraId="0A93D5DD" w14:textId="77777777" w:rsidR="00271E75" w:rsidRDefault="00271E75" w:rsidP="00003DF5"/>
                          <w:p w14:paraId="64802C64" w14:textId="77777777" w:rsidR="00271E75" w:rsidRDefault="00271E75" w:rsidP="00003DF5"/>
                          <w:p w14:paraId="2433DF82" w14:textId="77777777" w:rsidR="00271E75" w:rsidRDefault="00271E75" w:rsidP="00003DF5"/>
                          <w:p w14:paraId="75123645" w14:textId="77777777" w:rsidR="00271E75" w:rsidRDefault="00271E75" w:rsidP="00003DF5"/>
                          <w:p w14:paraId="56B8F02C" w14:textId="77777777" w:rsidR="00271E75" w:rsidRDefault="00271E75" w:rsidP="00003D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2C39E" id="Cuadro de texto 10" o:spid="_x0000_s1030" type="#_x0000_t202" style="position:absolute;left:0;text-align:left;margin-left:-46.6pt;margin-top:229.55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d/vwIAAMoFAAAOAAAAZHJzL2Uyb0RvYy54bWysVNtu2zAMfR+wfxD07voyOYmNOkUbx8OA&#10;7gJ0+wDFkmNhtuRJSp1u2L+PkpM0bTFg2OYHQxKpw0PyiJdX+75D91wboWSB44sIIy5rxYTcFvjL&#10;5ypYYGQslYx2SvICP3CDr5avX12OQ84T1aqOcY0ARJp8HArcWjvkYWjqlvfUXKiBSzA2SvfUwlZv&#10;Q6bpCOh9FyZRNAtHpdmgVc2NgdNyMuKlx28aXtuPTWO4RV2BgZv1f+3/G/cPl5c032o6tKI+0KB/&#10;waKnQkLQE1RJLUU7LV5A9aLWyqjGXtSqD1XTiJr7HCCbOHqWzV1LB+5zgeKY4VQm8/9g6w/3nzQS&#10;DHoH5ZG0hx6tdpRphRhHlu+tQmCBMo2DycH7bgB/u79Re7jiUzbDraq/GiTVqqVyy6+1VmPLKQOa&#10;sbsZnl2dcIwD2YzvFYNwdGeVB9o3unc1hKogQAc+D6cWARFUw+E8jpPZmxSjGmxJGmcRSX0Mmh+v&#10;D9rYt1z1yC0KrEEDHp7e3xrr6ND86OKiSVWJrvM66OSTA3CcTiA4XHU2R8O39UcWZevFekECkszW&#10;AYnKMriuViSYVfE8Ld+Uq1UZ/3RxY5K3gjEuXZijxGLyZy08iH0Sx0lkRnWCOThHyejtZtVpdE9B&#10;4pX/DgU5cwuf0vBFgFyepRQnJLpJsqCaLeYBqUgaZPNoEURxdpPNIpKRsnqa0q2Q/N9TQmOBszRJ&#10;JzX9NrfIfy9zo3kvLAyRTvQFXpycaO40uJbMt9ZS0U3rs1I4+o+lgHYfG+0V60Q6ydXuN3v/RoiL&#10;7tS8UewBJKwVCAx0CgMQFq3S3zEaYZgU2HzbUc0x6t5JeAZZTIibPn5D0nkCG31u2ZxbqKwBqsAW&#10;o2m5stPE2g1abFuIND08qa7h6TTCi/qR1eHBwcDwuR2Gm5tI53vv9TiCl78AAAD//wMAUEsDBBQA&#10;BgAIAAAAIQDtacTD4AAAAAwBAAAPAAAAZHJzL2Rvd25yZXYueG1sTI/LTsMwEEX3SPyDNUjsWruh&#10;qZKQSYVAbEGUh8TOjadJRDyOYrcJf4+7osvRPbr3TLmdbS9ONPrOMcJqqUAQ18503CB8vD8vMhA+&#10;aDa6d0wIv+RhW11flbowbuI3Ou1CI2IJ+0IjtCEMhZS+bslqv3QDccwObrQ6xHNspBn1FMttLxOl&#10;NtLqjuNCqwd6bKn+2R0twufL4ftrrV6bJ5sOk5uVZJtLxNub+eEeRKA5/MNw1o/qUEWnvTuy8aJH&#10;WOR3SUQR1mm+AnEmVLLJQewRsjTNQFalvHyi+gMAAP//AwBQSwECLQAUAAYACAAAACEAtoM4kv4A&#10;AADhAQAAEwAAAAAAAAAAAAAAAAAAAAAAW0NvbnRlbnRfVHlwZXNdLnhtbFBLAQItABQABgAIAAAA&#10;IQA4/SH/1gAAAJQBAAALAAAAAAAAAAAAAAAAAC8BAABfcmVscy8ucmVsc1BLAQItABQABgAIAAAA&#10;IQCqvAd/vwIAAMoFAAAOAAAAAAAAAAAAAAAAAC4CAABkcnMvZTJvRG9jLnhtbFBLAQItABQABgAI&#10;AAAAIQDtacTD4AAAAAwBAAAPAAAAAAAAAAAAAAAAABkFAABkcnMvZG93bnJldi54bWxQSwUGAAAA&#10;AAQABADzAAAAJgYAAAAA&#10;" filled="f" stroked="f">
                <v:textbox>
                  <w:txbxContent>
                    <w:p w14:paraId="10652E37" w14:textId="77777777" w:rsidR="00271E75" w:rsidRDefault="00271E75" w:rsidP="00003DF5">
                      <w:pPr>
                        <w:rPr>
                          <w:b/>
                          <w:sz w:val="36"/>
                          <w:szCs w:val="36"/>
                        </w:rPr>
                      </w:pPr>
                    </w:p>
                    <w:p w14:paraId="14AAB180" w14:textId="77777777" w:rsidR="00271E75" w:rsidRDefault="00271E75" w:rsidP="00003DF5">
                      <w:pPr>
                        <w:rPr>
                          <w:b/>
                          <w:sz w:val="44"/>
                          <w:szCs w:val="36"/>
                        </w:rPr>
                      </w:pPr>
                    </w:p>
                    <w:p w14:paraId="736833D8" w14:textId="77777777" w:rsidR="00271E75" w:rsidRDefault="00271E75" w:rsidP="00003DF5">
                      <w:pPr>
                        <w:jc w:val="center"/>
                        <w:rPr>
                          <w:b/>
                          <w:sz w:val="8"/>
                          <w:szCs w:val="36"/>
                        </w:rPr>
                      </w:pPr>
                    </w:p>
                    <w:p w14:paraId="7F99D615" w14:textId="77777777" w:rsidR="00271E75" w:rsidRDefault="00271E75" w:rsidP="00003DF5">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BB6E421" w14:textId="77777777" w:rsidR="00271E75" w:rsidRDefault="00271E75" w:rsidP="00003DF5">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425AB39C" w14:textId="77777777" w:rsidR="00271E75" w:rsidRDefault="00271E75" w:rsidP="00003DF5">
                      <w:pPr>
                        <w:jc w:val="center"/>
                        <w:rPr>
                          <w:rFonts w:ascii="Century Gothic" w:hAnsi="Century Gothic"/>
                          <w:b/>
                          <w:color w:val="244061"/>
                          <w:sz w:val="36"/>
                          <w:szCs w:val="36"/>
                        </w:rPr>
                      </w:pPr>
                    </w:p>
                    <w:p w14:paraId="2CA9378C" w14:textId="77777777" w:rsidR="00271E75" w:rsidRDefault="00271E75" w:rsidP="00003DF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2C4C176" w14:textId="77777777" w:rsidR="00271E75" w:rsidRDefault="00271E75" w:rsidP="00003DF5">
                      <w:pPr>
                        <w:ind w:right="13"/>
                        <w:jc w:val="center"/>
                        <w:rPr>
                          <w:rFonts w:ascii="Century Gothic" w:hAnsi="Century Gothic"/>
                          <w:b/>
                          <w:color w:val="244061"/>
                          <w:szCs w:val="18"/>
                        </w:rPr>
                      </w:pPr>
                    </w:p>
                    <w:p w14:paraId="013EB046" w14:textId="77777777" w:rsidR="00271E75" w:rsidRDefault="00271E75" w:rsidP="00003DF5">
                      <w:pPr>
                        <w:ind w:left="567" w:right="931"/>
                        <w:rPr>
                          <w:rFonts w:ascii="Comic Sans MS" w:hAnsi="Comic Sans MS"/>
                          <w:u w:val="single"/>
                        </w:rPr>
                      </w:pPr>
                    </w:p>
                    <w:p w14:paraId="5CFD3030" w14:textId="77777777" w:rsidR="00271E75" w:rsidRDefault="00271E75" w:rsidP="00003DF5"/>
                    <w:p w14:paraId="782E9B92" w14:textId="77777777" w:rsidR="00271E75" w:rsidRDefault="00271E75" w:rsidP="00003DF5"/>
                    <w:p w14:paraId="2F131831" w14:textId="77777777" w:rsidR="00271E75" w:rsidRDefault="00271E75" w:rsidP="00003DF5"/>
                    <w:p w14:paraId="0A93D5DD" w14:textId="77777777" w:rsidR="00271E75" w:rsidRDefault="00271E75" w:rsidP="00003DF5"/>
                    <w:p w14:paraId="64802C64" w14:textId="77777777" w:rsidR="00271E75" w:rsidRDefault="00271E75" w:rsidP="00003DF5"/>
                    <w:p w14:paraId="2433DF82" w14:textId="77777777" w:rsidR="00271E75" w:rsidRDefault="00271E75" w:rsidP="00003DF5"/>
                    <w:p w14:paraId="75123645" w14:textId="77777777" w:rsidR="00271E75" w:rsidRDefault="00271E75" w:rsidP="00003DF5"/>
                    <w:p w14:paraId="56B8F02C" w14:textId="77777777" w:rsidR="00271E75" w:rsidRDefault="00271E75" w:rsidP="00003DF5"/>
                  </w:txbxContent>
                </v:textbox>
                <w10:wrap anchorx="margin"/>
              </v:shape>
            </w:pict>
          </mc:Fallback>
        </mc:AlternateContent>
      </w:r>
      <w:r>
        <w:br w:type="page"/>
      </w:r>
    </w:p>
    <w:p w14:paraId="4E0F0362" w14:textId="77777777" w:rsidR="00003DF5" w:rsidRDefault="00003DF5" w:rsidP="003B2754">
      <w:pPr>
        <w:jc w:val="center"/>
        <w:rPr>
          <w:b/>
          <w:sz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339F451"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93278">
              <w:rPr>
                <w:noProof/>
                <w:webHidden/>
              </w:rPr>
              <w:t>1</w:t>
            </w:r>
            <w:r w:rsidR="00AE65BD">
              <w:rPr>
                <w:noProof/>
                <w:webHidden/>
              </w:rPr>
              <w:fldChar w:fldCharType="end"/>
            </w:r>
          </w:hyperlink>
        </w:p>
        <w:p w14:paraId="39EC62F1" w14:textId="2163D2BB"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93278">
              <w:rPr>
                <w:noProof/>
                <w:webHidden/>
              </w:rPr>
              <w:t>1</w:t>
            </w:r>
            <w:r w:rsidR="00AE65BD">
              <w:rPr>
                <w:noProof/>
                <w:webHidden/>
              </w:rPr>
              <w:fldChar w:fldCharType="end"/>
            </w:r>
          </w:hyperlink>
        </w:p>
        <w:p w14:paraId="3C9C97D6" w14:textId="1E14EA4F"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93278">
              <w:rPr>
                <w:noProof/>
                <w:webHidden/>
              </w:rPr>
              <w:t>1</w:t>
            </w:r>
            <w:r w:rsidR="00AE65BD">
              <w:rPr>
                <w:noProof/>
                <w:webHidden/>
              </w:rPr>
              <w:fldChar w:fldCharType="end"/>
            </w:r>
          </w:hyperlink>
        </w:p>
        <w:p w14:paraId="5E79AFE0" w14:textId="3C768E38"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93278">
              <w:rPr>
                <w:noProof/>
                <w:webHidden/>
              </w:rPr>
              <w:t>1</w:t>
            </w:r>
            <w:r w:rsidR="00AE65BD">
              <w:rPr>
                <w:noProof/>
                <w:webHidden/>
              </w:rPr>
              <w:fldChar w:fldCharType="end"/>
            </w:r>
          </w:hyperlink>
        </w:p>
        <w:p w14:paraId="7D5D1AFC" w14:textId="09D9CD09"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93278">
              <w:rPr>
                <w:noProof/>
                <w:webHidden/>
              </w:rPr>
              <w:t>3</w:t>
            </w:r>
            <w:r w:rsidR="00AE65BD">
              <w:rPr>
                <w:noProof/>
                <w:webHidden/>
              </w:rPr>
              <w:fldChar w:fldCharType="end"/>
            </w:r>
          </w:hyperlink>
        </w:p>
        <w:p w14:paraId="77E123FD" w14:textId="01835542"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93278">
              <w:rPr>
                <w:noProof/>
                <w:webHidden/>
              </w:rPr>
              <w:t>3</w:t>
            </w:r>
            <w:r w:rsidR="00AE65BD">
              <w:rPr>
                <w:noProof/>
                <w:webHidden/>
              </w:rPr>
              <w:fldChar w:fldCharType="end"/>
            </w:r>
          </w:hyperlink>
        </w:p>
        <w:p w14:paraId="132E973A" w14:textId="5FA41467"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93278">
              <w:rPr>
                <w:noProof/>
                <w:webHidden/>
              </w:rPr>
              <w:t>4</w:t>
            </w:r>
            <w:r w:rsidR="00AE65BD">
              <w:rPr>
                <w:noProof/>
                <w:webHidden/>
              </w:rPr>
              <w:fldChar w:fldCharType="end"/>
            </w:r>
          </w:hyperlink>
        </w:p>
        <w:p w14:paraId="7D6C3859" w14:textId="52A626AD"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93278">
              <w:rPr>
                <w:noProof/>
                <w:webHidden/>
              </w:rPr>
              <w:t>4</w:t>
            </w:r>
            <w:r w:rsidR="00AE65BD">
              <w:rPr>
                <w:noProof/>
                <w:webHidden/>
              </w:rPr>
              <w:fldChar w:fldCharType="end"/>
            </w:r>
          </w:hyperlink>
        </w:p>
        <w:p w14:paraId="3BBABBF2" w14:textId="24A6D8A4"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93278">
              <w:rPr>
                <w:noProof/>
                <w:webHidden/>
              </w:rPr>
              <w:t>4</w:t>
            </w:r>
            <w:r w:rsidR="00AE65BD">
              <w:rPr>
                <w:noProof/>
                <w:webHidden/>
              </w:rPr>
              <w:fldChar w:fldCharType="end"/>
            </w:r>
          </w:hyperlink>
        </w:p>
        <w:p w14:paraId="05C91872" w14:textId="21EDD076"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93278">
              <w:rPr>
                <w:noProof/>
                <w:webHidden/>
              </w:rPr>
              <w:t>5</w:t>
            </w:r>
            <w:r w:rsidR="00AE65BD">
              <w:rPr>
                <w:noProof/>
                <w:webHidden/>
              </w:rPr>
              <w:fldChar w:fldCharType="end"/>
            </w:r>
          </w:hyperlink>
        </w:p>
        <w:p w14:paraId="0EBB859D" w14:textId="5E5F66FC"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93278">
              <w:rPr>
                <w:noProof/>
                <w:webHidden/>
              </w:rPr>
              <w:t>5</w:t>
            </w:r>
            <w:r w:rsidR="00AE65BD">
              <w:rPr>
                <w:noProof/>
                <w:webHidden/>
              </w:rPr>
              <w:fldChar w:fldCharType="end"/>
            </w:r>
          </w:hyperlink>
        </w:p>
        <w:p w14:paraId="4B01945A" w14:textId="21B3FE9F"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93278">
              <w:rPr>
                <w:noProof/>
                <w:webHidden/>
              </w:rPr>
              <w:t>6</w:t>
            </w:r>
            <w:r w:rsidR="00AE65BD">
              <w:rPr>
                <w:noProof/>
                <w:webHidden/>
              </w:rPr>
              <w:fldChar w:fldCharType="end"/>
            </w:r>
          </w:hyperlink>
        </w:p>
        <w:p w14:paraId="583C9CD4" w14:textId="4020591B"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93278">
              <w:rPr>
                <w:noProof/>
                <w:webHidden/>
              </w:rPr>
              <w:t>6</w:t>
            </w:r>
            <w:r w:rsidR="00AE65BD">
              <w:rPr>
                <w:noProof/>
                <w:webHidden/>
              </w:rPr>
              <w:fldChar w:fldCharType="end"/>
            </w:r>
          </w:hyperlink>
        </w:p>
        <w:p w14:paraId="566F1B57" w14:textId="140B87DC"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93278">
              <w:rPr>
                <w:noProof/>
                <w:webHidden/>
              </w:rPr>
              <w:t>7</w:t>
            </w:r>
            <w:r w:rsidR="00AE65BD">
              <w:rPr>
                <w:noProof/>
                <w:webHidden/>
              </w:rPr>
              <w:fldChar w:fldCharType="end"/>
            </w:r>
          </w:hyperlink>
        </w:p>
        <w:p w14:paraId="2F42F8ED" w14:textId="3C03AAC3"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93278">
              <w:rPr>
                <w:noProof/>
                <w:webHidden/>
              </w:rPr>
              <w:t>8</w:t>
            </w:r>
            <w:r w:rsidR="00AE65BD">
              <w:rPr>
                <w:noProof/>
                <w:webHidden/>
              </w:rPr>
              <w:fldChar w:fldCharType="end"/>
            </w:r>
          </w:hyperlink>
        </w:p>
        <w:p w14:paraId="19B84785" w14:textId="5DF7517D"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93278">
              <w:rPr>
                <w:noProof/>
                <w:webHidden/>
              </w:rPr>
              <w:t>10</w:t>
            </w:r>
            <w:r w:rsidR="00AE65BD">
              <w:rPr>
                <w:noProof/>
                <w:webHidden/>
              </w:rPr>
              <w:fldChar w:fldCharType="end"/>
            </w:r>
          </w:hyperlink>
        </w:p>
        <w:p w14:paraId="4D9C7A81" w14:textId="76CAF354"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93278">
              <w:rPr>
                <w:noProof/>
                <w:webHidden/>
              </w:rPr>
              <w:t>10</w:t>
            </w:r>
            <w:r w:rsidR="00AE65BD">
              <w:rPr>
                <w:noProof/>
                <w:webHidden/>
              </w:rPr>
              <w:fldChar w:fldCharType="end"/>
            </w:r>
          </w:hyperlink>
        </w:p>
        <w:p w14:paraId="071481C1" w14:textId="245E5149"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93278">
              <w:rPr>
                <w:noProof/>
                <w:webHidden/>
              </w:rPr>
              <w:t>10</w:t>
            </w:r>
            <w:r w:rsidR="00AE65BD">
              <w:rPr>
                <w:noProof/>
                <w:webHidden/>
              </w:rPr>
              <w:fldChar w:fldCharType="end"/>
            </w:r>
          </w:hyperlink>
        </w:p>
        <w:p w14:paraId="38C28941" w14:textId="188A4220"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93278">
              <w:rPr>
                <w:noProof/>
                <w:webHidden/>
              </w:rPr>
              <w:t>11</w:t>
            </w:r>
            <w:r w:rsidR="00AE65BD">
              <w:rPr>
                <w:noProof/>
                <w:webHidden/>
              </w:rPr>
              <w:fldChar w:fldCharType="end"/>
            </w:r>
          </w:hyperlink>
        </w:p>
        <w:p w14:paraId="1A1848AD" w14:textId="1E6E0D8B"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93278">
              <w:rPr>
                <w:noProof/>
                <w:webHidden/>
              </w:rPr>
              <w:t>11</w:t>
            </w:r>
            <w:r w:rsidR="00AE65BD">
              <w:rPr>
                <w:noProof/>
                <w:webHidden/>
              </w:rPr>
              <w:fldChar w:fldCharType="end"/>
            </w:r>
          </w:hyperlink>
        </w:p>
        <w:p w14:paraId="30A8C1F5" w14:textId="486576E1"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93278">
              <w:rPr>
                <w:noProof/>
                <w:webHidden/>
              </w:rPr>
              <w:t>11</w:t>
            </w:r>
            <w:r w:rsidR="00AE65BD">
              <w:rPr>
                <w:noProof/>
                <w:webHidden/>
              </w:rPr>
              <w:fldChar w:fldCharType="end"/>
            </w:r>
          </w:hyperlink>
        </w:p>
        <w:p w14:paraId="552594D1" w14:textId="2C5029FA"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93278">
              <w:rPr>
                <w:noProof/>
                <w:webHidden/>
              </w:rPr>
              <w:t>11</w:t>
            </w:r>
            <w:r w:rsidR="00AE65BD">
              <w:rPr>
                <w:noProof/>
                <w:webHidden/>
              </w:rPr>
              <w:fldChar w:fldCharType="end"/>
            </w:r>
          </w:hyperlink>
        </w:p>
        <w:p w14:paraId="1DCAF456" w14:textId="01DC0497"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93278">
              <w:rPr>
                <w:noProof/>
                <w:webHidden/>
              </w:rPr>
              <w:t>12</w:t>
            </w:r>
            <w:r w:rsidR="00AE65BD">
              <w:rPr>
                <w:noProof/>
                <w:webHidden/>
              </w:rPr>
              <w:fldChar w:fldCharType="end"/>
            </w:r>
          </w:hyperlink>
        </w:p>
        <w:p w14:paraId="0E0C5BFD" w14:textId="180E600E"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93278">
              <w:rPr>
                <w:noProof/>
                <w:webHidden/>
              </w:rPr>
              <w:t>13</w:t>
            </w:r>
            <w:r w:rsidR="00AE65BD">
              <w:rPr>
                <w:noProof/>
                <w:webHidden/>
              </w:rPr>
              <w:fldChar w:fldCharType="end"/>
            </w:r>
          </w:hyperlink>
        </w:p>
        <w:p w14:paraId="0B31BD19" w14:textId="415E68B6"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93278">
              <w:rPr>
                <w:noProof/>
                <w:webHidden/>
              </w:rPr>
              <w:t>13</w:t>
            </w:r>
            <w:r w:rsidR="00AE65BD">
              <w:rPr>
                <w:noProof/>
                <w:webHidden/>
              </w:rPr>
              <w:fldChar w:fldCharType="end"/>
            </w:r>
          </w:hyperlink>
        </w:p>
        <w:p w14:paraId="0E3026CD" w14:textId="08D98F9D"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93278">
              <w:rPr>
                <w:noProof/>
                <w:webHidden/>
              </w:rPr>
              <w:t>14</w:t>
            </w:r>
            <w:r w:rsidR="00AE65BD">
              <w:rPr>
                <w:noProof/>
                <w:webHidden/>
              </w:rPr>
              <w:fldChar w:fldCharType="end"/>
            </w:r>
          </w:hyperlink>
        </w:p>
        <w:p w14:paraId="684D3B38" w14:textId="1B637F97"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93278">
              <w:rPr>
                <w:noProof/>
                <w:webHidden/>
              </w:rPr>
              <w:t>14</w:t>
            </w:r>
            <w:r w:rsidR="00AE65BD">
              <w:rPr>
                <w:noProof/>
                <w:webHidden/>
              </w:rPr>
              <w:fldChar w:fldCharType="end"/>
            </w:r>
          </w:hyperlink>
        </w:p>
        <w:p w14:paraId="75E5CEBF" w14:textId="6EEF2B07"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93278">
              <w:rPr>
                <w:noProof/>
                <w:webHidden/>
              </w:rPr>
              <w:t>16</w:t>
            </w:r>
            <w:r w:rsidR="00AE65BD">
              <w:rPr>
                <w:noProof/>
                <w:webHidden/>
              </w:rPr>
              <w:fldChar w:fldCharType="end"/>
            </w:r>
          </w:hyperlink>
        </w:p>
        <w:p w14:paraId="0C397BD0" w14:textId="447CE830"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93278">
              <w:rPr>
                <w:noProof/>
                <w:webHidden/>
              </w:rPr>
              <w:t>17</w:t>
            </w:r>
            <w:r w:rsidR="00AE65BD">
              <w:rPr>
                <w:noProof/>
                <w:webHidden/>
              </w:rPr>
              <w:fldChar w:fldCharType="end"/>
            </w:r>
          </w:hyperlink>
        </w:p>
        <w:p w14:paraId="144F88F2" w14:textId="0138F283" w:rsidR="00AE65BD" w:rsidRDefault="00271E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93278">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5B6D4954"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598D897F"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D4BFC">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D4BFC">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D4BF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D4BFC">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D4BF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D4BF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D4BF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D4BFC">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0D4BFC">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0D4BFC">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0D4BFC">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0D4BFC">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0D4BF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0175AECA" w:rsidR="00962856" w:rsidRDefault="003C5272" w:rsidP="003C5272">
      <w:pPr>
        <w:ind w:left="1276"/>
        <w:jc w:val="both"/>
        <w:rPr>
          <w:rFonts w:cs="Arial"/>
          <w:sz w:val="18"/>
          <w:szCs w:val="18"/>
          <w:lang w:val="es-BO"/>
        </w:rPr>
      </w:pPr>
      <w:r>
        <w:rPr>
          <w:rFonts w:cs="Arial"/>
          <w:sz w:val="18"/>
          <w:szCs w:val="18"/>
          <w:lang w:val="es-BO"/>
        </w:rPr>
        <w:t>“No corresponde”</w:t>
      </w:r>
    </w:p>
    <w:p w14:paraId="1ABF1DA1" w14:textId="77777777" w:rsidR="003C5272" w:rsidRPr="00024F9E" w:rsidRDefault="003C5272" w:rsidP="003C5272">
      <w:pPr>
        <w:ind w:left="1276"/>
        <w:jc w:val="both"/>
        <w:rPr>
          <w:rFonts w:cs="Arial"/>
          <w:sz w:val="18"/>
          <w:szCs w:val="18"/>
          <w:lang w:val="es-BO"/>
        </w:rPr>
      </w:pPr>
    </w:p>
    <w:p w14:paraId="3EF28D21" w14:textId="77777777" w:rsidR="008759CA" w:rsidRPr="00024F9E" w:rsidRDefault="008759CA" w:rsidP="000D4BF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2DDBDF8C" w14:textId="77777777" w:rsidR="003C5272" w:rsidRDefault="003C5272" w:rsidP="003C5272">
      <w:pPr>
        <w:ind w:left="1276"/>
        <w:jc w:val="both"/>
        <w:rPr>
          <w:rFonts w:cs="Arial"/>
          <w:sz w:val="18"/>
          <w:szCs w:val="18"/>
          <w:lang w:val="es-BO"/>
        </w:rPr>
      </w:pPr>
      <w:r>
        <w:rPr>
          <w:rFonts w:cs="Arial"/>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0D4BFC">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671BC6F3" w14:textId="77777777" w:rsidR="003C5272" w:rsidRDefault="003C5272" w:rsidP="003C5272">
      <w:pPr>
        <w:ind w:left="1276"/>
        <w:jc w:val="both"/>
        <w:rPr>
          <w:rFonts w:cs="Arial"/>
          <w:sz w:val="18"/>
          <w:szCs w:val="18"/>
          <w:lang w:val="es-BO"/>
        </w:rPr>
      </w:pPr>
      <w:r>
        <w:rPr>
          <w:rFonts w:cs="Arial"/>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0D4BFC">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0D4BFC">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0D4BFC">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D4BFC">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0D4BFC">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0D4BFC">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D4BFC">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D4BFC">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D4BFC">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D4BFC">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0D4BFC">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D4BFC">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0D4BFC">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D4BFC">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D4BFC">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D4BFC">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D4BFC">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D4BFC">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D4BFC">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D4BFC">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D4BF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D4BF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D4BF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D4BFC">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D4BFC">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D4BFC">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00A4F9D7" w14:textId="77777777" w:rsidR="00282FCD" w:rsidRDefault="00972843" w:rsidP="000D4BFC">
      <w:pPr>
        <w:numPr>
          <w:ilvl w:val="0"/>
          <w:numId w:val="21"/>
        </w:numPr>
        <w:ind w:left="1560" w:hanging="426"/>
        <w:jc w:val="both"/>
        <w:rPr>
          <w:rFonts w:cs="Arial"/>
          <w:sz w:val="18"/>
          <w:szCs w:val="18"/>
          <w:lang w:val="es-BO"/>
        </w:rPr>
      </w:pPr>
      <w:r w:rsidRPr="00282FCD">
        <w:rPr>
          <w:rFonts w:cs="Arial"/>
          <w:sz w:val="18"/>
          <w:szCs w:val="18"/>
          <w:lang w:val="es-BO"/>
        </w:rPr>
        <w:t>Cuando los errores sean accidentales, accesorios o de forma y que no incid</w:t>
      </w:r>
      <w:r w:rsidR="00F95CBF" w:rsidRPr="00282FCD">
        <w:rPr>
          <w:rFonts w:cs="Arial"/>
          <w:sz w:val="18"/>
          <w:szCs w:val="18"/>
          <w:lang w:val="es-BO"/>
        </w:rPr>
        <w:t>e</w:t>
      </w:r>
      <w:r w:rsidRPr="00282FCD">
        <w:rPr>
          <w:rFonts w:cs="Arial"/>
          <w:sz w:val="18"/>
          <w:szCs w:val="18"/>
          <w:lang w:val="es-BO"/>
        </w:rPr>
        <w:t>n en la validez y legalidad de la propuesta presentada</w:t>
      </w:r>
      <w:r w:rsidR="00722AD9" w:rsidRPr="00282FCD">
        <w:rPr>
          <w:rFonts w:cs="Arial"/>
          <w:sz w:val="18"/>
          <w:szCs w:val="18"/>
          <w:lang w:val="es-BO"/>
        </w:rPr>
        <w:t>;</w:t>
      </w:r>
    </w:p>
    <w:p w14:paraId="7BBA0B88" w14:textId="40D68479" w:rsidR="00604287" w:rsidRPr="00282FCD" w:rsidRDefault="00604287" w:rsidP="000D4BFC">
      <w:pPr>
        <w:numPr>
          <w:ilvl w:val="0"/>
          <w:numId w:val="21"/>
        </w:numPr>
        <w:ind w:left="1560" w:hanging="426"/>
        <w:jc w:val="both"/>
        <w:rPr>
          <w:rFonts w:cs="Arial"/>
          <w:sz w:val="18"/>
          <w:szCs w:val="18"/>
          <w:lang w:val="es-BO"/>
        </w:rPr>
      </w:pPr>
      <w:r w:rsidRPr="00282FCD">
        <w:rPr>
          <w:rFonts w:cs="Arial"/>
          <w:sz w:val="18"/>
          <w:szCs w:val="18"/>
          <w:lang w:val="es-BO"/>
        </w:rPr>
        <w:lastRenderedPageBreak/>
        <w:t>Cuando la propuesta no presente aquellas condiciones o requisitos que no estén claramente señalados en el</w:t>
      </w:r>
      <w:r w:rsidR="00F41E33" w:rsidRPr="00282FCD">
        <w:rPr>
          <w:rFonts w:cs="Arial"/>
          <w:sz w:val="18"/>
          <w:szCs w:val="18"/>
          <w:lang w:val="es-BO"/>
        </w:rPr>
        <w:t xml:space="preserve"> presente</w:t>
      </w:r>
      <w:r w:rsidRPr="00282FCD">
        <w:rPr>
          <w:rFonts w:cs="Arial"/>
          <w:sz w:val="18"/>
          <w:szCs w:val="18"/>
          <w:lang w:val="es-BO"/>
        </w:rPr>
        <w:t xml:space="preserve"> DBC</w:t>
      </w:r>
      <w:r w:rsidR="00722AD9" w:rsidRPr="00282FCD">
        <w:rPr>
          <w:rFonts w:cs="Arial"/>
          <w:sz w:val="18"/>
          <w:szCs w:val="18"/>
          <w:lang w:val="es-BO"/>
        </w:rPr>
        <w:t>;</w:t>
      </w:r>
      <w:r w:rsidRPr="00282FCD">
        <w:rPr>
          <w:rFonts w:cs="Arial"/>
          <w:sz w:val="18"/>
          <w:szCs w:val="18"/>
          <w:lang w:val="es-BO"/>
        </w:rPr>
        <w:t xml:space="preserve"> </w:t>
      </w:r>
    </w:p>
    <w:p w14:paraId="2B595BD1" w14:textId="68064979" w:rsidR="00604287" w:rsidRPr="00A40276" w:rsidRDefault="00604287" w:rsidP="000D4BFC">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0E2C5B90" w14:textId="7F03754C" w:rsidR="00327819" w:rsidRDefault="00327819" w:rsidP="005C6943">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42B7DC58" w14:textId="77777777" w:rsidR="005C6943" w:rsidRPr="00A40276" w:rsidRDefault="005C6943" w:rsidP="005C6943">
      <w:pPr>
        <w:pStyle w:val="Prrafodelista"/>
        <w:ind w:left="1134"/>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D4BFC">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D4BFC">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0D4BF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D4BFC">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D4BFC">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D4BFC">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2964E45C"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w:t>
      </w:r>
      <w:r w:rsidR="00282FCD">
        <w:rPr>
          <w:rFonts w:cs="Arial"/>
          <w:sz w:val="18"/>
          <w:szCs w:val="18"/>
          <w:lang w:val="es-BO"/>
        </w:rPr>
        <w:t xml:space="preserve">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D4BFC">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D4BFC">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D4BFC">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D4BFC">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0D4BF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0D4BFC">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D4BFC">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D4BFC">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D4BFC">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D4BFC">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D4BFC">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0D4BFC">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w:t>
      </w:r>
      <w:r w:rsidR="00E7419E" w:rsidRPr="00DE64D2">
        <w:rPr>
          <w:rFonts w:cs="Tahoma"/>
          <w:sz w:val="18"/>
          <w:szCs w:val="18"/>
        </w:rPr>
        <w:lastRenderedPageBreak/>
        <w:t>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D4BFC">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D4BFC">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D4BFC">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0D4BFC">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0D4BFC">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0D4BFC">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0D4BFC">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0D4BFC">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D4BFC">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0D4BFC">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0D4BFC">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0D4BFC">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0D4BFC">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0D4BFC">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0D4BFC">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D4BFC">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D4BFC">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D4BFC">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0D4BFC">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0D4BFC">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0D4BFC">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D4BFC">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D4BFC">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 xml:space="preserve">Cuando corresponda se deberá realizar la apertura </w:t>
      </w:r>
      <w:r w:rsidR="00E77BBE" w:rsidRPr="00967385">
        <w:rPr>
          <w:rFonts w:ascii="Verdana" w:hAnsi="Verdana"/>
          <w:b w:val="0"/>
          <w:bCs w:val="0"/>
          <w:sz w:val="18"/>
        </w:rPr>
        <w:lastRenderedPageBreak/>
        <w:t>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D4BFC">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D4BFC">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D4BFC">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D4BFC">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0D4BFC">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0D4BFC">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964D07B" w14:textId="77777777" w:rsidR="00E92277" w:rsidRDefault="00E92277" w:rsidP="006158F3">
      <w:pPr>
        <w:jc w:val="center"/>
        <w:rPr>
          <w:rFonts w:cs="Arial"/>
          <w:b/>
          <w:sz w:val="18"/>
          <w:szCs w:val="18"/>
        </w:rPr>
      </w:pPr>
    </w:p>
    <w:p w14:paraId="44A21C18" w14:textId="5715C64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0D4BFC">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D4BFC">
      <w:pPr>
        <w:numPr>
          <w:ilvl w:val="0"/>
          <w:numId w:val="6"/>
        </w:numPr>
        <w:ind w:left="1134" w:hanging="567"/>
        <w:jc w:val="both"/>
        <w:rPr>
          <w:rFonts w:cs="Arial"/>
          <w:sz w:val="18"/>
          <w:szCs w:val="18"/>
          <w:lang w:val="es-BO"/>
        </w:rPr>
      </w:pPr>
      <w:r w:rsidRPr="00E92277">
        <w:rPr>
          <w:rFonts w:cs="Arial"/>
          <w:sz w:val="18"/>
          <w:szCs w:val="18"/>
          <w:highlight w:val="yellow"/>
          <w:lang w:val="es-BO"/>
        </w:rPr>
        <w:t>Precio Evaluado Más Bajo</w:t>
      </w:r>
      <w:r w:rsidR="007830D3" w:rsidRPr="00E92277">
        <w:rPr>
          <w:rFonts w:cs="Arial"/>
          <w:sz w:val="18"/>
          <w:szCs w:val="18"/>
          <w:highlight w:val="yellow"/>
          <w:lang w:val="es-BO"/>
        </w:rPr>
        <w:t>;</w:t>
      </w:r>
      <w:r w:rsidRPr="00A40276">
        <w:rPr>
          <w:rFonts w:cs="Arial"/>
          <w:sz w:val="18"/>
          <w:szCs w:val="18"/>
          <w:lang w:val="es-BO"/>
        </w:rPr>
        <w:t xml:space="preserve"> </w:t>
      </w:r>
    </w:p>
    <w:p w14:paraId="743D47FF" w14:textId="4D60B174" w:rsidR="00EF253A" w:rsidRPr="00A40276" w:rsidRDefault="00EF253A" w:rsidP="000D4BFC">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D4BFC">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92277">
      <w:pPr>
        <w:jc w:val="both"/>
        <w:rPr>
          <w:rFonts w:cs="Arial"/>
          <w:sz w:val="18"/>
          <w:szCs w:val="18"/>
          <w:lang w:val="es-BO"/>
        </w:rPr>
      </w:pPr>
    </w:p>
    <w:p w14:paraId="43901C38" w14:textId="4D858300" w:rsidR="00EF253A" w:rsidRPr="00A40276" w:rsidRDefault="00EF253A" w:rsidP="000D4BFC">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D4BFC">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D4BFC">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D4BFC">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4BFC">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4BFC">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4BFC">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4BFC">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D4BFC">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D4BFC">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D4BFC">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D4BFC">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D4BFC">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5F33E4E" w14:textId="6EBBFF94" w:rsidR="00EF253A" w:rsidRPr="00A40276" w:rsidRDefault="00E92277" w:rsidP="00CA0440">
      <w:pPr>
        <w:ind w:left="192" w:firstLine="708"/>
        <w:jc w:val="both"/>
        <w:rPr>
          <w:rFonts w:cs="Arial"/>
          <w:sz w:val="18"/>
          <w:szCs w:val="18"/>
          <w:lang w:val="es-BO"/>
        </w:rPr>
      </w:pPr>
      <w:r>
        <w:rPr>
          <w:rFonts w:cs="Arial"/>
          <w:sz w:val="18"/>
          <w:szCs w:val="18"/>
          <w:lang w:val="es-BO"/>
        </w:rPr>
        <w:t>“No aplica este método”</w:t>
      </w:r>
    </w:p>
    <w:p w14:paraId="2FA9F580" w14:textId="77777777" w:rsidR="00754A8A" w:rsidRPr="00A40276" w:rsidRDefault="00754A8A" w:rsidP="00CA0440">
      <w:pPr>
        <w:ind w:left="192" w:firstLine="708"/>
        <w:jc w:val="both"/>
        <w:rPr>
          <w:rFonts w:cs="Arial"/>
          <w:sz w:val="18"/>
          <w:szCs w:val="18"/>
          <w:lang w:val="es-BO"/>
        </w:rPr>
      </w:pPr>
    </w:p>
    <w:p w14:paraId="7F19A296" w14:textId="0ACD116C" w:rsidR="003953D2" w:rsidRPr="00A40276" w:rsidRDefault="003953D2" w:rsidP="000D4BFC">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2BE79E77" w14:textId="6FB70735" w:rsidR="00E92277" w:rsidRDefault="00E92277" w:rsidP="00E92277">
      <w:pPr>
        <w:ind w:left="192" w:firstLine="708"/>
        <w:jc w:val="both"/>
        <w:rPr>
          <w:rFonts w:cs="Arial"/>
          <w:sz w:val="18"/>
          <w:szCs w:val="18"/>
          <w:lang w:val="es-BO"/>
        </w:rPr>
      </w:pPr>
      <w:r>
        <w:rPr>
          <w:rFonts w:cs="Arial"/>
          <w:sz w:val="18"/>
          <w:szCs w:val="18"/>
          <w:lang w:val="es-BO"/>
        </w:rPr>
        <w:t>“No aplica este método”</w:t>
      </w:r>
    </w:p>
    <w:p w14:paraId="5B9C5D23" w14:textId="77777777" w:rsidR="00E92277" w:rsidRPr="00A40276" w:rsidRDefault="00E92277" w:rsidP="00E92277">
      <w:pPr>
        <w:ind w:left="192" w:firstLine="708"/>
        <w:jc w:val="both"/>
        <w:rPr>
          <w:rFonts w:cs="Arial"/>
          <w:sz w:val="18"/>
          <w:szCs w:val="18"/>
          <w:lang w:val="es-BO"/>
        </w:rPr>
      </w:pPr>
    </w:p>
    <w:p w14:paraId="444686F3" w14:textId="7217E3D0" w:rsidR="00EF253A" w:rsidRPr="00A40276" w:rsidRDefault="00EF253A" w:rsidP="000D4BFC">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D4BFC">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D4BFC">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D4BFC">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D4BFC">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D4BFC">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D4BFC">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D4BFC">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D4BFC">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D4BFC">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D4BFC">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D4BFC">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D4BFC">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0D4BFC">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D4BFC">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D4BFC">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D4BFC">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D4BFC">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D4BFC">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D4BFC">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D4BFC">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D4BFC">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D4BFC">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D4BF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9C16C9E" w14:textId="7C70BCCA" w:rsidR="00233D00" w:rsidRDefault="00233D00" w:rsidP="00975EB3">
      <w:pPr>
        <w:spacing w:line="200" w:lineRule="exact"/>
        <w:jc w:val="center"/>
        <w:rPr>
          <w:b/>
          <w:sz w:val="18"/>
          <w:szCs w:val="18"/>
          <w:lang w:val="es-BO"/>
        </w:rPr>
      </w:pPr>
    </w:p>
    <w:p w14:paraId="0C0797F5" w14:textId="1A5D4E2D" w:rsidR="00233D00" w:rsidRDefault="00233D00" w:rsidP="00975EB3">
      <w:pPr>
        <w:spacing w:line="200" w:lineRule="exact"/>
        <w:jc w:val="center"/>
        <w:rPr>
          <w:b/>
          <w:sz w:val="18"/>
          <w:szCs w:val="18"/>
          <w:lang w:val="es-BO"/>
        </w:rPr>
      </w:pPr>
    </w:p>
    <w:p w14:paraId="088CC25B" w14:textId="1B08E4C4" w:rsidR="00233D00" w:rsidRDefault="00233D00" w:rsidP="00975EB3">
      <w:pPr>
        <w:spacing w:line="200" w:lineRule="exact"/>
        <w:jc w:val="center"/>
        <w:rPr>
          <w:b/>
          <w:sz w:val="18"/>
          <w:szCs w:val="18"/>
          <w:lang w:val="es-BO"/>
        </w:rPr>
      </w:pPr>
    </w:p>
    <w:p w14:paraId="3F3D0686" w14:textId="23301BEC" w:rsidR="00233D00" w:rsidRDefault="00233D00" w:rsidP="00975EB3">
      <w:pPr>
        <w:spacing w:line="200" w:lineRule="exact"/>
        <w:jc w:val="center"/>
        <w:rPr>
          <w:b/>
          <w:sz w:val="18"/>
          <w:szCs w:val="18"/>
          <w:lang w:val="es-BO"/>
        </w:rPr>
      </w:pPr>
    </w:p>
    <w:p w14:paraId="07ABED07" w14:textId="69B0D32C" w:rsidR="00233D00" w:rsidRDefault="00233D00" w:rsidP="00975EB3">
      <w:pPr>
        <w:spacing w:line="200" w:lineRule="exact"/>
        <w:jc w:val="center"/>
        <w:rPr>
          <w:b/>
          <w:sz w:val="18"/>
          <w:szCs w:val="18"/>
          <w:lang w:val="es-BO"/>
        </w:rPr>
      </w:pPr>
    </w:p>
    <w:p w14:paraId="3FA23093" w14:textId="4C2E5F54" w:rsidR="00233D00" w:rsidRDefault="00233D00" w:rsidP="00975EB3">
      <w:pPr>
        <w:spacing w:line="200" w:lineRule="exact"/>
        <w:jc w:val="center"/>
        <w:rPr>
          <w:b/>
          <w:sz w:val="18"/>
          <w:szCs w:val="18"/>
          <w:lang w:val="es-BO"/>
        </w:rPr>
      </w:pPr>
    </w:p>
    <w:p w14:paraId="2A0BF0E2" w14:textId="2724E000" w:rsidR="00233D00" w:rsidRDefault="00233D00" w:rsidP="00975EB3">
      <w:pPr>
        <w:spacing w:line="200" w:lineRule="exact"/>
        <w:jc w:val="center"/>
        <w:rPr>
          <w:b/>
          <w:sz w:val="18"/>
          <w:szCs w:val="18"/>
          <w:lang w:val="es-BO"/>
        </w:rPr>
      </w:pPr>
    </w:p>
    <w:p w14:paraId="4CB227EE" w14:textId="69B2BDAF" w:rsidR="00233D00" w:rsidRDefault="00233D00" w:rsidP="00975EB3">
      <w:pPr>
        <w:spacing w:line="200" w:lineRule="exact"/>
        <w:jc w:val="center"/>
        <w:rPr>
          <w:b/>
          <w:sz w:val="18"/>
          <w:szCs w:val="18"/>
          <w:lang w:val="es-BO"/>
        </w:rPr>
      </w:pPr>
    </w:p>
    <w:p w14:paraId="0923D5D1" w14:textId="3ECE7457" w:rsidR="00233D00" w:rsidRDefault="00233D00" w:rsidP="00975EB3">
      <w:pPr>
        <w:spacing w:line="200" w:lineRule="exact"/>
        <w:jc w:val="center"/>
        <w:rPr>
          <w:b/>
          <w:sz w:val="18"/>
          <w:szCs w:val="18"/>
          <w:lang w:val="es-BO"/>
        </w:rPr>
      </w:pPr>
    </w:p>
    <w:p w14:paraId="1151F70A" w14:textId="107EEE69" w:rsidR="00233D00" w:rsidRDefault="00233D00" w:rsidP="00975EB3">
      <w:pPr>
        <w:spacing w:line="200" w:lineRule="exact"/>
        <w:jc w:val="center"/>
        <w:rPr>
          <w:b/>
          <w:sz w:val="18"/>
          <w:szCs w:val="18"/>
          <w:lang w:val="es-BO"/>
        </w:rPr>
      </w:pPr>
    </w:p>
    <w:p w14:paraId="708CF953" w14:textId="6B45D46B"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228D0000" w:rsidR="00233D00" w:rsidRDefault="00233D00" w:rsidP="00650B21">
      <w:pPr>
        <w:jc w:val="center"/>
        <w:rPr>
          <w:b/>
          <w:sz w:val="18"/>
          <w:szCs w:val="18"/>
          <w:lang w:val="es-BO"/>
        </w:rPr>
      </w:pPr>
    </w:p>
    <w:p w14:paraId="1645C649" w14:textId="0DD4A089" w:rsidR="005C6943" w:rsidRDefault="005C6943" w:rsidP="00650B21">
      <w:pPr>
        <w:jc w:val="center"/>
        <w:rPr>
          <w:b/>
          <w:sz w:val="18"/>
          <w:szCs w:val="18"/>
          <w:lang w:val="es-BO"/>
        </w:rPr>
      </w:pPr>
    </w:p>
    <w:p w14:paraId="311F5C38" w14:textId="77777777" w:rsidR="005C6943" w:rsidRDefault="005C6943" w:rsidP="00650B21">
      <w:pPr>
        <w:jc w:val="center"/>
        <w:rPr>
          <w:b/>
          <w:sz w:val="18"/>
          <w:szCs w:val="18"/>
          <w:lang w:val="es-BO"/>
        </w:rPr>
      </w:pPr>
    </w:p>
    <w:p w14:paraId="6BA9BA1B" w14:textId="4A2E835D" w:rsidR="00A30429" w:rsidRDefault="00A30429" w:rsidP="00DD706B">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D4BFC">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D4BFC">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3DEB5F" w:rsidR="00B35DBB" w:rsidRPr="00A40276" w:rsidRDefault="008E03F3" w:rsidP="003B46C3">
            <w:pPr>
              <w:rPr>
                <w:rFonts w:ascii="Arial" w:hAnsi="Arial" w:cs="Arial"/>
                <w:lang w:val="es-BO"/>
              </w:rPr>
            </w:pPr>
            <w:r w:rsidRPr="008E03F3">
              <w:rPr>
                <w:rFonts w:ascii="Arial" w:hAnsi="Arial" w:cs="Arial"/>
                <w:sz w:val="18"/>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080C265E" w:rsidR="00B35DBB" w:rsidRPr="00A40276" w:rsidRDefault="008E03F3" w:rsidP="003B46C3">
            <w:pPr>
              <w:rPr>
                <w:rFonts w:ascii="Arial" w:hAnsi="Arial" w:cs="Arial"/>
                <w:lang w:val="es-BO"/>
              </w:rPr>
            </w:pPr>
            <w:r>
              <w:rPr>
                <w:rFonts w:ascii="Arial" w:hAnsi="Arial" w:cs="Arial"/>
                <w:lang w:val="es-BO"/>
              </w:rPr>
              <w:t>ENDE-ANPE-2025-0</w:t>
            </w:r>
            <w:r w:rsidR="00DD706B">
              <w:rPr>
                <w:rFonts w:ascii="Arial" w:hAnsi="Arial" w:cs="Arial"/>
                <w:lang w:val="es-BO"/>
              </w:rPr>
              <w:t>09</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328F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1B21AFE1" w:rsidR="00B35DBB" w:rsidRPr="00A40276" w:rsidRDefault="005C694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66514EA" w:rsidR="00B35DBB" w:rsidRPr="00A40276" w:rsidRDefault="005C6943"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EE04E78" w:rsidR="00B35DBB" w:rsidRPr="00A40276" w:rsidRDefault="005C694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E2F1601" w:rsidR="00B35DBB" w:rsidRPr="00A40276" w:rsidRDefault="005C694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F6BF7FD" w:rsidR="00B35DBB" w:rsidRPr="00A40276" w:rsidRDefault="005C694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C154D4C" w:rsidR="00B35DBB" w:rsidRPr="00A40276" w:rsidRDefault="005C694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184332C8" w:rsidR="00B35DBB" w:rsidRPr="00A40276" w:rsidRDefault="005C694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4FFD1C9" w:rsidR="00B35DBB" w:rsidRPr="00A40276" w:rsidRDefault="005C694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90D6786" w:rsidR="00B35DBB" w:rsidRPr="00A40276" w:rsidRDefault="00152E94"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2496B94" w:rsidR="00B35DBB" w:rsidRPr="00A40276" w:rsidRDefault="00152E94"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5B0D5D3" w:rsidR="00B35DBB" w:rsidRPr="00A40276" w:rsidRDefault="00152E94"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C07B6F4" w:rsidR="00B35DBB" w:rsidRPr="00A40276" w:rsidRDefault="00152E94"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F026411" w:rsidR="00B35DBB" w:rsidRPr="00A40276" w:rsidRDefault="00152E94"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9C5A735" w:rsidR="00B35DBB" w:rsidRPr="00A40276" w:rsidRDefault="00152E94"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EAC7D95" w:rsidR="00B35DBB" w:rsidRPr="00A40276" w:rsidRDefault="00152E94"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51FEF86" w:rsidR="00B35DBB" w:rsidRPr="00A40276" w:rsidRDefault="005C6943"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7534C9E8" w:rsidR="00B35DBB" w:rsidRPr="00A40276" w:rsidRDefault="005C694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67C0BC7" w:rsidR="00B35DBB" w:rsidRPr="00A40276" w:rsidRDefault="008E03F3" w:rsidP="003B46C3">
            <w:pPr>
              <w:rPr>
                <w:rFonts w:ascii="Arial" w:hAnsi="Arial" w:cs="Arial"/>
              </w:rPr>
            </w:pPr>
            <w:r>
              <w:rPr>
                <w:rFonts w:ascii="Arial" w:hAnsi="Arial" w:cs="Arial"/>
              </w:rPr>
              <w:t>2025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4A30D3">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4A30D3">
        <w:trPr>
          <w:trHeight w:val="37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F877E87" w:rsidR="00B35DBB" w:rsidRPr="00A40276" w:rsidRDefault="008E03F3" w:rsidP="003B46C3">
            <w:pPr>
              <w:tabs>
                <w:tab w:val="left" w:pos="1634"/>
              </w:tabs>
              <w:rPr>
                <w:rFonts w:ascii="Arial" w:hAnsi="Arial" w:cs="Arial"/>
                <w:lang w:val="es-BO"/>
              </w:rPr>
            </w:pPr>
            <w:r>
              <w:rPr>
                <w:rFonts w:ascii="Arial" w:hAnsi="Arial" w:cs="Arial"/>
                <w:lang w:val="es-BO"/>
              </w:rPr>
              <w:t xml:space="preserve">RENOVACIÓN DEL SOPORTE DE SOFTWARE RHVM </w:t>
            </w:r>
            <w:r w:rsidR="001D0687">
              <w:rPr>
                <w:rFonts w:ascii="Arial" w:hAnsi="Arial" w:cs="Arial"/>
                <w:lang w:val="es-BO"/>
              </w:rPr>
              <w:t xml:space="preserve">- </w:t>
            </w:r>
            <w:r>
              <w:rPr>
                <w:rFonts w:ascii="Arial" w:hAnsi="Arial" w:cs="Arial"/>
                <w:lang w:val="es-BO"/>
              </w:rPr>
              <w:t>GESTIÓN 2025 USTI</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4A30D3">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D1783F5" w:rsidR="00B35DBB" w:rsidRPr="00A40276" w:rsidRDefault="008E03F3"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4A30D3">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4A30D3">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4A30D3">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4A30D3">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8E783ED" w:rsidR="00B35DBB" w:rsidRPr="00A40276" w:rsidRDefault="00EA54CD"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4A30D3">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CAC98" w14:textId="77777777" w:rsidR="00EA54CD" w:rsidRDefault="00921735" w:rsidP="00765F1B">
            <w:pPr>
              <w:jc w:val="both"/>
              <w:rPr>
                <w:rFonts w:ascii="Arial" w:hAnsi="Arial" w:cs="Arial"/>
                <w:lang w:val="es-BO"/>
              </w:rPr>
            </w:pPr>
            <w:r w:rsidRPr="00A40276">
              <w:rPr>
                <w:rFonts w:ascii="Arial" w:hAnsi="Arial" w:cs="Arial"/>
                <w:b/>
                <w:i/>
                <w:lang w:val="es-BO"/>
              </w:rPr>
              <w:t xml:space="preserve"> </w:t>
            </w:r>
            <w:r w:rsidR="00EA54CD" w:rsidRPr="00EA54CD">
              <w:rPr>
                <w:rFonts w:ascii="Arial" w:hAnsi="Arial" w:cs="Arial"/>
                <w:lang w:val="es-BO"/>
              </w:rPr>
              <w:t xml:space="preserve">El precio referencial es de Bs. 999.998,48 (Novecientos noventa y nueve mil novecientos noventa y ocho </w:t>
            </w:r>
            <w:r w:rsidR="00EA54CD">
              <w:rPr>
                <w:rFonts w:ascii="Arial" w:hAnsi="Arial" w:cs="Arial"/>
                <w:lang w:val="es-BO"/>
              </w:rPr>
              <w:t xml:space="preserve"> </w:t>
            </w:r>
          </w:p>
          <w:p w14:paraId="39B33A93" w14:textId="7E061423" w:rsidR="00921735" w:rsidRPr="00EA54CD" w:rsidRDefault="00EA54CD" w:rsidP="00765F1B">
            <w:pPr>
              <w:jc w:val="both"/>
              <w:rPr>
                <w:rFonts w:ascii="Arial" w:hAnsi="Arial" w:cs="Arial"/>
                <w:lang w:val="es-BO"/>
              </w:rPr>
            </w:pPr>
            <w:r>
              <w:rPr>
                <w:rFonts w:ascii="Arial" w:hAnsi="Arial" w:cs="Arial"/>
                <w:lang w:val="es-BO"/>
              </w:rPr>
              <w:t xml:space="preserve"> </w:t>
            </w:r>
            <w:r w:rsidRPr="00EA54CD">
              <w:rPr>
                <w:rFonts w:ascii="Arial" w:hAnsi="Arial" w:cs="Arial"/>
                <w:lang w:val="es-BO"/>
              </w:rPr>
              <w:t>48/100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4A30D3">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4A30D3">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4A30D3">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4A3F8983" w:rsidR="00B35DBB" w:rsidRPr="00A40276" w:rsidRDefault="00EA54CD"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4A30D3">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B1" w14:textId="77777777" w:rsidR="00B35DBB" w:rsidRDefault="00F454FA" w:rsidP="00BA2001">
            <w:pPr>
              <w:jc w:val="both"/>
              <w:rPr>
                <w:rFonts w:ascii="Arial" w:hAnsi="Arial" w:cs="Arial"/>
                <w:lang w:val="es-BO"/>
              </w:rPr>
            </w:pPr>
            <w:r>
              <w:rPr>
                <w:rFonts w:ascii="Arial" w:hAnsi="Arial" w:cs="Arial"/>
                <w:lang w:val="es-BO"/>
              </w:rPr>
              <w:t>La renovación del soporte de software de virtualización RHVM tendrá una duración de un (1) año calendario a partir de la fecha de activación.</w:t>
            </w:r>
          </w:p>
          <w:p w14:paraId="4EECB5B7" w14:textId="17C545E3" w:rsidR="004A30D3" w:rsidRPr="00F454FA" w:rsidRDefault="004A30D3" w:rsidP="00BA2001">
            <w:pPr>
              <w:jc w:val="both"/>
              <w:rPr>
                <w:rFonts w:ascii="Arial" w:hAnsi="Arial" w:cs="Arial"/>
                <w:lang w:val="es-BO"/>
              </w:rPr>
            </w:pPr>
            <w:r>
              <w:rPr>
                <w:rFonts w:ascii="Arial" w:hAnsi="Arial" w:cs="Arial"/>
                <w:lang w:val="es-BO"/>
              </w:rPr>
              <w:t>La activación deberá realizarse en un plazo que no exceda los quince (15) días calendarios computados a partir del día siguiente hábil a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4A30D3">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4A30D3">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7419F65" w:rsidR="00BA2001" w:rsidRPr="004A30D3" w:rsidRDefault="004A30D3" w:rsidP="003B46C3">
            <w:pPr>
              <w:jc w:val="both"/>
              <w:rPr>
                <w:rFonts w:ascii="Arial" w:hAnsi="Arial" w:cs="Arial"/>
                <w:lang w:val="es-BO"/>
              </w:rPr>
            </w:pPr>
            <w:r>
              <w:rPr>
                <w:rFonts w:ascii="Arial" w:hAnsi="Arial" w:cs="Arial"/>
                <w:lang w:val="es-BO"/>
              </w:rPr>
              <w:t xml:space="preserve">El proveedor podrá realizar la renovación del soporte de software de virtualización RHVM físicamente en el centro de computo de ENDE en la ciudad de Cochabamba, ubicada en la calle Colombia </w:t>
            </w:r>
            <w:proofErr w:type="spellStart"/>
            <w:r>
              <w:rPr>
                <w:rFonts w:ascii="Arial" w:hAnsi="Arial" w:cs="Arial"/>
                <w:lang w:val="es-BO"/>
              </w:rPr>
              <w:t>Nro</w:t>
            </w:r>
            <w:proofErr w:type="spellEnd"/>
            <w:r>
              <w:rPr>
                <w:rFonts w:ascii="Arial" w:hAnsi="Arial" w:cs="Arial"/>
                <w:lang w:val="es-BO"/>
              </w:rPr>
              <w:t xml:space="preserve"> 655 o de manera remota, en ambos casos se debe coordinar los trabajos con personal designado, por ENDE.</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4A30D3">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4A30D3">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4A30D3">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4A30D3">
            <w:pPr>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4A30D3">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9C2F665" w:rsidR="00B35DBB" w:rsidRPr="00491BCC" w:rsidRDefault="00DD706B" w:rsidP="00491BCC">
            <w:pPr>
              <w:jc w:val="both"/>
              <w:rPr>
                <w:rFonts w:ascii="Arial" w:hAnsi="Arial" w:cs="Arial"/>
                <w:lang w:val="es-BO"/>
              </w:rPr>
            </w:pPr>
            <w:r>
              <w:rPr>
                <w:rFonts w:ascii="Arial" w:hAnsi="Arial" w:cs="Arial"/>
                <w:lang w:val="es-BO"/>
              </w:rPr>
              <w:t>El proponente adjudicado deberá constituir la garantía de cumplimiento de contrato equivalente al 7% del monto del contrato</w:t>
            </w:r>
            <w:r w:rsidR="00726B31">
              <w:rPr>
                <w:rFonts w:ascii="Arial" w:hAnsi="Arial" w:cs="Arial"/>
                <w:lang w:val="es-BO"/>
              </w:rPr>
              <w:t xml:space="preserve"> emitido a nombre de la EMPRESA NACIONAL DE ELECTRICIDAD – ENDE. la garantía deberá tener vigencia desde la entrega de los documentos para la formalización de la contratación con un plazo de </w:t>
            </w:r>
            <w:r w:rsidR="00F93278">
              <w:rPr>
                <w:rFonts w:ascii="Arial" w:hAnsi="Arial" w:cs="Arial"/>
                <w:lang w:val="es-BO"/>
              </w:rPr>
              <w:t>13</w:t>
            </w:r>
            <w:r w:rsidR="00726B31">
              <w:rPr>
                <w:rFonts w:ascii="Arial" w:hAnsi="Arial" w:cs="Arial"/>
                <w:lang w:val="es-BO"/>
              </w:rPr>
              <w:t xml:space="preserve"> meses calendarios.</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4A30D3">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4A30D3">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4A30D3">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5F4B0C4" w:rsidR="009020C4" w:rsidRPr="00A40276" w:rsidRDefault="00726B31"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A911D4A" w:rsidR="00765F1B" w:rsidRPr="00A40276" w:rsidRDefault="00726B31"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03CCEE2" w:rsidR="00765F1B" w:rsidRPr="00A40276" w:rsidRDefault="00726B31" w:rsidP="00726B31">
            <w:pPr>
              <w:jc w:val="center"/>
              <w:rPr>
                <w:rFonts w:ascii="Arial" w:hAnsi="Arial" w:cs="Arial"/>
                <w:lang w:val="es-BO"/>
              </w:rPr>
            </w:pPr>
            <w:r>
              <w:rPr>
                <w:rFonts w:ascii="Arial" w:hAnsi="Arial" w:cs="Arial"/>
                <w:lang w:val="es-BO"/>
              </w:rPr>
              <w:t>100 %</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D4BFC">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25EEB5AC" w:rsidR="00765F1B" w:rsidRPr="00A40276" w:rsidRDefault="00726B31" w:rsidP="003B46C3">
            <w:pPr>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Nº</w:t>
            </w:r>
            <w:proofErr w:type="spellEnd"/>
            <w:r>
              <w:rPr>
                <w:rFonts w:ascii="Arial" w:hAnsi="Arial" w:cs="Arial"/>
                <w:lang w:val="es-BO"/>
              </w:rPr>
              <w:t xml:space="preserve"> 655 </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4FE14ADF" w:rsidR="00765F1B" w:rsidRPr="00A40276" w:rsidRDefault="00726B31" w:rsidP="003B46C3">
            <w:pPr>
              <w:rPr>
                <w:rFonts w:ascii="Arial" w:hAnsi="Arial" w:cs="Arial"/>
                <w:lang w:val="es-BO"/>
              </w:rPr>
            </w:pPr>
            <w:r>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92CC760" w:rsidR="00765F1B" w:rsidRPr="00A40276" w:rsidRDefault="00726B31" w:rsidP="003B46C3">
            <w:pPr>
              <w:rPr>
                <w:rFonts w:ascii="Arial" w:hAnsi="Arial" w:cs="Arial"/>
                <w:lang w:val="es-BO"/>
              </w:rPr>
            </w:pPr>
            <w:r>
              <w:rPr>
                <w:rFonts w:ascii="Arial" w:hAnsi="Arial" w:cs="Arial"/>
                <w:lang w:val="es-BO"/>
              </w:rPr>
              <w:t>Lic. Rene Mangudo Fuentes</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103700AA" w:rsidR="00765F1B" w:rsidRPr="00A40276" w:rsidRDefault="00647D1B" w:rsidP="003B46C3">
            <w:pPr>
              <w:rPr>
                <w:rFonts w:ascii="Arial" w:hAnsi="Arial" w:cs="Arial"/>
                <w:lang w:val="es-BO"/>
              </w:rPr>
            </w:pPr>
            <w:r w:rsidRPr="009261C7">
              <w:rPr>
                <w:rFonts w:ascii="Arial" w:hAnsi="Arial" w:cs="Arial"/>
                <w:sz w:val="14"/>
                <w:lang w:val="es-BO"/>
              </w:rPr>
              <w:t>Técnico</w:t>
            </w:r>
            <w:r w:rsidR="00726B31" w:rsidRPr="009261C7">
              <w:rPr>
                <w:rFonts w:ascii="Arial" w:hAnsi="Arial" w:cs="Arial"/>
                <w:sz w:val="14"/>
                <w:lang w:val="es-BO"/>
              </w:rPr>
              <w:t xml:space="preserve"> Administrativo Nivel III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1C286190" w:rsidR="00765F1B" w:rsidRPr="00A40276" w:rsidRDefault="00726B31" w:rsidP="003B46C3">
            <w:pPr>
              <w:rPr>
                <w:rFonts w:ascii="Arial" w:hAnsi="Arial" w:cs="Arial"/>
                <w:lang w:val="es-BO"/>
              </w:rPr>
            </w:pPr>
            <w:r w:rsidRPr="009261C7">
              <w:rPr>
                <w:rFonts w:ascii="Arial" w:hAnsi="Arial" w:cs="Arial"/>
                <w:lang w:val="es-BO"/>
              </w:rPr>
              <w:t xml:space="preserve">Unidad </w:t>
            </w:r>
            <w:r w:rsidR="00647D1B" w:rsidRPr="009261C7">
              <w:rPr>
                <w:rFonts w:ascii="Arial" w:hAnsi="Arial" w:cs="Arial"/>
                <w:lang w:val="es-BO"/>
              </w:rPr>
              <w:t>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lastRenderedPageBreak/>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2E2ACBA" w:rsidR="00765F1B" w:rsidRPr="00A40276" w:rsidRDefault="00647D1B" w:rsidP="003B46C3">
            <w:pPr>
              <w:rPr>
                <w:rFonts w:ascii="Arial" w:hAnsi="Arial" w:cs="Arial"/>
                <w:lang w:val="es-BO"/>
              </w:rPr>
            </w:pPr>
            <w:r>
              <w:rPr>
                <w:rFonts w:ascii="Arial" w:hAnsi="Arial" w:cs="Arial"/>
                <w:lang w:val="es-BO"/>
              </w:rPr>
              <w:t>4520317 – inter 1268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65F5B7E4" w:rsidR="00765F1B" w:rsidRPr="00A40276" w:rsidRDefault="00647D1B" w:rsidP="00647D1B">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C80D846" w:rsidR="00765F1B" w:rsidRPr="00A40276" w:rsidRDefault="00647D1B" w:rsidP="003B46C3">
            <w:pPr>
              <w:rPr>
                <w:rFonts w:ascii="Arial" w:hAnsi="Arial" w:cs="Arial"/>
                <w:lang w:val="es-BO"/>
              </w:rPr>
            </w:pPr>
            <w:r>
              <w:rPr>
                <w:rFonts w:ascii="Arial" w:hAnsi="Arial" w:cs="Arial"/>
                <w:lang w:val="es-BO"/>
              </w:rPr>
              <w:t>rene.mangudo@ende.bo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63F77B2B" w:rsidR="00491BCC" w:rsidRDefault="00491BCC" w:rsidP="00D54942">
            <w:pPr>
              <w:rPr>
                <w:rFonts w:ascii="Arial" w:hAnsi="Arial" w:cs="Arial"/>
                <w:highlight w:val="green"/>
                <w:lang w:val="es-BO"/>
              </w:rPr>
            </w:pPr>
          </w:p>
          <w:p w14:paraId="283D0314" w14:textId="47ABE3AB" w:rsidR="00491BCC" w:rsidRDefault="00491BCC" w:rsidP="00491BCC">
            <w:pPr>
              <w:rPr>
                <w:rFonts w:ascii="Arial" w:hAnsi="Arial" w:cs="Arial"/>
                <w:highlight w:val="green"/>
                <w:lang w:val="es-BO"/>
              </w:rPr>
            </w:pPr>
          </w:p>
          <w:p w14:paraId="16E30279" w14:textId="77777777" w:rsidR="00765F1B" w:rsidRDefault="00765F1B" w:rsidP="00491BCC">
            <w:pPr>
              <w:jc w:val="center"/>
              <w:rPr>
                <w:rFonts w:ascii="Arial" w:hAnsi="Arial" w:cs="Arial"/>
                <w:highlight w:val="green"/>
                <w:lang w:val="es-BO"/>
              </w:rPr>
            </w:pPr>
          </w:p>
          <w:p w14:paraId="2849E2F3" w14:textId="30124A39" w:rsidR="00491BCC" w:rsidRPr="00491BCC" w:rsidRDefault="00491BCC" w:rsidP="00491BCC">
            <w:pPr>
              <w:jc w:val="center"/>
              <w:rPr>
                <w:rFonts w:ascii="Arial" w:hAnsi="Arial" w:cs="Arial"/>
                <w:highlight w:val="green"/>
                <w:lang w:val="es-BO"/>
              </w:rPr>
            </w:pPr>
            <w:r w:rsidRPr="00491BCC">
              <w:rPr>
                <w:rFonts w:ascii="Arial" w:hAnsi="Arial" w:cs="Arial"/>
                <w:lang w:val="es-BO"/>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0D4BFC">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0D4BFC">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D4BFC">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0D4BFC">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0D4BFC">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D4BFC">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3770F9EF" w14:textId="77777777" w:rsidR="005C6943" w:rsidRDefault="005C6943" w:rsidP="00B27122">
      <w:pPr>
        <w:jc w:val="both"/>
        <w:rPr>
          <w:rFonts w:cs="Arial"/>
          <w:sz w:val="18"/>
          <w:szCs w:val="18"/>
        </w:rPr>
      </w:pPr>
    </w:p>
    <w:p w14:paraId="6B73301C" w14:textId="77777777" w:rsidR="005C6943" w:rsidRDefault="005C6943" w:rsidP="00B27122">
      <w:pPr>
        <w:jc w:val="both"/>
        <w:rPr>
          <w:rFonts w:cs="Arial"/>
          <w:sz w:val="18"/>
          <w:szCs w:val="18"/>
        </w:rPr>
      </w:pPr>
    </w:p>
    <w:p w14:paraId="321D9749" w14:textId="77777777" w:rsidR="005C6943" w:rsidRDefault="005C6943" w:rsidP="00B27122">
      <w:pPr>
        <w:jc w:val="both"/>
        <w:rPr>
          <w:rFonts w:cs="Arial"/>
          <w:sz w:val="18"/>
          <w:szCs w:val="18"/>
        </w:rPr>
      </w:pPr>
    </w:p>
    <w:p w14:paraId="5471B79A" w14:textId="77777777" w:rsidR="005C6943" w:rsidRDefault="005C6943" w:rsidP="00B27122">
      <w:pPr>
        <w:jc w:val="both"/>
        <w:rPr>
          <w:rFonts w:cs="Arial"/>
          <w:sz w:val="18"/>
          <w:szCs w:val="18"/>
        </w:rPr>
      </w:pPr>
    </w:p>
    <w:p w14:paraId="19F1745A" w14:textId="77777777" w:rsidR="005C6943" w:rsidRDefault="005C6943" w:rsidP="00B27122">
      <w:pPr>
        <w:jc w:val="both"/>
        <w:rPr>
          <w:rFonts w:cs="Arial"/>
          <w:sz w:val="18"/>
          <w:szCs w:val="18"/>
        </w:rPr>
      </w:pPr>
    </w:p>
    <w:p w14:paraId="088C5882" w14:textId="77777777" w:rsidR="005C6943" w:rsidRDefault="005C6943" w:rsidP="00B27122">
      <w:pPr>
        <w:jc w:val="both"/>
        <w:rPr>
          <w:rFonts w:cs="Arial"/>
          <w:sz w:val="18"/>
          <w:szCs w:val="18"/>
        </w:rPr>
      </w:pPr>
    </w:p>
    <w:p w14:paraId="36E703CC" w14:textId="77777777" w:rsidR="005C6943" w:rsidRDefault="005C6943" w:rsidP="00B27122">
      <w:pPr>
        <w:jc w:val="both"/>
        <w:rPr>
          <w:rFonts w:cs="Arial"/>
          <w:sz w:val="18"/>
          <w:szCs w:val="18"/>
        </w:rPr>
      </w:pPr>
    </w:p>
    <w:p w14:paraId="50E49C49" w14:textId="77777777" w:rsidR="005C6943" w:rsidRDefault="005C6943" w:rsidP="00B27122">
      <w:pPr>
        <w:jc w:val="both"/>
        <w:rPr>
          <w:rFonts w:cs="Arial"/>
          <w:sz w:val="18"/>
          <w:szCs w:val="18"/>
        </w:rPr>
      </w:pPr>
    </w:p>
    <w:p w14:paraId="2AD8486A" w14:textId="77777777" w:rsidR="005C6943" w:rsidRDefault="005C6943" w:rsidP="00B27122">
      <w:pPr>
        <w:jc w:val="both"/>
        <w:rPr>
          <w:rFonts w:cs="Arial"/>
          <w:sz w:val="18"/>
          <w:szCs w:val="18"/>
        </w:rPr>
      </w:pPr>
    </w:p>
    <w:p w14:paraId="3C6EB56D" w14:textId="77777777" w:rsidR="005C6943" w:rsidRDefault="005C6943" w:rsidP="00B27122">
      <w:pPr>
        <w:jc w:val="both"/>
        <w:rPr>
          <w:rFonts w:cs="Arial"/>
          <w:sz w:val="18"/>
          <w:szCs w:val="18"/>
        </w:rPr>
      </w:pPr>
    </w:p>
    <w:p w14:paraId="016D1F50" w14:textId="77777777" w:rsidR="005C6943" w:rsidRDefault="005C6943" w:rsidP="00B27122">
      <w:pPr>
        <w:jc w:val="both"/>
        <w:rPr>
          <w:rFonts w:cs="Arial"/>
          <w:sz w:val="18"/>
          <w:szCs w:val="18"/>
        </w:rPr>
      </w:pPr>
    </w:p>
    <w:p w14:paraId="6F08ACF0" w14:textId="77777777" w:rsidR="005C6943" w:rsidRDefault="005C6943" w:rsidP="00B27122">
      <w:pPr>
        <w:jc w:val="both"/>
        <w:rPr>
          <w:rFonts w:cs="Arial"/>
          <w:sz w:val="18"/>
          <w:szCs w:val="18"/>
        </w:rPr>
      </w:pPr>
    </w:p>
    <w:p w14:paraId="28384237" w14:textId="77777777" w:rsidR="005C6943" w:rsidRDefault="005C6943" w:rsidP="00B27122">
      <w:pPr>
        <w:jc w:val="both"/>
        <w:rPr>
          <w:rFonts w:cs="Arial"/>
          <w:sz w:val="18"/>
          <w:szCs w:val="18"/>
        </w:rPr>
      </w:pPr>
    </w:p>
    <w:p w14:paraId="698DCBDA" w14:textId="77777777" w:rsidR="005C6943" w:rsidRDefault="005C6943" w:rsidP="00B27122">
      <w:pPr>
        <w:jc w:val="both"/>
        <w:rPr>
          <w:rFonts w:cs="Arial"/>
          <w:sz w:val="18"/>
          <w:szCs w:val="18"/>
        </w:rPr>
      </w:pPr>
    </w:p>
    <w:p w14:paraId="45D881C5" w14:textId="77777777" w:rsidR="005C6943" w:rsidRDefault="005C6943" w:rsidP="00B27122">
      <w:pPr>
        <w:jc w:val="both"/>
        <w:rPr>
          <w:rFonts w:cs="Arial"/>
          <w:sz w:val="18"/>
          <w:szCs w:val="18"/>
        </w:rPr>
      </w:pPr>
    </w:p>
    <w:p w14:paraId="31DDA78E" w14:textId="77777777" w:rsidR="005C6943" w:rsidRDefault="005C6943" w:rsidP="00B27122">
      <w:pPr>
        <w:jc w:val="both"/>
        <w:rPr>
          <w:rFonts w:cs="Arial"/>
          <w:sz w:val="18"/>
          <w:szCs w:val="18"/>
        </w:rPr>
      </w:pPr>
    </w:p>
    <w:p w14:paraId="6C577C49" w14:textId="77777777" w:rsidR="005C6943" w:rsidRDefault="005C6943" w:rsidP="00B27122">
      <w:pPr>
        <w:jc w:val="both"/>
        <w:rPr>
          <w:rFonts w:cs="Arial"/>
          <w:sz w:val="18"/>
          <w:szCs w:val="18"/>
        </w:rPr>
      </w:pPr>
    </w:p>
    <w:p w14:paraId="270B4CC1" w14:textId="77777777" w:rsidR="005C6943" w:rsidRDefault="005C6943" w:rsidP="00B27122">
      <w:pPr>
        <w:jc w:val="both"/>
        <w:rPr>
          <w:rFonts w:cs="Arial"/>
          <w:sz w:val="18"/>
          <w:szCs w:val="18"/>
        </w:rPr>
      </w:pPr>
    </w:p>
    <w:p w14:paraId="5EC7A89F" w14:textId="77777777" w:rsidR="005C6943" w:rsidRDefault="005C6943" w:rsidP="00B27122">
      <w:pPr>
        <w:jc w:val="both"/>
        <w:rPr>
          <w:rFonts w:cs="Arial"/>
          <w:sz w:val="18"/>
          <w:szCs w:val="18"/>
        </w:rPr>
      </w:pPr>
    </w:p>
    <w:p w14:paraId="171CF683" w14:textId="77777777" w:rsidR="005C6943" w:rsidRDefault="005C6943" w:rsidP="00B27122">
      <w:pPr>
        <w:jc w:val="both"/>
        <w:rPr>
          <w:rFonts w:cs="Arial"/>
          <w:sz w:val="18"/>
          <w:szCs w:val="18"/>
        </w:rPr>
      </w:pPr>
    </w:p>
    <w:p w14:paraId="53EFA309" w14:textId="77777777" w:rsidR="005C6943" w:rsidRDefault="005C6943" w:rsidP="00B27122">
      <w:pPr>
        <w:jc w:val="both"/>
        <w:rPr>
          <w:rFonts w:cs="Arial"/>
          <w:sz w:val="18"/>
          <w:szCs w:val="18"/>
        </w:rPr>
      </w:pPr>
    </w:p>
    <w:p w14:paraId="7D1265C4" w14:textId="77777777" w:rsidR="005C6943" w:rsidRDefault="005C6943" w:rsidP="00B27122">
      <w:pPr>
        <w:jc w:val="both"/>
        <w:rPr>
          <w:rFonts w:cs="Arial"/>
          <w:sz w:val="18"/>
          <w:szCs w:val="18"/>
        </w:rPr>
      </w:pPr>
    </w:p>
    <w:p w14:paraId="689CE082" w14:textId="77777777" w:rsidR="005C6943" w:rsidRDefault="005C6943" w:rsidP="00B27122">
      <w:pPr>
        <w:jc w:val="both"/>
        <w:rPr>
          <w:rFonts w:cs="Arial"/>
          <w:sz w:val="18"/>
          <w:szCs w:val="18"/>
        </w:rPr>
      </w:pPr>
    </w:p>
    <w:p w14:paraId="573FFB9D" w14:textId="77777777" w:rsidR="005C6943" w:rsidRDefault="005C6943" w:rsidP="00B27122">
      <w:pPr>
        <w:jc w:val="both"/>
        <w:rPr>
          <w:rFonts w:cs="Arial"/>
          <w:sz w:val="18"/>
          <w:szCs w:val="18"/>
        </w:rPr>
      </w:pPr>
    </w:p>
    <w:p w14:paraId="61EDE200" w14:textId="77777777" w:rsidR="005C6943" w:rsidRDefault="005C6943" w:rsidP="00B27122">
      <w:pPr>
        <w:jc w:val="both"/>
        <w:rPr>
          <w:rFonts w:cs="Arial"/>
          <w:sz w:val="18"/>
          <w:szCs w:val="18"/>
        </w:rPr>
      </w:pPr>
    </w:p>
    <w:p w14:paraId="7A9F9A67" w14:textId="77777777" w:rsidR="005C6943" w:rsidRDefault="005C6943" w:rsidP="00B27122">
      <w:pPr>
        <w:jc w:val="both"/>
        <w:rPr>
          <w:rFonts w:cs="Arial"/>
          <w:sz w:val="18"/>
          <w:szCs w:val="18"/>
        </w:rPr>
      </w:pPr>
    </w:p>
    <w:p w14:paraId="2B8B09D3" w14:textId="77777777" w:rsidR="005C6943" w:rsidRDefault="005C6943" w:rsidP="00B27122">
      <w:pPr>
        <w:jc w:val="both"/>
        <w:rPr>
          <w:rFonts w:cs="Arial"/>
          <w:sz w:val="18"/>
          <w:szCs w:val="18"/>
        </w:rPr>
      </w:pPr>
    </w:p>
    <w:p w14:paraId="1FE687F5" w14:textId="77777777" w:rsidR="005C6943" w:rsidRDefault="005C6943" w:rsidP="00B27122">
      <w:pPr>
        <w:jc w:val="both"/>
        <w:rPr>
          <w:rFonts w:cs="Arial"/>
          <w:sz w:val="18"/>
          <w:szCs w:val="18"/>
        </w:rPr>
      </w:pPr>
    </w:p>
    <w:p w14:paraId="4BA17D04" w14:textId="77777777" w:rsidR="005C6943" w:rsidRDefault="005C6943" w:rsidP="00B27122">
      <w:pPr>
        <w:jc w:val="both"/>
        <w:rPr>
          <w:rFonts w:cs="Arial"/>
          <w:sz w:val="18"/>
          <w:szCs w:val="18"/>
        </w:rPr>
      </w:pPr>
    </w:p>
    <w:p w14:paraId="4AFEA7FB" w14:textId="77777777" w:rsidR="005C6943" w:rsidRDefault="005C6943" w:rsidP="00B27122">
      <w:pPr>
        <w:jc w:val="both"/>
        <w:rPr>
          <w:rFonts w:cs="Arial"/>
          <w:sz w:val="18"/>
          <w:szCs w:val="18"/>
        </w:rPr>
      </w:pPr>
    </w:p>
    <w:p w14:paraId="755A7C95" w14:textId="77777777" w:rsidR="005C6943" w:rsidRDefault="005C6943" w:rsidP="00B27122">
      <w:pPr>
        <w:jc w:val="both"/>
        <w:rPr>
          <w:rFonts w:cs="Arial"/>
          <w:sz w:val="18"/>
          <w:szCs w:val="18"/>
        </w:rPr>
      </w:pPr>
    </w:p>
    <w:p w14:paraId="4BCFEF94" w14:textId="267F1BCE"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5649F21" w:rsidR="00B27122" w:rsidRPr="000C6821" w:rsidRDefault="00647D1B" w:rsidP="0086241F">
            <w:pPr>
              <w:adjustRightInd w:val="0"/>
              <w:snapToGrid w:val="0"/>
              <w:jc w:val="center"/>
              <w:rPr>
                <w:rFonts w:ascii="Arial" w:hAnsi="Arial" w:cs="Arial"/>
              </w:rPr>
            </w:pPr>
            <w:r>
              <w:rPr>
                <w:rFonts w:ascii="Arial" w:hAnsi="Arial" w:cs="Arial"/>
              </w:rPr>
              <w:t>2</w:t>
            </w:r>
            <w:r w:rsidR="00271E7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E8CB55A" w:rsidR="00B27122" w:rsidRPr="000C6821" w:rsidRDefault="00647D1B"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0DB1F5B" w:rsidR="00B27122" w:rsidRPr="000C6821" w:rsidRDefault="00647D1B"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22B5DFC3"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1B37D7A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42D9332" w:rsidR="00B27122" w:rsidRPr="000C6821" w:rsidRDefault="00647D1B" w:rsidP="0086241F">
            <w:pPr>
              <w:adjustRightInd w:val="0"/>
              <w:snapToGrid w:val="0"/>
              <w:jc w:val="center"/>
              <w:rPr>
                <w:rFonts w:ascii="Arial" w:hAnsi="Arial" w:cs="Arial"/>
              </w:rPr>
            </w:pPr>
            <w:r>
              <w:rPr>
                <w:rFonts w:ascii="Arial" w:hAnsi="Arial" w:cs="Arial"/>
              </w:rPr>
              <w:t xml:space="preserve">Calle Colombia esquina </w:t>
            </w:r>
            <w:proofErr w:type="spellStart"/>
            <w:r>
              <w:rPr>
                <w:rFonts w:ascii="Arial" w:hAnsi="Arial" w:cs="Arial"/>
              </w:rPr>
              <w:t>Falsuri</w:t>
            </w:r>
            <w:proofErr w:type="spellEnd"/>
            <w:r>
              <w:rPr>
                <w:rFonts w:ascii="Arial" w:hAnsi="Arial" w:cs="Arial"/>
              </w:rPr>
              <w:t xml:space="preserve"> </w:t>
            </w:r>
            <w:proofErr w:type="spellStart"/>
            <w:r>
              <w:rPr>
                <w:rFonts w:ascii="Arial" w:hAnsi="Arial" w:cs="Arial"/>
              </w:rPr>
              <w:t>Nº</w:t>
            </w:r>
            <w:proofErr w:type="spellEnd"/>
            <w:r>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12C3EA2" w:rsidR="00B27122" w:rsidRPr="000C6821" w:rsidRDefault="00647D1B"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E122A9B" w:rsidR="00B27122" w:rsidRPr="000C6821" w:rsidRDefault="00647D1B"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F6A6A74" w:rsidR="00B27122" w:rsidRPr="000C6821" w:rsidRDefault="00647D1B"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9A7FE04" w:rsidR="00B27122" w:rsidRPr="000C6821" w:rsidRDefault="00646164" w:rsidP="0086241F">
            <w:pPr>
              <w:adjustRightInd w:val="0"/>
              <w:snapToGrid w:val="0"/>
              <w:jc w:val="center"/>
              <w:rPr>
                <w:rFonts w:ascii="Arial" w:hAnsi="Arial" w:cs="Arial"/>
              </w:rPr>
            </w:pPr>
            <w:r>
              <w:rPr>
                <w:rFonts w:ascii="Arial" w:hAnsi="Arial" w:cs="Arial"/>
              </w:rPr>
              <w:t>1</w:t>
            </w:r>
            <w:r w:rsidR="00271E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9BBD8B7" w:rsidR="00B27122" w:rsidRPr="000C6821" w:rsidRDefault="00646164"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22762CB"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06130A5" w:rsidR="00B27122" w:rsidRPr="000C6821" w:rsidRDefault="00DA0B7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E74DA8C" w:rsidR="00B27122" w:rsidRPr="000C6821" w:rsidRDefault="00646164"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4615AE3B" w:rsidR="00B27122" w:rsidRPr="00646164" w:rsidRDefault="00646164" w:rsidP="0086241F">
            <w:pPr>
              <w:adjustRightInd w:val="0"/>
              <w:snapToGrid w:val="0"/>
              <w:jc w:val="center"/>
              <w:rPr>
                <w:rFonts w:ascii="Arial" w:hAnsi="Arial" w:cs="Arial"/>
              </w:rPr>
            </w:pPr>
            <w:r>
              <w:rPr>
                <w:rFonts w:ascii="Arial" w:hAnsi="Arial" w:cs="Arial"/>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DACAA92" w:rsidR="00B27122" w:rsidRPr="000C6821" w:rsidRDefault="00646164" w:rsidP="0086241F">
            <w:pPr>
              <w:adjustRightInd w:val="0"/>
              <w:snapToGrid w:val="0"/>
              <w:jc w:val="center"/>
              <w:rPr>
                <w:rFonts w:ascii="Arial" w:hAnsi="Arial" w:cs="Arial"/>
              </w:rPr>
            </w:pPr>
            <w:r>
              <w:rPr>
                <w:rFonts w:ascii="Arial" w:hAnsi="Arial" w:cs="Arial"/>
              </w:rPr>
              <w:t>1</w:t>
            </w:r>
            <w:r w:rsidR="00271E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F34AF1F" w:rsidR="00B27122" w:rsidRPr="000C6821" w:rsidRDefault="00646164"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E7780DA"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E89D931" w:rsidR="00B27122" w:rsidRPr="000C6821" w:rsidRDefault="00DA0B7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7988CBF" w14:textId="303F768D"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6FC2EA" w:rsidR="00B27122" w:rsidRPr="000C6821" w:rsidRDefault="00E657B1"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A19D9CE" w:rsidR="00B27122" w:rsidRPr="000C6821" w:rsidRDefault="00646164" w:rsidP="0086241F">
            <w:pPr>
              <w:adjustRightInd w:val="0"/>
              <w:snapToGrid w:val="0"/>
              <w:jc w:val="center"/>
              <w:rPr>
                <w:rFonts w:ascii="Arial" w:hAnsi="Arial" w:cs="Arial"/>
              </w:rPr>
            </w:pPr>
            <w:r>
              <w:rPr>
                <w:rFonts w:ascii="Arial" w:hAnsi="Arial" w:cs="Arial"/>
              </w:rPr>
              <w:t>1</w:t>
            </w:r>
            <w:r w:rsidR="00271E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4A45C55" w:rsidR="00B27122" w:rsidRPr="000C6821" w:rsidRDefault="00646164"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66D817D4"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88427EB" w:rsidR="00B27122" w:rsidRPr="000C6821" w:rsidRDefault="00E657B1"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774FA30" w:rsidR="00B27122" w:rsidRPr="000C6821" w:rsidRDefault="00EA5297"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587CD2D" w:rsidR="00B27122" w:rsidRPr="000C6821" w:rsidRDefault="00646164" w:rsidP="0086241F">
            <w:pPr>
              <w:adjustRightInd w:val="0"/>
              <w:snapToGrid w:val="0"/>
              <w:jc w:val="center"/>
              <w:rPr>
                <w:rFonts w:ascii="Arial" w:hAnsi="Arial" w:cs="Arial"/>
              </w:rPr>
            </w:pPr>
            <w:r>
              <w:rPr>
                <w:rFonts w:ascii="Arial" w:hAnsi="Arial" w:cs="Arial"/>
              </w:rPr>
              <w:t>1</w:t>
            </w:r>
            <w:r w:rsidR="00271E7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010873F" w:rsidR="00B27122" w:rsidRPr="000C6821" w:rsidRDefault="00646164"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29C3E34" w:rsidR="00B27122" w:rsidRPr="000C6821" w:rsidRDefault="00646164"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2A5E477" w:rsidR="00B27122" w:rsidRPr="000C6821" w:rsidRDefault="00E657B1" w:rsidP="0086241F">
            <w:pPr>
              <w:adjustRightInd w:val="0"/>
              <w:snapToGrid w:val="0"/>
              <w:jc w:val="center"/>
              <w:rPr>
                <w:rFonts w:ascii="Arial" w:hAnsi="Arial" w:cs="Arial"/>
              </w:rPr>
            </w:pPr>
            <w:r>
              <w:rPr>
                <w:rFonts w:ascii="Arial" w:hAnsi="Arial" w:cs="Arial"/>
              </w:rPr>
              <w:t>10</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4235AF1" w:rsidR="00B27122" w:rsidRPr="000C6821" w:rsidRDefault="00EA5297"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5773F" w14:textId="77777777" w:rsidR="00E657B1" w:rsidRDefault="00E657B1" w:rsidP="00E657B1">
            <w:pPr>
              <w:adjustRightInd w:val="0"/>
              <w:snapToGrid w:val="0"/>
              <w:rPr>
                <w:rFonts w:ascii="Arial" w:hAnsi="Arial" w:cs="Arial"/>
                <w:sz w:val="12"/>
                <w:u w:val="single"/>
              </w:rPr>
            </w:pPr>
            <w:r>
              <w:rPr>
                <w:rFonts w:ascii="Arial" w:hAnsi="Arial" w:cs="Arial"/>
                <w:sz w:val="12"/>
                <w:u w:val="single"/>
              </w:rPr>
              <w:t>De manera presencial</w:t>
            </w:r>
          </w:p>
          <w:p w14:paraId="4F9C4F7A" w14:textId="77777777" w:rsidR="00E657B1" w:rsidRDefault="00E657B1" w:rsidP="00E657B1">
            <w:pPr>
              <w:adjustRightInd w:val="0"/>
              <w:snapToGrid w:val="0"/>
            </w:pPr>
            <w:r>
              <w:rPr>
                <w:rFonts w:ascii="Arial" w:hAnsi="Arial" w:cs="Arial"/>
                <w:sz w:val="12"/>
              </w:rPr>
              <w:t>En oficinas de ENDE de la calle Colombia esquina Falsuri Nº655 (Sala de Apertura)</w:t>
            </w:r>
          </w:p>
          <w:p w14:paraId="3AA1DFE0" w14:textId="77777777" w:rsidR="00E657B1" w:rsidRDefault="00E657B1" w:rsidP="00E657B1">
            <w:pPr>
              <w:adjustRightInd w:val="0"/>
              <w:snapToGrid w:val="0"/>
              <w:rPr>
                <w:rFonts w:ascii="Arial" w:hAnsi="Arial" w:cs="Arial"/>
                <w:sz w:val="12"/>
                <w:u w:val="single"/>
              </w:rPr>
            </w:pPr>
            <w:r>
              <w:rPr>
                <w:rFonts w:ascii="Arial" w:hAnsi="Arial" w:cs="Arial"/>
                <w:sz w:val="12"/>
                <w:u w:val="single"/>
              </w:rPr>
              <w:t>De Manera Virtual:</w:t>
            </w:r>
          </w:p>
          <w:p w14:paraId="6F167375" w14:textId="77777777" w:rsidR="00E657B1" w:rsidRDefault="00E657B1" w:rsidP="00E657B1">
            <w:pPr>
              <w:adjustRightInd w:val="0"/>
              <w:snapToGrid w:val="0"/>
              <w:rPr>
                <w:rFonts w:ascii="Arial" w:hAnsi="Arial" w:cs="Arial"/>
                <w:sz w:val="12"/>
              </w:rPr>
            </w:pPr>
            <w:r>
              <w:rPr>
                <w:rFonts w:ascii="Arial" w:hAnsi="Arial" w:cs="Arial"/>
                <w:sz w:val="12"/>
              </w:rPr>
              <w:t>Mediante el enlace:</w:t>
            </w:r>
          </w:p>
          <w:p w14:paraId="05B6843E" w14:textId="4B583C99" w:rsidR="00B27122" w:rsidRPr="000C6821" w:rsidRDefault="00271E75" w:rsidP="00E657B1">
            <w:pPr>
              <w:adjustRightInd w:val="0"/>
              <w:snapToGrid w:val="0"/>
              <w:jc w:val="center"/>
              <w:rPr>
                <w:rFonts w:ascii="Arial" w:hAnsi="Arial" w:cs="Arial"/>
              </w:rPr>
            </w:pPr>
            <w:hyperlink r:id="rId12" w:history="1">
              <w:r w:rsidR="00E657B1">
                <w:rPr>
                  <w:rStyle w:val="Hipervnculo"/>
                  <w:rFonts w:ascii="Arial" w:hAnsi="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2AF2E0F" w:rsidR="00B27122" w:rsidRPr="000C6821" w:rsidRDefault="00AE1C87" w:rsidP="008624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1A84616" w:rsidR="00B27122" w:rsidRPr="000C6821" w:rsidRDefault="00AE1C87"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BFF96FB"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32125B6" w:rsidR="00B27122" w:rsidRPr="000C6821" w:rsidRDefault="00AE1C87"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63A12BA" w:rsidR="00B27122" w:rsidRPr="000C6821" w:rsidRDefault="00AE1C87"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E31D943"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bookmarkStart w:id="162" w:name="_GoBack"/>
            <w:bookmarkEnd w:id="162"/>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F1C6489" w:rsidR="00B27122" w:rsidRPr="000C6821" w:rsidRDefault="00AE1C87" w:rsidP="0086241F">
            <w:pPr>
              <w:adjustRightInd w:val="0"/>
              <w:snapToGrid w:val="0"/>
              <w:jc w:val="center"/>
              <w:rPr>
                <w:rFonts w:ascii="Arial" w:hAnsi="Arial" w:cs="Arial"/>
              </w:rPr>
            </w:pPr>
            <w:r>
              <w:rPr>
                <w:rFonts w:ascii="Arial" w:hAnsi="Arial" w:cs="Arial"/>
              </w:rPr>
              <w:t>2</w:t>
            </w:r>
            <w:r w:rsidR="00136A7B">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0F8D7FD" w:rsidR="00B27122" w:rsidRPr="000C6821" w:rsidRDefault="00AE1C87"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05FC1C35"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A86F905"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63345A0" w:rsidR="00B27122" w:rsidRPr="000C6821" w:rsidRDefault="00AE1C87"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F2EFF48" w:rsidR="00B27122" w:rsidRPr="000C6821" w:rsidRDefault="00AE1C87"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415C30A"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2786501" w:rsidR="00B27122" w:rsidRPr="000C6821" w:rsidRDefault="00AE1C87"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CD45351" w:rsidR="00B27122" w:rsidRPr="000C6821" w:rsidRDefault="00AE1C87"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02C675" w:rsidR="00B27122" w:rsidRPr="000C6821" w:rsidRDefault="00AE1C87"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19DF76B0" w:rsidR="003976B3" w:rsidRDefault="003976B3" w:rsidP="00F41EF0">
      <w:pPr>
        <w:rPr>
          <w:rFonts w:cs="Arial"/>
          <w:i/>
        </w:rPr>
      </w:pPr>
      <w:bookmarkStart w:id="163" w:name="_Hlk76392171"/>
    </w:p>
    <w:p w14:paraId="2CD8EDD1" w14:textId="19284764" w:rsidR="00AE1C87" w:rsidRDefault="00AE1C87" w:rsidP="00F41EF0">
      <w:pPr>
        <w:rPr>
          <w:rFonts w:cs="Arial"/>
          <w:i/>
        </w:rPr>
      </w:pPr>
    </w:p>
    <w:p w14:paraId="39478059" w14:textId="205CC0A1" w:rsidR="00AE1C87" w:rsidRDefault="00AE1C87" w:rsidP="00F41EF0">
      <w:pPr>
        <w:rPr>
          <w:rFonts w:cs="Arial"/>
          <w:i/>
        </w:rPr>
      </w:pPr>
    </w:p>
    <w:p w14:paraId="2156B42F" w14:textId="164B44CC" w:rsidR="00AE1C87" w:rsidRDefault="00AE1C87" w:rsidP="00F41EF0">
      <w:pPr>
        <w:rPr>
          <w:rFonts w:cs="Arial"/>
          <w:i/>
        </w:rPr>
      </w:pPr>
    </w:p>
    <w:p w14:paraId="609AF1CA" w14:textId="333ACE9D" w:rsidR="00AE1C87" w:rsidRDefault="00AE1C87" w:rsidP="00F41EF0">
      <w:pPr>
        <w:rPr>
          <w:rFonts w:cs="Arial"/>
          <w:i/>
        </w:rPr>
      </w:pPr>
    </w:p>
    <w:p w14:paraId="72153D04" w14:textId="33D2B671" w:rsidR="00AE1C87" w:rsidRDefault="00AE1C87" w:rsidP="00F41EF0">
      <w:pPr>
        <w:rPr>
          <w:rFonts w:cs="Arial"/>
          <w:i/>
        </w:rPr>
      </w:pPr>
    </w:p>
    <w:p w14:paraId="35ADEDC9" w14:textId="6C87FE99" w:rsidR="00AE1C87" w:rsidRDefault="00AE1C87" w:rsidP="00F41EF0">
      <w:pPr>
        <w:rPr>
          <w:rFonts w:cs="Arial"/>
          <w:i/>
        </w:rPr>
      </w:pPr>
    </w:p>
    <w:p w14:paraId="383F37D5" w14:textId="6C4DB0C8" w:rsidR="00AE1C87" w:rsidRDefault="00AE1C87" w:rsidP="00F41EF0">
      <w:pPr>
        <w:rPr>
          <w:rFonts w:cs="Arial"/>
          <w:i/>
        </w:rPr>
      </w:pPr>
    </w:p>
    <w:p w14:paraId="7B83D0A7" w14:textId="0AE89B5F" w:rsidR="00AE1C87" w:rsidRDefault="00AE1C87" w:rsidP="00F41EF0">
      <w:pPr>
        <w:rPr>
          <w:rFonts w:cs="Arial"/>
          <w:i/>
        </w:rPr>
      </w:pPr>
    </w:p>
    <w:p w14:paraId="189D3300" w14:textId="61BA5646" w:rsidR="00AE1C87" w:rsidRDefault="00AE1C87" w:rsidP="00F41EF0">
      <w:pPr>
        <w:rPr>
          <w:rFonts w:cs="Arial"/>
          <w:i/>
        </w:rPr>
      </w:pPr>
    </w:p>
    <w:p w14:paraId="448C9C03" w14:textId="6149FE19" w:rsidR="00AE1C87" w:rsidRDefault="00AE1C87" w:rsidP="00F41EF0">
      <w:pPr>
        <w:rPr>
          <w:rFonts w:cs="Arial"/>
          <w:i/>
        </w:rPr>
      </w:pPr>
    </w:p>
    <w:p w14:paraId="6EA5EB35" w14:textId="6E3D4032" w:rsidR="00AE1C87" w:rsidRDefault="00AE1C87" w:rsidP="00F41EF0">
      <w:pPr>
        <w:rPr>
          <w:rFonts w:cs="Arial"/>
          <w:i/>
        </w:rPr>
      </w:pPr>
    </w:p>
    <w:p w14:paraId="3ED4A664" w14:textId="7F001747" w:rsidR="00AE1C87" w:rsidRDefault="00AE1C87" w:rsidP="00F41EF0">
      <w:pPr>
        <w:rPr>
          <w:rFonts w:cs="Arial"/>
          <w:i/>
        </w:rPr>
      </w:pPr>
    </w:p>
    <w:p w14:paraId="4189ED8A" w14:textId="636A8C97" w:rsidR="00AE1C87" w:rsidRDefault="00AE1C87" w:rsidP="00F41EF0">
      <w:pPr>
        <w:rPr>
          <w:rFonts w:cs="Arial"/>
          <w:i/>
        </w:rPr>
      </w:pPr>
    </w:p>
    <w:p w14:paraId="09A0654F" w14:textId="695B431D" w:rsidR="00AE1C87" w:rsidRDefault="00AE1C87" w:rsidP="00F41EF0">
      <w:pPr>
        <w:rPr>
          <w:rFonts w:cs="Arial"/>
          <w:i/>
        </w:rPr>
      </w:pPr>
    </w:p>
    <w:p w14:paraId="6D2AB14F" w14:textId="19E1149E" w:rsidR="00AE1C87" w:rsidRDefault="00AE1C87" w:rsidP="00F41EF0">
      <w:pPr>
        <w:rPr>
          <w:rFonts w:cs="Arial"/>
          <w:i/>
        </w:rPr>
      </w:pPr>
    </w:p>
    <w:p w14:paraId="6AE0C10B" w14:textId="4B5AC66C" w:rsidR="00AE1C87" w:rsidRDefault="00AE1C87" w:rsidP="00F41EF0">
      <w:pPr>
        <w:rPr>
          <w:rFonts w:cs="Arial"/>
          <w:i/>
        </w:rPr>
      </w:pPr>
    </w:p>
    <w:p w14:paraId="747AE7C9" w14:textId="2A1AFFF5" w:rsidR="00AE1C87" w:rsidRDefault="00AE1C87" w:rsidP="00F41EF0">
      <w:pPr>
        <w:rPr>
          <w:rFonts w:cs="Arial"/>
          <w:i/>
        </w:rPr>
      </w:pPr>
    </w:p>
    <w:p w14:paraId="68DA303F" w14:textId="1579BD5A" w:rsidR="00AE1C87" w:rsidRDefault="00AE1C87" w:rsidP="00F41EF0">
      <w:pPr>
        <w:rPr>
          <w:rFonts w:cs="Arial"/>
          <w:i/>
        </w:rPr>
      </w:pPr>
    </w:p>
    <w:p w14:paraId="7A61DEB6" w14:textId="17A9F517" w:rsidR="00AE1C87" w:rsidRDefault="00AE1C87" w:rsidP="00F41EF0">
      <w:pPr>
        <w:rPr>
          <w:rFonts w:cs="Arial"/>
          <w:i/>
        </w:rPr>
      </w:pPr>
    </w:p>
    <w:p w14:paraId="6E2C2854" w14:textId="2F140877" w:rsidR="00AE1C87" w:rsidRDefault="00AE1C87"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0D4BFC">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47FE1235" w:rsidR="007F4BF4" w:rsidRPr="00A40276" w:rsidRDefault="001C3E4B" w:rsidP="007F4BF4">
            <w:pPr>
              <w:spacing w:line="200" w:lineRule="exact"/>
              <w:jc w:val="center"/>
              <w:rPr>
                <w:b/>
                <w:sz w:val="18"/>
                <w:szCs w:val="18"/>
                <w:lang w:val="es-BO"/>
              </w:rPr>
            </w:pPr>
            <w:r>
              <w:rPr>
                <w:b/>
                <w:sz w:val="18"/>
                <w:szCs w:val="18"/>
                <w:lang w:val="es-BO"/>
              </w:rPr>
              <w:t xml:space="preserve">RENOVACIÓN DEL SOPORTE DE SOFTWARE RHVM </w:t>
            </w:r>
            <w:r w:rsidR="00152E94">
              <w:rPr>
                <w:b/>
                <w:sz w:val="18"/>
                <w:szCs w:val="18"/>
                <w:lang w:val="es-BO"/>
              </w:rPr>
              <w:t xml:space="preserve">- </w:t>
            </w:r>
            <w:r>
              <w:rPr>
                <w:b/>
                <w:sz w:val="18"/>
                <w:szCs w:val="18"/>
                <w:lang w:val="es-BO"/>
              </w:rPr>
              <w:t>GESTION 2025 USTI</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4C2CE5D0" w14:textId="77777777" w:rsidR="00020401" w:rsidRPr="00983E20" w:rsidRDefault="00020401" w:rsidP="000D4BFC">
            <w:pPr>
              <w:numPr>
                <w:ilvl w:val="0"/>
                <w:numId w:val="43"/>
              </w:numPr>
              <w:tabs>
                <w:tab w:val="left" w:pos="540"/>
              </w:tabs>
              <w:spacing w:before="25"/>
              <w:ind w:right="-20" w:hanging="840"/>
              <w:rPr>
                <w:rFonts w:ascii="Tahoma" w:hAnsi="Tahoma" w:cs="Tahoma"/>
                <w:sz w:val="20"/>
                <w:szCs w:val="20"/>
              </w:rPr>
            </w:pPr>
            <w:r w:rsidRPr="00CB1323">
              <w:rPr>
                <w:rFonts w:ascii="Tahoma" w:hAnsi="Tahoma" w:cs="Tahoma"/>
                <w:b/>
                <w:bCs/>
                <w:sz w:val="20"/>
                <w:szCs w:val="20"/>
              </w:rPr>
              <w:t>AN</w:t>
            </w:r>
            <w:r w:rsidRPr="00CB1323">
              <w:rPr>
                <w:rFonts w:ascii="Tahoma" w:hAnsi="Tahoma" w:cs="Tahoma"/>
                <w:b/>
                <w:bCs/>
                <w:spacing w:val="1"/>
                <w:sz w:val="20"/>
                <w:szCs w:val="20"/>
              </w:rPr>
              <w:t>T</w:t>
            </w:r>
            <w:r w:rsidRPr="00CB1323">
              <w:rPr>
                <w:rFonts w:ascii="Tahoma" w:hAnsi="Tahoma" w:cs="Tahoma"/>
                <w:b/>
                <w:bCs/>
                <w:sz w:val="20"/>
                <w:szCs w:val="20"/>
              </w:rPr>
              <w:t>E</w:t>
            </w:r>
            <w:r w:rsidRPr="00CB1323">
              <w:rPr>
                <w:rFonts w:ascii="Tahoma" w:hAnsi="Tahoma" w:cs="Tahoma"/>
                <w:b/>
                <w:bCs/>
                <w:spacing w:val="-1"/>
                <w:sz w:val="20"/>
                <w:szCs w:val="20"/>
              </w:rPr>
              <w:t>C</w:t>
            </w:r>
            <w:r w:rsidRPr="00CB1323">
              <w:rPr>
                <w:rFonts w:ascii="Tahoma" w:hAnsi="Tahoma" w:cs="Tahoma"/>
                <w:b/>
                <w:bCs/>
                <w:spacing w:val="2"/>
                <w:sz w:val="20"/>
                <w:szCs w:val="20"/>
              </w:rPr>
              <w:t>E</w:t>
            </w:r>
            <w:r w:rsidRPr="00CB1323">
              <w:rPr>
                <w:rFonts w:ascii="Tahoma" w:hAnsi="Tahoma" w:cs="Tahoma"/>
                <w:b/>
                <w:bCs/>
                <w:sz w:val="20"/>
                <w:szCs w:val="20"/>
              </w:rPr>
              <w:t>DEN</w:t>
            </w:r>
            <w:r w:rsidRPr="00CB1323">
              <w:rPr>
                <w:rFonts w:ascii="Tahoma" w:hAnsi="Tahoma" w:cs="Tahoma"/>
                <w:b/>
                <w:bCs/>
                <w:spacing w:val="1"/>
                <w:sz w:val="20"/>
                <w:szCs w:val="20"/>
              </w:rPr>
              <w:t>T</w:t>
            </w:r>
            <w:r w:rsidRPr="00CB1323">
              <w:rPr>
                <w:rFonts w:ascii="Tahoma" w:hAnsi="Tahoma" w:cs="Tahoma"/>
                <w:b/>
                <w:bCs/>
                <w:sz w:val="20"/>
                <w:szCs w:val="20"/>
              </w:rPr>
              <w:t>ES</w:t>
            </w:r>
          </w:p>
          <w:p w14:paraId="71792A2F" w14:textId="77777777" w:rsidR="00020401" w:rsidRDefault="00020401" w:rsidP="00020401">
            <w:pPr>
              <w:spacing w:before="1" w:line="240" w:lineRule="exact"/>
              <w:jc w:val="both"/>
              <w:rPr>
                <w:rFonts w:ascii="Tahoma" w:hAnsi="Tahoma" w:cs="Tahoma"/>
                <w:spacing w:val="1"/>
                <w:sz w:val="20"/>
                <w:szCs w:val="20"/>
              </w:rPr>
            </w:pPr>
          </w:p>
          <w:p w14:paraId="5054542B" w14:textId="77777777" w:rsidR="00020401" w:rsidRDefault="00020401" w:rsidP="00020401">
            <w:pPr>
              <w:shd w:val="clear" w:color="auto" w:fill="FFFFFF"/>
              <w:jc w:val="both"/>
              <w:rPr>
                <w:rFonts w:ascii="Tahoma" w:hAnsi="Tahoma" w:cs="Tahoma"/>
                <w:color w:val="1F1F1F"/>
                <w:sz w:val="20"/>
                <w:szCs w:val="20"/>
              </w:rPr>
            </w:pPr>
            <w:r w:rsidRPr="00C53D8E">
              <w:rPr>
                <w:rFonts w:ascii="Tahoma" w:hAnsi="Tahoma" w:cs="Tahoma"/>
                <w:color w:val="1F1F1F"/>
                <w:sz w:val="20"/>
                <w:szCs w:val="20"/>
              </w:rPr>
              <w:t>La corporación ENDE cuenta con una arquitectura de servidores físicos instalados en infraestructura de rack. En esta infraestructura se encuentran virtualizados servidores lógicos, entre los que se destacan:</w:t>
            </w:r>
            <w:r w:rsidRPr="00721ABB">
              <w:rPr>
                <w:rFonts w:ascii="Tahoma" w:hAnsi="Tahoma" w:cs="Tahoma"/>
                <w:color w:val="1F1F1F"/>
                <w:sz w:val="20"/>
                <w:szCs w:val="20"/>
              </w:rPr>
              <w:t xml:space="preserve"> </w:t>
            </w:r>
            <w:r w:rsidRPr="00C53D8E">
              <w:rPr>
                <w:rFonts w:ascii="Tahoma" w:hAnsi="Tahoma" w:cs="Tahoma"/>
                <w:color w:val="1F1F1F"/>
                <w:sz w:val="20"/>
                <w:szCs w:val="20"/>
              </w:rPr>
              <w:t>DNS</w:t>
            </w:r>
            <w:r w:rsidRPr="00721ABB">
              <w:rPr>
                <w:rFonts w:ascii="Tahoma" w:hAnsi="Tahoma" w:cs="Tahoma"/>
                <w:color w:val="1F1F1F"/>
                <w:sz w:val="20"/>
                <w:szCs w:val="20"/>
              </w:rPr>
              <w:t xml:space="preserve">, </w:t>
            </w:r>
            <w:r w:rsidRPr="00C53D8E">
              <w:rPr>
                <w:rFonts w:ascii="Tahoma" w:hAnsi="Tahoma" w:cs="Tahoma"/>
                <w:color w:val="1F1F1F"/>
                <w:sz w:val="20"/>
                <w:szCs w:val="20"/>
              </w:rPr>
              <w:t xml:space="preserve">Active </w:t>
            </w:r>
            <w:proofErr w:type="spellStart"/>
            <w:r w:rsidRPr="00C53D8E">
              <w:rPr>
                <w:rFonts w:ascii="Tahoma" w:hAnsi="Tahoma" w:cs="Tahoma"/>
                <w:color w:val="1F1F1F"/>
                <w:sz w:val="20"/>
                <w:szCs w:val="20"/>
              </w:rPr>
              <w:t>Directory</w:t>
            </w:r>
            <w:proofErr w:type="spellEnd"/>
            <w:r w:rsidRPr="00721ABB">
              <w:rPr>
                <w:rFonts w:ascii="Tahoma" w:hAnsi="Tahoma" w:cs="Tahoma"/>
                <w:color w:val="1F1F1F"/>
                <w:sz w:val="20"/>
                <w:szCs w:val="20"/>
              </w:rPr>
              <w:t xml:space="preserve">, </w:t>
            </w:r>
            <w:r w:rsidRPr="00C53D8E">
              <w:rPr>
                <w:rFonts w:ascii="Tahoma" w:hAnsi="Tahoma" w:cs="Tahoma"/>
                <w:color w:val="1F1F1F"/>
                <w:sz w:val="20"/>
                <w:szCs w:val="20"/>
              </w:rPr>
              <w:t>Portal web</w:t>
            </w:r>
            <w:r w:rsidRPr="00721ABB">
              <w:rPr>
                <w:rFonts w:ascii="Tahoma" w:hAnsi="Tahoma" w:cs="Tahoma"/>
                <w:color w:val="1F1F1F"/>
                <w:sz w:val="20"/>
                <w:szCs w:val="20"/>
              </w:rPr>
              <w:t xml:space="preserve">, </w:t>
            </w:r>
            <w:r w:rsidRPr="00C53D8E">
              <w:rPr>
                <w:rFonts w:ascii="Tahoma" w:hAnsi="Tahoma" w:cs="Tahoma"/>
                <w:color w:val="1F1F1F"/>
                <w:sz w:val="20"/>
                <w:szCs w:val="20"/>
              </w:rPr>
              <w:t>Correo electrónico</w:t>
            </w:r>
            <w:r w:rsidRPr="00721ABB">
              <w:rPr>
                <w:rFonts w:ascii="Tahoma" w:hAnsi="Tahoma" w:cs="Tahoma"/>
                <w:color w:val="1F1F1F"/>
                <w:sz w:val="20"/>
                <w:szCs w:val="20"/>
              </w:rPr>
              <w:t xml:space="preserve">, </w:t>
            </w:r>
            <w:r w:rsidRPr="00C53D8E">
              <w:rPr>
                <w:rFonts w:ascii="Tahoma" w:hAnsi="Tahoma" w:cs="Tahoma"/>
                <w:color w:val="1F1F1F"/>
                <w:sz w:val="20"/>
                <w:szCs w:val="20"/>
              </w:rPr>
              <w:t>Herramienta ERP ENDESIS</w:t>
            </w:r>
            <w:r w:rsidRPr="00721ABB">
              <w:rPr>
                <w:rFonts w:ascii="Tahoma" w:hAnsi="Tahoma" w:cs="Tahoma"/>
                <w:color w:val="1F1F1F"/>
                <w:sz w:val="20"/>
                <w:szCs w:val="20"/>
              </w:rPr>
              <w:t xml:space="preserve">, </w:t>
            </w:r>
            <w:r w:rsidRPr="00C53D8E">
              <w:rPr>
                <w:rFonts w:ascii="Tahoma" w:hAnsi="Tahoma" w:cs="Tahoma"/>
                <w:color w:val="1F1F1F"/>
                <w:sz w:val="20"/>
                <w:szCs w:val="20"/>
              </w:rPr>
              <w:t>Sistema ENDEGES</w:t>
            </w:r>
            <w:r w:rsidRPr="00721ABB">
              <w:rPr>
                <w:rFonts w:ascii="Tahoma" w:hAnsi="Tahoma" w:cs="Tahoma"/>
                <w:color w:val="1F1F1F"/>
                <w:sz w:val="20"/>
                <w:szCs w:val="20"/>
              </w:rPr>
              <w:t xml:space="preserve">, </w:t>
            </w:r>
            <w:r w:rsidRPr="00C53D8E">
              <w:rPr>
                <w:rFonts w:ascii="Tahoma" w:hAnsi="Tahoma" w:cs="Tahoma"/>
                <w:color w:val="1F1F1F"/>
                <w:sz w:val="20"/>
                <w:szCs w:val="20"/>
              </w:rPr>
              <w:t>Sistema FACTUR</w:t>
            </w:r>
            <w:r w:rsidRPr="00721ABB">
              <w:rPr>
                <w:rFonts w:ascii="Tahoma" w:hAnsi="Tahoma" w:cs="Tahoma"/>
                <w:color w:val="1F1F1F"/>
                <w:sz w:val="20"/>
                <w:szCs w:val="20"/>
              </w:rPr>
              <w:t xml:space="preserve">, </w:t>
            </w:r>
            <w:r w:rsidRPr="00C53D8E">
              <w:rPr>
                <w:rFonts w:ascii="Tahoma" w:hAnsi="Tahoma" w:cs="Tahoma"/>
                <w:color w:val="1F1F1F"/>
                <w:sz w:val="20"/>
                <w:szCs w:val="20"/>
              </w:rPr>
              <w:t>Manejador de bases de datos PostgreSQL</w:t>
            </w:r>
            <w:r w:rsidRPr="00721ABB">
              <w:rPr>
                <w:rFonts w:ascii="Tahoma" w:hAnsi="Tahoma" w:cs="Tahoma"/>
                <w:color w:val="1F1F1F"/>
                <w:sz w:val="20"/>
                <w:szCs w:val="20"/>
              </w:rPr>
              <w:t xml:space="preserve"> y </w:t>
            </w:r>
            <w:r w:rsidRPr="00C53D8E">
              <w:rPr>
                <w:rFonts w:ascii="Tahoma" w:hAnsi="Tahoma" w:cs="Tahoma"/>
                <w:color w:val="1F1F1F"/>
                <w:sz w:val="20"/>
                <w:szCs w:val="20"/>
              </w:rPr>
              <w:t>Aplicación de monitoreo (PRTG) Estos servidores lógicos operan ininterrumpidamente los 365 días del año.</w:t>
            </w:r>
          </w:p>
          <w:p w14:paraId="4E2DE2A4" w14:textId="77777777" w:rsidR="00020401" w:rsidRPr="00721ABB" w:rsidRDefault="00020401" w:rsidP="00020401">
            <w:pPr>
              <w:shd w:val="clear" w:color="auto" w:fill="FFFFFF"/>
              <w:jc w:val="both"/>
              <w:rPr>
                <w:rFonts w:ascii="Tahoma" w:hAnsi="Tahoma" w:cs="Tahoma"/>
                <w:color w:val="1F1F1F"/>
                <w:sz w:val="20"/>
                <w:szCs w:val="20"/>
              </w:rPr>
            </w:pPr>
          </w:p>
          <w:p w14:paraId="515C926E" w14:textId="77777777" w:rsidR="00020401" w:rsidRPr="00C53D8E" w:rsidRDefault="00020401" w:rsidP="00020401">
            <w:pPr>
              <w:shd w:val="clear" w:color="auto" w:fill="FFFFFF"/>
              <w:jc w:val="both"/>
              <w:rPr>
                <w:rFonts w:ascii="Tahoma" w:hAnsi="Tahoma" w:cs="Tahoma"/>
                <w:color w:val="1F1F1F"/>
                <w:sz w:val="20"/>
                <w:szCs w:val="20"/>
              </w:rPr>
            </w:pPr>
            <w:r w:rsidRPr="00C53D8E">
              <w:rPr>
                <w:rFonts w:ascii="Tahoma" w:hAnsi="Tahoma" w:cs="Tahoma"/>
                <w:color w:val="1F1F1F"/>
                <w:sz w:val="20"/>
                <w:szCs w:val="20"/>
              </w:rPr>
              <w:t xml:space="preserve">A partir de 2011, ENDE cuenta con suscripciones de Red </w:t>
            </w:r>
            <w:proofErr w:type="spellStart"/>
            <w:r w:rsidRPr="00C53D8E">
              <w:rPr>
                <w:rFonts w:ascii="Tahoma" w:hAnsi="Tahoma" w:cs="Tahoma"/>
                <w:color w:val="1F1F1F"/>
                <w:sz w:val="20"/>
                <w:szCs w:val="20"/>
              </w:rPr>
              <w:t>Hat</w:t>
            </w:r>
            <w:proofErr w:type="spellEnd"/>
            <w:r w:rsidRPr="00C53D8E">
              <w:rPr>
                <w:rFonts w:ascii="Tahoma" w:hAnsi="Tahoma" w:cs="Tahoma"/>
                <w:color w:val="1F1F1F"/>
                <w:sz w:val="20"/>
                <w:szCs w:val="20"/>
              </w:rPr>
              <w:t xml:space="preserve">. Desde 2013, ha contratado el servicio de soporte de Red </w:t>
            </w:r>
            <w:proofErr w:type="spellStart"/>
            <w:r w:rsidRPr="00C53D8E">
              <w:rPr>
                <w:rFonts w:ascii="Tahoma" w:hAnsi="Tahoma" w:cs="Tahoma"/>
                <w:color w:val="1F1F1F"/>
                <w:sz w:val="20"/>
                <w:szCs w:val="20"/>
              </w:rPr>
              <w:t>Hat</w:t>
            </w:r>
            <w:proofErr w:type="spellEnd"/>
            <w:r w:rsidRPr="00C53D8E">
              <w:rPr>
                <w:rFonts w:ascii="Tahoma" w:hAnsi="Tahoma" w:cs="Tahoma"/>
                <w:color w:val="1F1F1F"/>
                <w:sz w:val="20"/>
                <w:szCs w:val="20"/>
              </w:rPr>
              <w:t xml:space="preserve">, que ha proporcionado parches de actualización y soporte para los sistemas operativos Red </w:t>
            </w:r>
            <w:proofErr w:type="spellStart"/>
            <w:r w:rsidRPr="00C53D8E">
              <w:rPr>
                <w:rFonts w:ascii="Tahoma" w:hAnsi="Tahoma" w:cs="Tahoma"/>
                <w:color w:val="1F1F1F"/>
                <w:sz w:val="20"/>
                <w:szCs w:val="20"/>
              </w:rPr>
              <w:t>Hat</w:t>
            </w:r>
            <w:proofErr w:type="spellEnd"/>
            <w:r w:rsidRPr="00C53D8E">
              <w:rPr>
                <w:rFonts w:ascii="Tahoma" w:hAnsi="Tahoma" w:cs="Tahoma"/>
                <w:color w:val="1F1F1F"/>
                <w:sz w:val="20"/>
                <w:szCs w:val="20"/>
              </w:rPr>
              <w:t>, donde se encuentran funcionando los principales sistemas y servicios de ENDE.</w:t>
            </w:r>
          </w:p>
          <w:p w14:paraId="676A7288" w14:textId="77777777" w:rsidR="00020401" w:rsidRPr="00CB1323" w:rsidRDefault="00020401" w:rsidP="00020401">
            <w:pPr>
              <w:spacing w:before="1" w:line="240" w:lineRule="exact"/>
              <w:ind w:firstLine="1418"/>
              <w:jc w:val="both"/>
              <w:rPr>
                <w:rFonts w:ascii="Tahoma" w:hAnsi="Tahoma" w:cs="Tahoma"/>
                <w:spacing w:val="1"/>
                <w:sz w:val="20"/>
                <w:szCs w:val="20"/>
              </w:rPr>
            </w:pPr>
          </w:p>
          <w:p w14:paraId="79B8ACCF" w14:textId="77777777" w:rsidR="00020401" w:rsidRDefault="00020401" w:rsidP="000D4BFC">
            <w:pPr>
              <w:numPr>
                <w:ilvl w:val="0"/>
                <w:numId w:val="43"/>
              </w:numPr>
              <w:tabs>
                <w:tab w:val="left" w:pos="540"/>
              </w:tabs>
              <w:spacing w:before="25"/>
              <w:ind w:right="-20" w:hanging="840"/>
              <w:rPr>
                <w:rFonts w:ascii="Tahoma" w:hAnsi="Tahoma" w:cs="Tahoma"/>
                <w:b/>
                <w:bCs/>
                <w:sz w:val="20"/>
                <w:szCs w:val="20"/>
              </w:rPr>
            </w:pPr>
            <w:r w:rsidRPr="00486877">
              <w:rPr>
                <w:rFonts w:ascii="Tahoma" w:hAnsi="Tahoma" w:cs="Tahoma"/>
                <w:b/>
                <w:bCs/>
                <w:spacing w:val="-1"/>
                <w:sz w:val="20"/>
                <w:szCs w:val="20"/>
              </w:rPr>
              <w:t>OBJETIVO</w:t>
            </w:r>
          </w:p>
          <w:p w14:paraId="3CCA867F" w14:textId="77777777" w:rsidR="00020401" w:rsidRPr="00CB1323" w:rsidRDefault="00020401" w:rsidP="00020401">
            <w:pPr>
              <w:tabs>
                <w:tab w:val="left" w:pos="540"/>
              </w:tabs>
              <w:ind w:right="-20"/>
              <w:rPr>
                <w:rFonts w:ascii="Tahoma" w:hAnsi="Tahoma" w:cs="Tahoma"/>
                <w:b/>
                <w:bCs/>
                <w:sz w:val="20"/>
                <w:szCs w:val="20"/>
              </w:rPr>
            </w:pPr>
          </w:p>
          <w:p w14:paraId="4096955F" w14:textId="77777777" w:rsidR="00020401" w:rsidRPr="00CB1323" w:rsidRDefault="00020401" w:rsidP="00020401">
            <w:pPr>
              <w:shd w:val="clear" w:color="auto" w:fill="FFFFFF"/>
              <w:jc w:val="both"/>
              <w:rPr>
                <w:rFonts w:ascii="Tahoma" w:hAnsi="Tahoma" w:cs="Tahoma"/>
                <w:sz w:val="20"/>
                <w:szCs w:val="20"/>
              </w:rPr>
            </w:pPr>
            <w:r w:rsidRPr="009F6248">
              <w:rPr>
                <w:rFonts w:ascii="Tahoma" w:hAnsi="Tahoma" w:cs="Tahoma"/>
                <w:bCs/>
                <w:sz w:val="20"/>
                <w:szCs w:val="20"/>
              </w:rPr>
              <w:t>Renovación del soporte de software de virtualización RHVM</w:t>
            </w:r>
            <w:r w:rsidRPr="009F6248">
              <w:rPr>
                <w:rFonts w:ascii="Tahoma" w:hAnsi="Tahoma" w:cs="Tahoma"/>
                <w:sz w:val="20"/>
                <w:szCs w:val="20"/>
              </w:rPr>
              <w:t xml:space="preserve">, </w:t>
            </w:r>
            <w:r w:rsidRPr="00CB1323">
              <w:rPr>
                <w:rFonts w:ascii="Tahoma" w:hAnsi="Tahoma" w:cs="Tahoma"/>
                <w:sz w:val="20"/>
                <w:szCs w:val="20"/>
              </w:rPr>
              <w:t>software especializado para realizar la virtualización de la infraestructura que soporta todos los servidores lógicos de ENDE.</w:t>
            </w:r>
          </w:p>
          <w:p w14:paraId="6BED322E" w14:textId="77777777" w:rsidR="00020401" w:rsidRPr="00CB1323" w:rsidRDefault="00020401" w:rsidP="00020401">
            <w:pPr>
              <w:widowControl w:val="0"/>
              <w:autoSpaceDE w:val="0"/>
              <w:autoSpaceDN w:val="0"/>
              <w:adjustRightInd w:val="0"/>
              <w:jc w:val="both"/>
              <w:rPr>
                <w:rFonts w:ascii="Tahoma" w:hAnsi="Tahoma" w:cs="Tahoma"/>
                <w:sz w:val="20"/>
                <w:szCs w:val="20"/>
              </w:rPr>
            </w:pPr>
          </w:p>
          <w:p w14:paraId="05AAF24B" w14:textId="77777777" w:rsidR="00020401" w:rsidRPr="0068375D" w:rsidRDefault="00020401" w:rsidP="000D4BFC">
            <w:pPr>
              <w:numPr>
                <w:ilvl w:val="0"/>
                <w:numId w:val="43"/>
              </w:numPr>
              <w:tabs>
                <w:tab w:val="left" w:pos="540"/>
              </w:tabs>
              <w:spacing w:before="25"/>
              <w:ind w:left="567" w:right="-20" w:hanging="567"/>
              <w:rPr>
                <w:rFonts w:ascii="Tahoma" w:hAnsi="Tahoma" w:cs="Tahoma"/>
                <w:b/>
                <w:bCs/>
                <w:sz w:val="20"/>
                <w:szCs w:val="20"/>
              </w:rPr>
            </w:pPr>
            <w:r w:rsidRPr="00486877">
              <w:rPr>
                <w:rFonts w:ascii="Tahoma" w:hAnsi="Tahoma" w:cs="Tahoma"/>
                <w:b/>
                <w:bCs/>
                <w:spacing w:val="-1"/>
                <w:sz w:val="20"/>
                <w:szCs w:val="20"/>
              </w:rPr>
              <w:t>CARACTERÍSTICAS PARA RENOVACIÓN DE SOPORTE O MANTENIMIENTO DE SOFTWARE REDHAT</w:t>
            </w:r>
          </w:p>
          <w:p w14:paraId="0A1DEA29" w14:textId="77777777" w:rsidR="00020401" w:rsidRDefault="00020401" w:rsidP="00020401">
            <w:pPr>
              <w:shd w:val="clear" w:color="auto" w:fill="FFFFFF"/>
              <w:jc w:val="both"/>
              <w:rPr>
                <w:rFonts w:ascii="Tahoma" w:hAnsi="Tahoma" w:cs="Tahoma"/>
                <w:sz w:val="20"/>
                <w:szCs w:val="20"/>
                <w:lang w:val="es-ES_tradnl"/>
              </w:rPr>
            </w:pPr>
          </w:p>
          <w:tbl>
            <w:tblPr>
              <w:tblStyle w:val="Tablaconcuadrcula"/>
              <w:tblW w:w="0" w:type="auto"/>
              <w:tblInd w:w="498" w:type="dxa"/>
              <w:tblLayout w:type="fixed"/>
              <w:tblLook w:val="04A0" w:firstRow="1" w:lastRow="0" w:firstColumn="1" w:lastColumn="0" w:noHBand="0" w:noVBand="1"/>
            </w:tblPr>
            <w:tblGrid>
              <w:gridCol w:w="3056"/>
              <w:gridCol w:w="5174"/>
            </w:tblGrid>
            <w:tr w:rsidR="00020401" w:rsidRPr="00CB1323" w14:paraId="758692FB" w14:textId="77777777" w:rsidTr="00020401">
              <w:trPr>
                <w:trHeight w:val="247"/>
                <w:tblHeader/>
              </w:trPr>
              <w:tc>
                <w:tcPr>
                  <w:tcW w:w="3056" w:type="dxa"/>
                  <w:shd w:val="clear" w:color="auto" w:fill="002060"/>
                  <w:vAlign w:val="center"/>
                </w:tcPr>
                <w:p w14:paraId="38ACE23D" w14:textId="77777777" w:rsidR="00020401" w:rsidRPr="00CB1323" w:rsidRDefault="00020401" w:rsidP="00020401">
                  <w:pPr>
                    <w:jc w:val="center"/>
                    <w:rPr>
                      <w:rFonts w:ascii="Tahoma" w:hAnsi="Tahoma" w:cs="Tahoma"/>
                      <w:b/>
                      <w:color w:val="FFFFFF"/>
                      <w:lang w:eastAsia="en-US"/>
                    </w:rPr>
                  </w:pPr>
                  <w:r w:rsidRPr="00CB1323">
                    <w:rPr>
                      <w:rFonts w:ascii="Tahoma" w:hAnsi="Tahoma" w:cs="Tahoma"/>
                      <w:b/>
                      <w:color w:val="FFFFFF"/>
                      <w:lang w:eastAsia="en-US"/>
                    </w:rPr>
                    <w:t>Característica</w:t>
                  </w:r>
                </w:p>
              </w:tc>
              <w:tc>
                <w:tcPr>
                  <w:tcW w:w="5174" w:type="dxa"/>
                  <w:shd w:val="clear" w:color="auto" w:fill="002060"/>
                  <w:vAlign w:val="center"/>
                </w:tcPr>
                <w:p w14:paraId="5B70129A" w14:textId="77777777" w:rsidR="00020401" w:rsidRPr="00CB1323" w:rsidRDefault="00020401" w:rsidP="00020401">
                  <w:pPr>
                    <w:rPr>
                      <w:rFonts w:ascii="Tahoma" w:hAnsi="Tahoma" w:cs="Tahoma"/>
                      <w:b/>
                      <w:color w:val="FFFFFF"/>
                      <w:lang w:eastAsia="en-US"/>
                    </w:rPr>
                  </w:pPr>
                  <w:r w:rsidRPr="00CB1323">
                    <w:rPr>
                      <w:rFonts w:ascii="Tahoma" w:hAnsi="Tahoma" w:cs="Tahoma"/>
                      <w:b/>
                      <w:color w:val="FFFFFF"/>
                      <w:lang w:eastAsia="en-US"/>
                    </w:rPr>
                    <w:t>Descripción</w:t>
                  </w:r>
                </w:p>
              </w:tc>
            </w:tr>
            <w:tr w:rsidR="00020401" w:rsidRPr="00271E75" w14:paraId="03463401" w14:textId="77777777" w:rsidTr="00020401">
              <w:trPr>
                <w:trHeight w:val="236"/>
              </w:trPr>
              <w:tc>
                <w:tcPr>
                  <w:tcW w:w="3056" w:type="dxa"/>
                  <w:vAlign w:val="center"/>
                </w:tcPr>
                <w:p w14:paraId="46C19CBF" w14:textId="77777777" w:rsidR="00020401" w:rsidRPr="00CB1323" w:rsidRDefault="00020401" w:rsidP="00020401">
                  <w:pPr>
                    <w:jc w:val="both"/>
                    <w:rPr>
                      <w:rFonts w:ascii="Tahoma" w:hAnsi="Tahoma" w:cs="Tahoma"/>
                      <w:color w:val="0070C0"/>
                      <w:lang w:eastAsia="en-US"/>
                    </w:rPr>
                  </w:pPr>
                  <w:r w:rsidRPr="00CB1323">
                    <w:rPr>
                      <w:rFonts w:ascii="Tahoma" w:hAnsi="Tahoma" w:cs="Tahoma"/>
                      <w:color w:val="000000"/>
                      <w:lang w:eastAsia="en-US"/>
                    </w:rPr>
                    <w:t>Subscripción</w:t>
                  </w:r>
                </w:p>
              </w:tc>
              <w:tc>
                <w:tcPr>
                  <w:tcW w:w="5174" w:type="dxa"/>
                  <w:vAlign w:val="center"/>
                </w:tcPr>
                <w:p w14:paraId="0CA72514" w14:textId="77777777" w:rsidR="00020401" w:rsidRPr="00CB1323" w:rsidRDefault="00020401" w:rsidP="00020401">
                  <w:pPr>
                    <w:jc w:val="both"/>
                    <w:rPr>
                      <w:rFonts w:ascii="Tahoma" w:hAnsi="Tahoma" w:cs="Tahoma"/>
                      <w:color w:val="000000"/>
                      <w:lang w:val="en-US" w:eastAsia="en-US"/>
                    </w:rPr>
                  </w:pPr>
                  <w:r w:rsidRPr="00CB1323">
                    <w:rPr>
                      <w:rFonts w:ascii="Tahoma" w:hAnsi="Tahoma" w:cs="Tahoma"/>
                      <w:color w:val="000000"/>
                      <w:shd w:val="clear" w:color="auto" w:fill="F5F5F5"/>
                      <w:lang w:val="en-US"/>
                    </w:rPr>
                    <w:t>Red Hat Enterprise Linux with Smart Virtualization and Management, Standard (2-sockets)</w:t>
                  </w:r>
                </w:p>
              </w:tc>
            </w:tr>
            <w:tr w:rsidR="00020401" w:rsidRPr="00CB1323" w14:paraId="5BC27150" w14:textId="77777777" w:rsidTr="00020401">
              <w:trPr>
                <w:trHeight w:val="236"/>
              </w:trPr>
              <w:tc>
                <w:tcPr>
                  <w:tcW w:w="3056" w:type="dxa"/>
                  <w:vAlign w:val="center"/>
                </w:tcPr>
                <w:p w14:paraId="3745C5A2" w14:textId="77777777" w:rsidR="00020401" w:rsidRPr="00CB1323" w:rsidRDefault="00020401" w:rsidP="00020401">
                  <w:pPr>
                    <w:jc w:val="both"/>
                    <w:rPr>
                      <w:rFonts w:ascii="Tahoma" w:hAnsi="Tahoma" w:cs="Tahoma"/>
                      <w:color w:val="000000"/>
                      <w:lang w:val="en-US" w:eastAsia="en-US"/>
                    </w:rPr>
                  </w:pPr>
                  <w:proofErr w:type="spellStart"/>
                  <w:r w:rsidRPr="00CB1323">
                    <w:rPr>
                      <w:rFonts w:ascii="Tahoma" w:hAnsi="Tahoma" w:cs="Tahoma"/>
                      <w:color w:val="000000"/>
                      <w:lang w:val="en-US" w:eastAsia="en-US"/>
                    </w:rPr>
                    <w:t>Cantidad</w:t>
                  </w:r>
                  <w:proofErr w:type="spellEnd"/>
                </w:p>
              </w:tc>
              <w:tc>
                <w:tcPr>
                  <w:tcW w:w="5174" w:type="dxa"/>
                  <w:vAlign w:val="center"/>
                </w:tcPr>
                <w:p w14:paraId="0ABBA555" w14:textId="77777777" w:rsidR="00020401" w:rsidRPr="00CB1323" w:rsidRDefault="00020401" w:rsidP="00020401">
                  <w:pPr>
                    <w:jc w:val="both"/>
                    <w:rPr>
                      <w:rFonts w:ascii="Tahoma" w:hAnsi="Tahoma" w:cs="Tahoma"/>
                      <w:color w:val="000000"/>
                      <w:lang w:val="en-US" w:eastAsia="en-US"/>
                    </w:rPr>
                  </w:pPr>
                  <w:r w:rsidRPr="00CB1323">
                    <w:rPr>
                      <w:rFonts w:ascii="Tahoma" w:hAnsi="Tahoma" w:cs="Tahoma"/>
                      <w:color w:val="000000"/>
                      <w:lang w:val="en-US" w:eastAsia="en-US"/>
                    </w:rPr>
                    <w:t>13</w:t>
                  </w:r>
                </w:p>
              </w:tc>
            </w:tr>
            <w:tr w:rsidR="00020401" w:rsidRPr="00CB1323" w14:paraId="3D87F591" w14:textId="77777777" w:rsidTr="00020401">
              <w:trPr>
                <w:trHeight w:val="236"/>
              </w:trPr>
              <w:tc>
                <w:tcPr>
                  <w:tcW w:w="3056" w:type="dxa"/>
                  <w:vAlign w:val="center"/>
                </w:tcPr>
                <w:p w14:paraId="4D81F62F"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Tiempo del Servicio de Soporte</w:t>
                  </w:r>
                </w:p>
              </w:tc>
              <w:tc>
                <w:tcPr>
                  <w:tcW w:w="5174" w:type="dxa"/>
                  <w:vAlign w:val="center"/>
                </w:tcPr>
                <w:p w14:paraId="0DCE470A"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El tiempo de soporte debe ser por un 1 año del tipo Standard</w:t>
                  </w:r>
                </w:p>
              </w:tc>
            </w:tr>
            <w:tr w:rsidR="00020401" w:rsidRPr="00CB1323" w14:paraId="11735B09" w14:textId="77777777" w:rsidTr="00020401">
              <w:trPr>
                <w:trHeight w:val="236"/>
              </w:trPr>
              <w:tc>
                <w:tcPr>
                  <w:tcW w:w="3056" w:type="dxa"/>
                  <w:vAlign w:val="center"/>
                </w:tcPr>
                <w:p w14:paraId="23E49897"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Modalidad</w:t>
                  </w:r>
                </w:p>
              </w:tc>
              <w:tc>
                <w:tcPr>
                  <w:tcW w:w="5174" w:type="dxa"/>
                  <w:vAlign w:val="center"/>
                </w:tcPr>
                <w:p w14:paraId="13BE9553"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El soporte de la suscripción debe ser 5x8</w:t>
                  </w:r>
                </w:p>
              </w:tc>
            </w:tr>
            <w:tr w:rsidR="00020401" w:rsidRPr="00CB1323" w14:paraId="31E0075F" w14:textId="77777777" w:rsidTr="00020401">
              <w:trPr>
                <w:trHeight w:val="236"/>
              </w:trPr>
              <w:tc>
                <w:tcPr>
                  <w:tcW w:w="3056" w:type="dxa"/>
                  <w:vAlign w:val="center"/>
                </w:tcPr>
                <w:p w14:paraId="11781F7F"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Canales de atención de soporte</w:t>
                  </w:r>
                </w:p>
              </w:tc>
              <w:tc>
                <w:tcPr>
                  <w:tcW w:w="5174" w:type="dxa"/>
                  <w:vAlign w:val="center"/>
                </w:tcPr>
                <w:p w14:paraId="485CF998"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Los canales para la atención a los casos de soporte deberán ser mediante teléfono y portal web</w:t>
                  </w:r>
                </w:p>
              </w:tc>
            </w:tr>
            <w:tr w:rsidR="00020401" w:rsidRPr="00CB1323" w14:paraId="4DD591A4" w14:textId="77777777" w:rsidTr="00020401">
              <w:trPr>
                <w:trHeight w:val="236"/>
              </w:trPr>
              <w:tc>
                <w:tcPr>
                  <w:tcW w:w="3056" w:type="dxa"/>
                  <w:vAlign w:val="center"/>
                </w:tcPr>
                <w:p w14:paraId="7A87A877" w14:textId="77777777" w:rsidR="00020401" w:rsidRPr="00CB1323" w:rsidRDefault="00020401" w:rsidP="00020401">
                  <w:pPr>
                    <w:jc w:val="both"/>
                    <w:rPr>
                      <w:rFonts w:ascii="Tahoma" w:hAnsi="Tahoma" w:cs="Tahoma"/>
                      <w:lang w:eastAsia="en-US"/>
                    </w:rPr>
                  </w:pPr>
                  <w:r w:rsidRPr="00CB1323">
                    <w:rPr>
                      <w:rFonts w:ascii="Tahoma" w:hAnsi="Tahoma" w:cs="Tahoma"/>
                      <w:lang w:eastAsia="en-US"/>
                    </w:rPr>
                    <w:t>Otros Servicios</w:t>
                  </w:r>
                </w:p>
              </w:tc>
              <w:tc>
                <w:tcPr>
                  <w:tcW w:w="5174" w:type="dxa"/>
                  <w:vAlign w:val="center"/>
                </w:tcPr>
                <w:p w14:paraId="4156DF15" w14:textId="77777777" w:rsidR="00020401" w:rsidRPr="00CB1323" w:rsidRDefault="00020401" w:rsidP="000D4BFC">
                  <w:pPr>
                    <w:pStyle w:val="Prrafodelista"/>
                    <w:numPr>
                      <w:ilvl w:val="0"/>
                      <w:numId w:val="42"/>
                    </w:numPr>
                    <w:ind w:left="444"/>
                    <w:contextualSpacing/>
                    <w:jc w:val="both"/>
                    <w:rPr>
                      <w:rFonts w:ascii="Tahoma" w:hAnsi="Tahoma" w:cs="Tahoma"/>
                      <w:lang w:val="es-BO"/>
                    </w:rPr>
                  </w:pPr>
                  <w:r w:rsidRPr="00CB1323">
                    <w:rPr>
                      <w:rFonts w:ascii="Tahoma" w:hAnsi="Tahoma" w:cs="Tahoma"/>
                      <w:lang w:val="es-BO"/>
                    </w:rPr>
                    <w:t>Acceso a descargas de parches y actualizaciones</w:t>
                  </w:r>
                </w:p>
                <w:p w14:paraId="3CB8FA3A" w14:textId="77777777" w:rsidR="00020401" w:rsidRPr="00CB1323" w:rsidRDefault="00020401" w:rsidP="000D4BFC">
                  <w:pPr>
                    <w:pStyle w:val="Prrafodelista"/>
                    <w:numPr>
                      <w:ilvl w:val="0"/>
                      <w:numId w:val="42"/>
                    </w:numPr>
                    <w:ind w:left="444"/>
                    <w:contextualSpacing/>
                    <w:jc w:val="both"/>
                    <w:rPr>
                      <w:rFonts w:ascii="Tahoma" w:hAnsi="Tahoma" w:cs="Tahoma"/>
                      <w:lang w:val="es-BO"/>
                    </w:rPr>
                  </w:pPr>
                  <w:r w:rsidRPr="00CB1323">
                    <w:rPr>
                      <w:rFonts w:ascii="Tahoma" w:hAnsi="Tahoma" w:cs="Tahoma"/>
                      <w:lang w:val="es-BO"/>
                    </w:rPr>
                    <w:t>Corrección de errores</w:t>
                  </w:r>
                </w:p>
                <w:p w14:paraId="1F64557E" w14:textId="77777777" w:rsidR="00020401" w:rsidRPr="00CB1323" w:rsidRDefault="00020401" w:rsidP="000D4BFC">
                  <w:pPr>
                    <w:pStyle w:val="Prrafodelista"/>
                    <w:numPr>
                      <w:ilvl w:val="0"/>
                      <w:numId w:val="42"/>
                    </w:numPr>
                    <w:ind w:left="444"/>
                    <w:contextualSpacing/>
                    <w:jc w:val="both"/>
                    <w:rPr>
                      <w:rFonts w:ascii="Tahoma" w:hAnsi="Tahoma" w:cs="Tahoma"/>
                      <w:lang w:val="es-BO"/>
                    </w:rPr>
                  </w:pPr>
                  <w:r w:rsidRPr="00CB1323">
                    <w:rPr>
                      <w:rFonts w:ascii="Tahoma" w:hAnsi="Tahoma" w:cs="Tahoma"/>
                      <w:lang w:val="es-BO"/>
                    </w:rPr>
                    <w:t>Acceso a la base de conocimiento de los productos</w:t>
                  </w:r>
                </w:p>
                <w:p w14:paraId="6730951E" w14:textId="77777777" w:rsidR="00020401" w:rsidRPr="00CB1323" w:rsidRDefault="00020401" w:rsidP="000D4BFC">
                  <w:pPr>
                    <w:pStyle w:val="Prrafodelista"/>
                    <w:numPr>
                      <w:ilvl w:val="0"/>
                      <w:numId w:val="42"/>
                    </w:numPr>
                    <w:ind w:left="444"/>
                    <w:contextualSpacing/>
                    <w:jc w:val="both"/>
                    <w:rPr>
                      <w:rFonts w:ascii="Tahoma" w:hAnsi="Tahoma" w:cs="Tahoma"/>
                      <w:lang w:val="es-BO"/>
                    </w:rPr>
                  </w:pPr>
                  <w:r w:rsidRPr="00CB1323">
                    <w:rPr>
                      <w:rFonts w:ascii="Tahoma" w:hAnsi="Tahoma" w:cs="Tahoma"/>
                      <w:lang w:val="es-BO"/>
                    </w:rPr>
                    <w:t>Acceso a Portal de Cliente</w:t>
                  </w:r>
                </w:p>
              </w:tc>
            </w:tr>
          </w:tbl>
          <w:p w14:paraId="15411014" w14:textId="77777777" w:rsidR="00020401" w:rsidRDefault="00020401" w:rsidP="00020401">
            <w:pPr>
              <w:widowControl w:val="0"/>
              <w:autoSpaceDE w:val="0"/>
              <w:autoSpaceDN w:val="0"/>
              <w:adjustRightInd w:val="0"/>
              <w:jc w:val="both"/>
              <w:rPr>
                <w:rFonts w:ascii="Tahoma" w:hAnsi="Tahoma" w:cs="Tahoma"/>
                <w:sz w:val="20"/>
                <w:szCs w:val="20"/>
              </w:rPr>
            </w:pPr>
            <w:r w:rsidRPr="00CB1323">
              <w:rPr>
                <w:rFonts w:ascii="Tahoma" w:hAnsi="Tahoma" w:cs="Tahoma"/>
                <w:sz w:val="20"/>
                <w:szCs w:val="20"/>
              </w:rPr>
              <w:tab/>
            </w:r>
          </w:p>
          <w:p w14:paraId="715334F9" w14:textId="77777777" w:rsidR="00020401" w:rsidRDefault="00020401" w:rsidP="00020401">
            <w:pPr>
              <w:widowControl w:val="0"/>
              <w:autoSpaceDE w:val="0"/>
              <w:autoSpaceDN w:val="0"/>
              <w:adjustRightInd w:val="0"/>
              <w:jc w:val="both"/>
              <w:rPr>
                <w:rFonts w:ascii="Tahoma" w:hAnsi="Tahoma" w:cs="Tahoma"/>
                <w:sz w:val="20"/>
                <w:szCs w:val="20"/>
              </w:rPr>
            </w:pPr>
          </w:p>
          <w:p w14:paraId="20241BC9" w14:textId="2BB05BE2" w:rsidR="00020401" w:rsidRDefault="00020401" w:rsidP="00020401">
            <w:pPr>
              <w:contextualSpacing/>
              <w:jc w:val="center"/>
              <w:rPr>
                <w:rFonts w:ascii="Tahoma" w:hAnsi="Tahoma" w:cs="Tahoma"/>
                <w:b/>
                <w:bCs/>
                <w:sz w:val="20"/>
                <w:szCs w:val="20"/>
              </w:rPr>
            </w:pPr>
            <w:r w:rsidRPr="00C44106">
              <w:rPr>
                <w:rFonts w:ascii="Tahoma" w:hAnsi="Tahoma" w:cs="Tahoma"/>
                <w:b/>
                <w:bCs/>
                <w:sz w:val="20"/>
                <w:szCs w:val="20"/>
              </w:rPr>
              <w:t>CONDICIONES PARA LA ADJUDICACIÓN DEL SERVICIO</w:t>
            </w:r>
          </w:p>
          <w:p w14:paraId="27C1ADC4" w14:textId="77777777" w:rsidR="00020401" w:rsidRPr="006E1187" w:rsidRDefault="00020401" w:rsidP="00020401">
            <w:pPr>
              <w:contextualSpacing/>
              <w:jc w:val="both"/>
              <w:rPr>
                <w:rFonts w:ascii="Tahoma" w:hAnsi="Tahoma" w:cs="Tahoma"/>
                <w:b/>
                <w:bCs/>
                <w:sz w:val="20"/>
                <w:szCs w:val="20"/>
              </w:rPr>
            </w:pPr>
          </w:p>
          <w:tbl>
            <w:tblPr>
              <w:tblW w:w="8844" w:type="dxa"/>
              <w:tblLayout w:type="fixed"/>
              <w:tblCellMar>
                <w:left w:w="70" w:type="dxa"/>
                <w:right w:w="70" w:type="dxa"/>
              </w:tblCellMar>
              <w:tblLook w:val="04A0" w:firstRow="1" w:lastRow="0" w:firstColumn="1" w:lastColumn="0" w:noHBand="0" w:noVBand="1"/>
            </w:tblPr>
            <w:tblGrid>
              <w:gridCol w:w="8844"/>
            </w:tblGrid>
            <w:tr w:rsidR="00020401" w:rsidRPr="00085C93" w14:paraId="60EB36BC"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noWrap/>
                  <w:vAlign w:val="center"/>
                </w:tcPr>
                <w:p w14:paraId="244AB414" w14:textId="77777777" w:rsidR="00020401" w:rsidRPr="00085C93" w:rsidRDefault="00020401" w:rsidP="000D4BFC">
                  <w:pPr>
                    <w:pStyle w:val="Prrafodelista"/>
                    <w:numPr>
                      <w:ilvl w:val="0"/>
                      <w:numId w:val="44"/>
                    </w:numPr>
                    <w:contextualSpacing/>
                    <w:jc w:val="both"/>
                    <w:rPr>
                      <w:rFonts w:ascii="Tahoma" w:hAnsi="Tahoma" w:cs="Tahoma"/>
                      <w:b/>
                      <w:sz w:val="16"/>
                      <w:szCs w:val="16"/>
                    </w:rPr>
                  </w:pPr>
                  <w:r w:rsidRPr="00085C93">
                    <w:rPr>
                      <w:rFonts w:ascii="Tahoma" w:hAnsi="Tahoma" w:cs="Tahoma"/>
                      <w:b/>
                      <w:sz w:val="16"/>
                      <w:szCs w:val="16"/>
                    </w:rPr>
                    <w:t>LUGAR DE SERVICIO.</w:t>
                  </w:r>
                </w:p>
              </w:tc>
            </w:tr>
            <w:tr w:rsidR="00020401" w:rsidRPr="00085C93" w14:paraId="1B684D5F"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noWrap/>
                  <w:vAlign w:val="center"/>
                </w:tcPr>
                <w:p w14:paraId="3A9FB179" w14:textId="77777777" w:rsidR="00020401" w:rsidRPr="00085C93" w:rsidRDefault="00020401" w:rsidP="00020401">
                  <w:pPr>
                    <w:pStyle w:val="Prrafodelista"/>
                    <w:widowControl w:val="0"/>
                    <w:autoSpaceDE w:val="0"/>
                    <w:autoSpaceDN w:val="0"/>
                    <w:adjustRightInd w:val="0"/>
                    <w:ind w:left="0"/>
                    <w:jc w:val="both"/>
                    <w:rPr>
                      <w:rFonts w:ascii="Tahoma" w:hAnsi="Tahoma" w:cs="Tahoma"/>
                      <w:color w:val="080808"/>
                      <w:sz w:val="16"/>
                      <w:szCs w:val="16"/>
                      <w:lang w:eastAsia="es-ES"/>
                    </w:rPr>
                  </w:pPr>
                  <w:r w:rsidRPr="00085C93">
                    <w:rPr>
                      <w:rFonts w:ascii="Tahoma" w:hAnsi="Tahoma" w:cs="Tahoma"/>
                      <w:sz w:val="16"/>
                      <w:szCs w:val="16"/>
                    </w:rPr>
                    <w:t xml:space="preserve">El proveedor, podrá realizar la </w:t>
                  </w:r>
                  <w:r w:rsidRPr="00085C93">
                    <w:rPr>
                      <w:rFonts w:ascii="Tahoma" w:hAnsi="Tahoma" w:cs="Tahoma"/>
                      <w:bCs/>
                      <w:sz w:val="16"/>
                      <w:szCs w:val="16"/>
                    </w:rPr>
                    <w:t>Renovación del soporte de software de virtualización RHVM</w:t>
                  </w:r>
                  <w:r w:rsidRPr="00085C93">
                    <w:rPr>
                      <w:rFonts w:ascii="Tahoma" w:hAnsi="Tahoma" w:cs="Tahoma"/>
                      <w:sz w:val="16"/>
                      <w:szCs w:val="16"/>
                    </w:rPr>
                    <w:t xml:space="preserve"> físicamente en el Centro de Cómputo de ENDE en la ciudad de Cochabamba, ubicada en la calle Colombia </w:t>
                  </w:r>
                  <w:proofErr w:type="spellStart"/>
                  <w:r w:rsidRPr="00085C93">
                    <w:rPr>
                      <w:rFonts w:ascii="Tahoma" w:hAnsi="Tahoma" w:cs="Tahoma"/>
                      <w:sz w:val="16"/>
                      <w:szCs w:val="16"/>
                    </w:rPr>
                    <w:t>Nro</w:t>
                  </w:r>
                  <w:proofErr w:type="spellEnd"/>
                  <w:r w:rsidRPr="00085C93">
                    <w:rPr>
                      <w:rFonts w:ascii="Tahoma" w:hAnsi="Tahoma" w:cs="Tahoma"/>
                      <w:sz w:val="16"/>
                      <w:szCs w:val="16"/>
                    </w:rPr>
                    <w:t xml:space="preserve"> 655 o de manera remota, en ambos casos se debe coordinar los trabajos con personal designado, por ENDE.</w:t>
                  </w:r>
                </w:p>
              </w:tc>
            </w:tr>
            <w:tr w:rsidR="00020401" w:rsidRPr="00085C93" w14:paraId="6B6F8C60"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0B6CE3E5" w14:textId="77777777" w:rsidR="00020401" w:rsidRPr="00085C93" w:rsidRDefault="00020401" w:rsidP="000D4BFC">
                  <w:pPr>
                    <w:pStyle w:val="Prrafodelista"/>
                    <w:numPr>
                      <w:ilvl w:val="0"/>
                      <w:numId w:val="44"/>
                    </w:numPr>
                    <w:contextualSpacing/>
                    <w:jc w:val="both"/>
                    <w:rPr>
                      <w:rFonts w:ascii="Tahoma" w:hAnsi="Tahoma" w:cs="Tahoma"/>
                      <w:color w:val="131313"/>
                      <w:sz w:val="16"/>
                      <w:szCs w:val="16"/>
                      <w:lang w:val="es-BO"/>
                    </w:rPr>
                  </w:pPr>
                  <w:r w:rsidRPr="00085C93">
                    <w:rPr>
                      <w:rFonts w:ascii="Tahoma" w:hAnsi="Tahoma" w:cs="Tahoma"/>
                      <w:b/>
                      <w:sz w:val="16"/>
                      <w:szCs w:val="16"/>
                    </w:rPr>
                    <w:t>TIEMPO DEL SERVICIO DE SOPORTE</w:t>
                  </w:r>
                </w:p>
              </w:tc>
            </w:tr>
            <w:tr w:rsidR="00020401" w:rsidRPr="00085C93" w14:paraId="5965FB07"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16923F4" w14:textId="77777777" w:rsidR="00020401" w:rsidRPr="00085C93" w:rsidRDefault="00020401" w:rsidP="00020401">
                  <w:pPr>
                    <w:widowControl w:val="0"/>
                    <w:autoSpaceDE w:val="0"/>
                    <w:autoSpaceDN w:val="0"/>
                    <w:adjustRightInd w:val="0"/>
                    <w:spacing w:line="268" w:lineRule="auto"/>
                    <w:jc w:val="both"/>
                    <w:rPr>
                      <w:rFonts w:ascii="Tahoma" w:hAnsi="Tahoma" w:cs="Tahoma"/>
                      <w:lang w:eastAsia="en-US"/>
                    </w:rPr>
                  </w:pPr>
                  <w:r w:rsidRPr="00085C93">
                    <w:rPr>
                      <w:rFonts w:ascii="Tahoma" w:hAnsi="Tahoma" w:cs="Tahoma"/>
                      <w:bCs/>
                    </w:rPr>
                    <w:t>La renovación del soporte de software de virtualización RHVM</w:t>
                  </w:r>
                  <w:r w:rsidRPr="00085C93">
                    <w:rPr>
                      <w:rFonts w:ascii="Tahoma" w:hAnsi="Tahoma" w:cs="Tahoma"/>
                      <w:lang w:eastAsia="en-US"/>
                    </w:rPr>
                    <w:t xml:space="preserve"> tendrá una duración de un (1) año calendario a partir de la fecha de activación.</w:t>
                  </w:r>
                </w:p>
                <w:p w14:paraId="299522D4" w14:textId="77777777" w:rsidR="00020401" w:rsidRPr="00085C93" w:rsidRDefault="00020401" w:rsidP="00020401">
                  <w:pPr>
                    <w:widowControl w:val="0"/>
                    <w:autoSpaceDE w:val="0"/>
                    <w:autoSpaceDN w:val="0"/>
                    <w:adjustRightInd w:val="0"/>
                    <w:spacing w:line="268" w:lineRule="auto"/>
                    <w:jc w:val="both"/>
                    <w:rPr>
                      <w:rFonts w:ascii="Tahoma" w:hAnsi="Tahoma" w:cs="Tahoma"/>
                    </w:rPr>
                  </w:pPr>
                  <w:r w:rsidRPr="00085C93">
                    <w:rPr>
                      <w:rFonts w:ascii="Tahoma" w:hAnsi="Tahoma" w:cs="Tahoma"/>
                      <w:lang w:eastAsia="en-US"/>
                    </w:rPr>
                    <w:t>La activación deberá realizarse en un plazo que no exceda los quince (15) días calendario computados a partir del día siguiente hábil a la suscripción del contrato.</w:t>
                  </w:r>
                </w:p>
              </w:tc>
            </w:tr>
            <w:tr w:rsidR="00020401" w:rsidRPr="00085C93" w14:paraId="3FFD9EA7"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noWrap/>
                  <w:vAlign w:val="center"/>
                  <w:hideMark/>
                </w:tcPr>
                <w:p w14:paraId="385C177B" w14:textId="77777777" w:rsidR="00020401" w:rsidRPr="00085C93" w:rsidRDefault="00020401" w:rsidP="000D4BFC">
                  <w:pPr>
                    <w:pStyle w:val="Prrafodelista"/>
                    <w:numPr>
                      <w:ilvl w:val="0"/>
                      <w:numId w:val="44"/>
                    </w:numPr>
                    <w:tabs>
                      <w:tab w:val="left" w:pos="677"/>
                    </w:tabs>
                    <w:contextualSpacing/>
                    <w:jc w:val="both"/>
                    <w:rPr>
                      <w:rFonts w:ascii="Tahoma" w:hAnsi="Tahoma" w:cs="Tahoma"/>
                      <w:b/>
                      <w:sz w:val="16"/>
                      <w:szCs w:val="16"/>
                    </w:rPr>
                  </w:pPr>
                  <w:r w:rsidRPr="00085C93">
                    <w:rPr>
                      <w:rFonts w:ascii="Tahoma" w:hAnsi="Tahoma" w:cs="Tahoma"/>
                      <w:b/>
                      <w:sz w:val="16"/>
                      <w:szCs w:val="16"/>
                    </w:rPr>
                    <w:t>EXPERIENCIA GENERAL</w:t>
                  </w:r>
                </w:p>
              </w:tc>
            </w:tr>
            <w:tr w:rsidR="00020401" w:rsidRPr="00085C93" w14:paraId="74CCFC30"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hideMark/>
                </w:tcPr>
                <w:p w14:paraId="7FBC45C1" w14:textId="21067A79" w:rsidR="00020401" w:rsidRPr="00085C93" w:rsidRDefault="00020401" w:rsidP="00020401">
                  <w:pPr>
                    <w:widowControl w:val="0"/>
                    <w:autoSpaceDE w:val="0"/>
                    <w:autoSpaceDN w:val="0"/>
                    <w:adjustRightInd w:val="0"/>
                    <w:jc w:val="both"/>
                    <w:rPr>
                      <w:rFonts w:ascii="Tahoma" w:hAnsi="Tahoma" w:cs="Tahoma"/>
                    </w:rPr>
                  </w:pPr>
                  <w:r w:rsidRPr="00085C93">
                    <w:rPr>
                      <w:rFonts w:ascii="Tahoma" w:hAnsi="Tahoma" w:cs="Tahoma"/>
                      <w:lang w:val="es-ES_tradnl"/>
                    </w:rPr>
                    <w:t>El proponente debe contar con una e</w:t>
                  </w:r>
                  <w:proofErr w:type="spellStart"/>
                  <w:r w:rsidR="00F93278" w:rsidRPr="00085C93">
                    <w:rPr>
                      <w:rFonts w:ascii="Tahoma" w:hAnsi="Tahoma" w:cs="Tahoma"/>
                    </w:rPr>
                    <w:t>xperiencia</w:t>
                  </w:r>
                  <w:proofErr w:type="spellEnd"/>
                  <w:r w:rsidRPr="00085C93">
                    <w:rPr>
                      <w:rFonts w:ascii="Tahoma" w:hAnsi="Tahoma" w:cs="Tahoma"/>
                    </w:rPr>
                    <w:t xml:space="preserve"> de por lo menos 3 servicios en soporte de infraestructura de virtualización y soluciones de alto desempeño, adjuntar documentación de respaldo en la propuesta.</w:t>
                  </w:r>
                  <w:r w:rsidRPr="00085C93">
                    <w:rPr>
                      <w:rFonts w:ascii="Tahoma" w:hAnsi="Tahoma" w:cs="Tahoma"/>
                      <w:lang w:val="es-ES_tradnl"/>
                    </w:rPr>
                    <w:t xml:space="preserve"> (Certificados de cumplimiento de contrato, actas de recepción definitiva, contrato u orden de compra con factura de respaldo)</w:t>
                  </w:r>
                  <w:r w:rsidRPr="00085C93">
                    <w:rPr>
                      <w:rFonts w:ascii="Tahoma" w:hAnsi="Tahoma" w:cs="Tahoma"/>
                      <w:lang w:eastAsia="en-US"/>
                    </w:rPr>
                    <w:t>.</w:t>
                  </w:r>
                </w:p>
              </w:tc>
            </w:tr>
            <w:tr w:rsidR="00020401" w:rsidRPr="00085C93" w14:paraId="001B0A31"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76F3C009" w14:textId="77777777" w:rsidR="00020401" w:rsidRPr="00085C93" w:rsidRDefault="00020401" w:rsidP="000D4BFC">
                  <w:pPr>
                    <w:numPr>
                      <w:ilvl w:val="0"/>
                      <w:numId w:val="44"/>
                    </w:numPr>
                    <w:spacing w:after="160" w:line="259" w:lineRule="auto"/>
                    <w:jc w:val="both"/>
                    <w:rPr>
                      <w:rFonts w:ascii="Tahoma" w:hAnsi="Tahoma" w:cs="Tahoma"/>
                      <w:lang w:eastAsia="en-US"/>
                    </w:rPr>
                  </w:pPr>
                  <w:r w:rsidRPr="00085C93">
                    <w:rPr>
                      <w:rFonts w:ascii="Tahoma" w:hAnsi="Tahoma" w:cs="Tahoma"/>
                      <w:b/>
                    </w:rPr>
                    <w:lastRenderedPageBreak/>
                    <w:t>EXPERIENCIA ESPECIFICA</w:t>
                  </w:r>
                </w:p>
              </w:tc>
            </w:tr>
            <w:tr w:rsidR="00020401" w:rsidRPr="00085C93" w14:paraId="705B376E"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2862A317" w14:textId="77777777" w:rsidR="00020401" w:rsidRPr="00085C93" w:rsidRDefault="00020401" w:rsidP="00020401">
                  <w:pPr>
                    <w:widowControl w:val="0"/>
                    <w:autoSpaceDE w:val="0"/>
                    <w:autoSpaceDN w:val="0"/>
                    <w:adjustRightInd w:val="0"/>
                    <w:jc w:val="both"/>
                    <w:rPr>
                      <w:rFonts w:ascii="Tahoma" w:hAnsi="Tahoma" w:cs="Tahoma"/>
                    </w:rPr>
                  </w:pPr>
                  <w:r w:rsidRPr="00085C93">
                    <w:rPr>
                      <w:rFonts w:ascii="Tahoma" w:hAnsi="Tahoma" w:cs="Tahoma"/>
                      <w:b/>
                    </w:rPr>
                    <w:t>Certificación del Personal Técnico</w:t>
                  </w:r>
                  <w:r w:rsidRPr="00085C93">
                    <w:rPr>
                      <w:rFonts w:ascii="Tahoma" w:hAnsi="Tahoma" w:cs="Tahoma"/>
                    </w:rPr>
                    <w:t xml:space="preserve"> </w:t>
                  </w:r>
                </w:p>
                <w:p w14:paraId="6B17600D" w14:textId="77777777" w:rsidR="00020401" w:rsidRPr="00085C93" w:rsidRDefault="00020401" w:rsidP="00020401">
                  <w:pPr>
                    <w:widowControl w:val="0"/>
                    <w:autoSpaceDE w:val="0"/>
                    <w:autoSpaceDN w:val="0"/>
                    <w:adjustRightInd w:val="0"/>
                    <w:jc w:val="both"/>
                    <w:rPr>
                      <w:rFonts w:ascii="Tahoma" w:hAnsi="Tahoma" w:cs="Tahoma"/>
                    </w:rPr>
                  </w:pPr>
                  <w:r w:rsidRPr="00085C93">
                    <w:rPr>
                      <w:rFonts w:ascii="Tahoma" w:hAnsi="Tahoma" w:cs="Tahoma"/>
                    </w:rPr>
                    <w:t xml:space="preserve">La empresa ofertante debe contar mínimamente con 2 técnicos certificados por Fábrica (Adjuntar certificados en la propuesta). </w:t>
                  </w:r>
                </w:p>
                <w:p w14:paraId="7ACCD1DF" w14:textId="77777777" w:rsidR="00020401" w:rsidRPr="00085C93" w:rsidRDefault="00020401" w:rsidP="00020401">
                  <w:pPr>
                    <w:widowControl w:val="0"/>
                    <w:autoSpaceDE w:val="0"/>
                    <w:autoSpaceDN w:val="0"/>
                    <w:adjustRightInd w:val="0"/>
                    <w:jc w:val="both"/>
                    <w:rPr>
                      <w:rFonts w:ascii="Tahoma" w:hAnsi="Tahoma" w:cs="Tahoma"/>
                    </w:rPr>
                  </w:pPr>
                  <w:r w:rsidRPr="00085C93">
                    <w:rPr>
                      <w:rFonts w:ascii="Tahoma" w:hAnsi="Tahoma" w:cs="Tahoma"/>
                      <w:b/>
                    </w:rPr>
                    <w:t>Representación de Fábrica</w:t>
                  </w:r>
                  <w:r w:rsidRPr="00085C93">
                    <w:rPr>
                      <w:rFonts w:ascii="Tahoma" w:hAnsi="Tahoma" w:cs="Tahoma"/>
                    </w:rPr>
                    <w:t xml:space="preserve"> </w:t>
                  </w:r>
                </w:p>
                <w:p w14:paraId="1E9C61A8" w14:textId="77777777" w:rsidR="00020401" w:rsidRPr="00085C93" w:rsidRDefault="00020401" w:rsidP="00020401">
                  <w:pPr>
                    <w:widowControl w:val="0"/>
                    <w:autoSpaceDE w:val="0"/>
                    <w:autoSpaceDN w:val="0"/>
                    <w:adjustRightInd w:val="0"/>
                    <w:jc w:val="both"/>
                    <w:rPr>
                      <w:rFonts w:ascii="Tahoma" w:hAnsi="Tahoma" w:cs="Tahoma"/>
                    </w:rPr>
                  </w:pPr>
                  <w:r w:rsidRPr="00085C93">
                    <w:rPr>
                      <w:rFonts w:ascii="Tahoma" w:hAnsi="Tahoma" w:cs="Tahoma"/>
                    </w:rPr>
                    <w:t xml:space="preserve">La empresa ofertante debe contar y presentar la representación de Fábrica, podría ser: </w:t>
                  </w:r>
                  <w:proofErr w:type="spellStart"/>
                  <w:r w:rsidRPr="00085C93">
                    <w:rPr>
                      <w:rFonts w:ascii="Tahoma" w:hAnsi="Tahoma" w:cs="Tahoma"/>
                    </w:rPr>
                    <w:t>select</w:t>
                  </w:r>
                  <w:proofErr w:type="spellEnd"/>
                  <w:r w:rsidRPr="00085C93">
                    <w:rPr>
                      <w:rFonts w:ascii="Tahoma" w:hAnsi="Tahoma" w:cs="Tahoma"/>
                    </w:rPr>
                    <w:t xml:space="preserve">, Elite, </w:t>
                  </w:r>
                  <w:proofErr w:type="spellStart"/>
                  <w:r w:rsidRPr="00085C93">
                    <w:rPr>
                      <w:rFonts w:ascii="Tahoma" w:hAnsi="Tahoma" w:cs="Tahoma"/>
                    </w:rPr>
                    <w:t>Partner</w:t>
                  </w:r>
                  <w:proofErr w:type="spellEnd"/>
                  <w:r w:rsidRPr="00085C93">
                    <w:rPr>
                      <w:rFonts w:ascii="Tahoma" w:hAnsi="Tahoma" w:cs="Tahoma"/>
                    </w:rPr>
                    <w:t xml:space="preserve">, Enterprise o similar según el fabricante. (Adjuntar la representación de fábrica en la propuesta). </w:t>
                  </w:r>
                </w:p>
              </w:tc>
            </w:tr>
            <w:tr w:rsidR="00020401" w:rsidRPr="00085C93" w14:paraId="6B50D01C"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766A6926" w14:textId="77777777" w:rsidR="00020401" w:rsidRPr="00085C93" w:rsidRDefault="00020401" w:rsidP="000D4BFC">
                  <w:pPr>
                    <w:numPr>
                      <w:ilvl w:val="0"/>
                      <w:numId w:val="44"/>
                    </w:numPr>
                    <w:spacing w:line="259" w:lineRule="auto"/>
                    <w:jc w:val="both"/>
                    <w:rPr>
                      <w:rFonts w:ascii="Tahoma" w:hAnsi="Tahoma" w:cs="Tahoma"/>
                      <w:b/>
                      <w:bCs/>
                    </w:rPr>
                  </w:pPr>
                  <w:r w:rsidRPr="00085C93">
                    <w:rPr>
                      <w:rFonts w:ascii="Tahoma" w:hAnsi="Tahoma" w:cs="Tahoma"/>
                      <w:b/>
                    </w:rPr>
                    <w:t>ACTIVACION DEL SERVICIO</w:t>
                  </w:r>
                </w:p>
              </w:tc>
            </w:tr>
            <w:tr w:rsidR="00020401" w:rsidRPr="00085C93" w14:paraId="1A3CA974"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164CC560" w14:textId="77777777" w:rsidR="00020401" w:rsidRPr="00085C93" w:rsidRDefault="00020401" w:rsidP="00020401">
                  <w:pPr>
                    <w:jc w:val="both"/>
                    <w:rPr>
                      <w:rFonts w:ascii="Tahoma" w:hAnsi="Tahoma" w:cs="Tahoma"/>
                    </w:rPr>
                  </w:pPr>
                  <w:r w:rsidRPr="00085C93">
                    <w:rPr>
                      <w:rFonts w:ascii="Tahoma" w:hAnsi="Tahoma" w:cs="Tahoma"/>
                    </w:rPr>
                    <w:t>La propuesta ofertada debe incluir la activación del servicio.</w:t>
                  </w:r>
                </w:p>
              </w:tc>
            </w:tr>
            <w:tr w:rsidR="00020401" w:rsidRPr="00085C93" w14:paraId="64DAF979"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243D75C0" w14:textId="77777777" w:rsidR="00020401" w:rsidRPr="00085C93" w:rsidRDefault="00020401" w:rsidP="000D4BFC">
                  <w:pPr>
                    <w:numPr>
                      <w:ilvl w:val="0"/>
                      <w:numId w:val="44"/>
                    </w:numPr>
                    <w:spacing w:line="259" w:lineRule="auto"/>
                    <w:jc w:val="both"/>
                    <w:rPr>
                      <w:rFonts w:ascii="Tahoma" w:hAnsi="Tahoma" w:cs="Tahoma"/>
                      <w:lang w:eastAsia="en-US"/>
                    </w:rPr>
                  </w:pPr>
                  <w:r w:rsidRPr="00085C93">
                    <w:rPr>
                      <w:rFonts w:ascii="Tahoma" w:hAnsi="Tahoma" w:cs="Tahoma"/>
                      <w:b/>
                      <w:bCs/>
                    </w:rPr>
                    <w:t>GARANTÍA</w:t>
                  </w:r>
                  <w:r w:rsidRPr="00085C93">
                    <w:rPr>
                      <w:rFonts w:ascii="Tahoma" w:hAnsi="Tahoma" w:cs="Tahoma"/>
                      <w:b/>
                    </w:rPr>
                    <w:t xml:space="preserve"> DE CUMPLIMIENTO DE CONTRATO:</w:t>
                  </w:r>
                </w:p>
              </w:tc>
            </w:tr>
            <w:tr w:rsidR="00020401" w:rsidRPr="00085C93" w14:paraId="3505B382"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FA19609" w14:textId="25106317" w:rsidR="00020401" w:rsidRPr="00085C93" w:rsidRDefault="00020401" w:rsidP="00020401">
                  <w:pPr>
                    <w:jc w:val="both"/>
                    <w:rPr>
                      <w:rFonts w:ascii="Tahoma" w:hAnsi="Tahoma" w:cs="Tahoma"/>
                      <w:lang w:eastAsia="en-US"/>
                    </w:rPr>
                  </w:pPr>
                  <w:r w:rsidRPr="00085C93">
                    <w:rPr>
                      <w:rFonts w:ascii="Tahoma" w:hAnsi="Tahoma" w:cs="Tahoma"/>
                    </w:rPr>
                    <w:t xml:space="preserve">El proponente adjudicado deberá constituir la garantía del cumplimiento de contrato equivalente al 7% del monto del contrato emitido a nombre de la EMPRESA NACIONAL DE ELECTRICIDAD – ENDE. La garantía deberá tener vigencia desde la entrega de los documentos para formalización de la contratación con un plazo de </w:t>
                  </w:r>
                  <w:r w:rsidR="00F93278">
                    <w:rPr>
                      <w:rFonts w:ascii="Tahoma" w:hAnsi="Tahoma" w:cs="Tahoma"/>
                    </w:rPr>
                    <w:t xml:space="preserve">13 </w:t>
                  </w:r>
                  <w:r w:rsidRPr="00085C93">
                    <w:rPr>
                      <w:rFonts w:ascii="Tahoma" w:hAnsi="Tahoma" w:cs="Tahoma"/>
                    </w:rPr>
                    <w:t>meses calendarios.</w:t>
                  </w:r>
                </w:p>
              </w:tc>
            </w:tr>
            <w:tr w:rsidR="00020401" w:rsidRPr="00085C93" w14:paraId="23BF845D"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36C44CB5" w14:textId="77777777" w:rsidR="00020401" w:rsidRPr="00085C93" w:rsidRDefault="00020401" w:rsidP="000D4BFC">
                  <w:pPr>
                    <w:numPr>
                      <w:ilvl w:val="0"/>
                      <w:numId w:val="44"/>
                    </w:numPr>
                    <w:spacing w:line="259" w:lineRule="auto"/>
                    <w:jc w:val="both"/>
                    <w:rPr>
                      <w:rFonts w:ascii="Tahoma" w:hAnsi="Tahoma" w:cs="Tahoma"/>
                    </w:rPr>
                  </w:pPr>
                  <w:r w:rsidRPr="00085C93">
                    <w:rPr>
                      <w:rFonts w:ascii="Tahoma" w:hAnsi="Tahoma" w:cs="Tahoma"/>
                      <w:b/>
                    </w:rPr>
                    <w:t>FORMA DE PAGO</w:t>
                  </w:r>
                </w:p>
              </w:tc>
            </w:tr>
            <w:tr w:rsidR="00020401" w:rsidRPr="00085C93" w14:paraId="59D7165D"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054597A4" w14:textId="77777777" w:rsidR="00020401" w:rsidRPr="00085C93" w:rsidRDefault="00020401" w:rsidP="00020401">
                  <w:pPr>
                    <w:jc w:val="both"/>
                    <w:rPr>
                      <w:rFonts w:ascii="Tahoma" w:hAnsi="Tahoma" w:cs="Tahoma"/>
                    </w:rPr>
                  </w:pPr>
                  <w:r w:rsidRPr="00085C93">
                    <w:rPr>
                      <w:rFonts w:ascii="Tahoma" w:hAnsi="Tahoma" w:cs="Tahoma"/>
                    </w:rPr>
                    <w:t>El pago total del servicio se realizará a la culminación de la renovación del servicio emitido por la empresa ofertante, previa verificación en nuestros equipos, informe de conformidad por parte de ENDE y emisión de la solicitud de pago y factura correspondiente por parte del proveedor.</w:t>
                  </w:r>
                </w:p>
              </w:tc>
            </w:tr>
            <w:tr w:rsidR="00020401" w:rsidRPr="00085C93" w14:paraId="2F6C18ED"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2B81D8EF" w14:textId="77777777" w:rsidR="00020401" w:rsidRPr="00085C93" w:rsidRDefault="00020401" w:rsidP="000D4BFC">
                  <w:pPr>
                    <w:numPr>
                      <w:ilvl w:val="0"/>
                      <w:numId w:val="44"/>
                    </w:numPr>
                    <w:spacing w:line="259" w:lineRule="auto"/>
                    <w:jc w:val="both"/>
                    <w:rPr>
                      <w:rFonts w:ascii="Tahoma" w:hAnsi="Tahoma" w:cs="Tahoma"/>
                    </w:rPr>
                  </w:pPr>
                  <w:r w:rsidRPr="00085C93">
                    <w:rPr>
                      <w:rFonts w:ascii="Tahoma" w:hAnsi="Tahoma" w:cs="Tahoma"/>
                      <w:b/>
                    </w:rPr>
                    <w:t>MODALIDAD DE ADJUDICACION</w:t>
                  </w:r>
                </w:p>
              </w:tc>
            </w:tr>
            <w:tr w:rsidR="00020401" w:rsidRPr="00085C93" w14:paraId="16678091"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6104F63E" w14:textId="77777777" w:rsidR="00020401" w:rsidRPr="00085C93" w:rsidRDefault="00020401" w:rsidP="00020401">
                  <w:pPr>
                    <w:jc w:val="both"/>
                    <w:rPr>
                      <w:rFonts w:ascii="Tahoma" w:hAnsi="Tahoma" w:cs="Tahoma"/>
                    </w:rPr>
                  </w:pPr>
                  <w:r w:rsidRPr="00085C93">
                    <w:rPr>
                      <w:rFonts w:ascii="Tahoma" w:hAnsi="Tahoma" w:cs="Tahoma"/>
                    </w:rPr>
                    <w:t>Por el total</w:t>
                  </w:r>
                </w:p>
              </w:tc>
            </w:tr>
            <w:tr w:rsidR="00020401" w:rsidRPr="00085C93" w14:paraId="1621A385"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1BBBFE90" w14:textId="033DB1D6" w:rsidR="00020401" w:rsidRPr="00085C93" w:rsidRDefault="00020401" w:rsidP="000D4BFC">
                  <w:pPr>
                    <w:numPr>
                      <w:ilvl w:val="0"/>
                      <w:numId w:val="44"/>
                    </w:numPr>
                    <w:spacing w:line="259" w:lineRule="auto"/>
                    <w:jc w:val="both"/>
                    <w:rPr>
                      <w:rFonts w:ascii="Tahoma" w:hAnsi="Tahoma" w:cs="Tahoma"/>
                    </w:rPr>
                  </w:pPr>
                  <w:r w:rsidRPr="00085C93">
                    <w:rPr>
                      <w:rFonts w:ascii="Tahoma" w:hAnsi="Tahoma" w:cs="Tahoma"/>
                      <w:b/>
                    </w:rPr>
                    <w:t>PRECIO REFERENCIAL</w:t>
                  </w:r>
                </w:p>
              </w:tc>
            </w:tr>
            <w:tr w:rsidR="00020401" w:rsidRPr="00085C93" w14:paraId="2354F6C5" w14:textId="77777777" w:rsidTr="00020401">
              <w:trPr>
                <w:trHeight w:val="20"/>
              </w:trPr>
              <w:tc>
                <w:tcPr>
                  <w:tcW w:w="8844" w:type="dxa"/>
                  <w:tcBorders>
                    <w:top w:val="single" w:sz="4" w:space="0" w:color="auto"/>
                    <w:left w:val="single" w:sz="8" w:space="0" w:color="auto"/>
                    <w:bottom w:val="single" w:sz="4" w:space="0" w:color="auto"/>
                    <w:right w:val="single" w:sz="8" w:space="0" w:color="000000"/>
                  </w:tcBorders>
                  <w:vAlign w:val="center"/>
                </w:tcPr>
                <w:p w14:paraId="238AEA8D" w14:textId="77777777" w:rsidR="00020401" w:rsidRPr="00085C93" w:rsidRDefault="00020401" w:rsidP="00020401">
                  <w:pPr>
                    <w:jc w:val="both"/>
                    <w:rPr>
                      <w:rFonts w:ascii="Tahoma" w:hAnsi="Tahoma" w:cs="Tahoma"/>
                    </w:rPr>
                  </w:pPr>
                  <w:r w:rsidRPr="00085C93">
                    <w:rPr>
                      <w:rFonts w:ascii="Tahoma" w:hAnsi="Tahoma" w:cs="Tahoma"/>
                    </w:rPr>
                    <w:t>El precio referencial es de Bs. 999.998,48 (Novecientos noventa y nueve mil novecientos noventa y ocho 48/100 bolivianos)</w:t>
                  </w:r>
                </w:p>
              </w:tc>
            </w:tr>
          </w:tbl>
          <w:p w14:paraId="63A4217E" w14:textId="77777777" w:rsidR="006A1F58" w:rsidRPr="00020401" w:rsidRDefault="006A1F58" w:rsidP="00F01F1F">
            <w:pPr>
              <w:jc w:val="both"/>
              <w:rPr>
                <w:rFonts w:cs="Arial"/>
                <w:b/>
                <w:i/>
              </w:rPr>
            </w:pPr>
          </w:p>
          <w:p w14:paraId="2AA5BA56" w14:textId="77777777" w:rsidR="006A1F58" w:rsidRPr="00A40276" w:rsidRDefault="006A1F58" w:rsidP="007B2157">
            <w:pPr>
              <w:jc w:val="center"/>
              <w:rPr>
                <w:rFonts w:cs="Arial"/>
                <w:b/>
                <w:i/>
                <w:lang w:val="es-BO"/>
              </w:rPr>
            </w:pP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D4BFC">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D4BFC">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D4BFC">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D4BFC">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D4BFC">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D4BFC">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D4BFC">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D4BFC">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0D4BFC">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D4BFC">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3911C89" w:rsidR="002D0164" w:rsidRPr="00A40276" w:rsidRDefault="002D0164" w:rsidP="000D4BFC">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D4BFC">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D4BFC">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312081B5" w:rsidR="009F4CE8" w:rsidRPr="00CB3F78" w:rsidRDefault="00CB3F78" w:rsidP="000D4BFC">
      <w:pPr>
        <w:numPr>
          <w:ilvl w:val="0"/>
          <w:numId w:val="12"/>
        </w:numPr>
        <w:jc w:val="both"/>
        <w:rPr>
          <w:rFonts w:cs="Arial"/>
          <w:sz w:val="18"/>
          <w:szCs w:val="18"/>
          <w:lang w:val="es-BO"/>
        </w:rPr>
      </w:pPr>
      <w:r w:rsidRPr="00CB3F78">
        <w:rPr>
          <w:rFonts w:cs="Arial"/>
          <w:sz w:val="18"/>
          <w:szCs w:val="18"/>
          <w:lang w:val="es-BO"/>
        </w:rPr>
        <w:t>La</w:t>
      </w:r>
      <w:r>
        <w:rPr>
          <w:rFonts w:cs="Arial"/>
          <w:sz w:val="18"/>
          <w:szCs w:val="18"/>
          <w:lang w:val="es-BO"/>
        </w:rPr>
        <w:t xml:space="preserve"> documentación requerida en las especificaciones técnicas y el Documento Base de Contratación.</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020A1633" w:rsidR="00F01F1F" w:rsidRDefault="00F01F1F" w:rsidP="002C5CC5">
      <w:pPr>
        <w:jc w:val="center"/>
        <w:rPr>
          <w:rFonts w:cs="Arial"/>
          <w:b/>
          <w:sz w:val="18"/>
          <w:szCs w:val="18"/>
          <w:lang w:val="es-BO"/>
        </w:rPr>
      </w:pPr>
    </w:p>
    <w:p w14:paraId="58026477" w14:textId="6ED4FD13" w:rsidR="008D35EA" w:rsidRDefault="008D35EA" w:rsidP="002C5CC5">
      <w:pPr>
        <w:jc w:val="center"/>
        <w:rPr>
          <w:rFonts w:cs="Arial"/>
          <w:b/>
          <w:sz w:val="18"/>
          <w:szCs w:val="18"/>
          <w:lang w:val="es-BO"/>
        </w:rPr>
      </w:pPr>
    </w:p>
    <w:p w14:paraId="7BFDBC8E" w14:textId="5037A120" w:rsidR="008D35EA" w:rsidRDefault="008D35EA" w:rsidP="002C5CC5">
      <w:pPr>
        <w:jc w:val="center"/>
        <w:rPr>
          <w:rFonts w:cs="Arial"/>
          <w:b/>
          <w:sz w:val="18"/>
          <w:szCs w:val="18"/>
          <w:lang w:val="es-BO"/>
        </w:rPr>
      </w:pPr>
    </w:p>
    <w:p w14:paraId="012D271D" w14:textId="77777777" w:rsidR="008D35EA" w:rsidRDefault="008D35EA"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34A701D4" w14:textId="77777777" w:rsidR="00CB3F78" w:rsidRDefault="00CB3F78" w:rsidP="002C5CC5">
      <w:pPr>
        <w:jc w:val="center"/>
        <w:rPr>
          <w:rFonts w:cs="Arial"/>
          <w:b/>
          <w:sz w:val="18"/>
          <w:szCs w:val="18"/>
          <w:lang w:val="es-BO"/>
        </w:rPr>
      </w:pPr>
    </w:p>
    <w:p w14:paraId="69B7426D" w14:textId="471CBDB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D4BF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D4BF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D4BFC">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D4BFC">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D4BFC">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D4BF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D4BF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D4BFC">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D4BFC">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D4BFC">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D4BFC">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Style w:val="Tablaconcuadrcula"/>
        <w:tblW w:w="0" w:type="auto"/>
        <w:tblLook w:val="04A0" w:firstRow="1" w:lastRow="0" w:firstColumn="1" w:lastColumn="0" w:noHBand="0" w:noVBand="1"/>
      </w:tblPr>
      <w:tblGrid>
        <w:gridCol w:w="2944"/>
        <w:gridCol w:w="2941"/>
        <w:gridCol w:w="2943"/>
      </w:tblGrid>
      <w:tr w:rsidR="00CD3497" w14:paraId="1C88434D" w14:textId="77777777" w:rsidTr="00271E75">
        <w:tc>
          <w:tcPr>
            <w:tcW w:w="6041" w:type="dxa"/>
            <w:gridSpan w:val="2"/>
            <w:shd w:val="clear" w:color="auto" w:fill="D9D9D9" w:themeFill="background1" w:themeFillShade="D9"/>
          </w:tcPr>
          <w:p w14:paraId="6B413B80" w14:textId="77777777" w:rsidR="00CD3497" w:rsidRPr="00A13CDD" w:rsidRDefault="00CD3497" w:rsidP="00271E75">
            <w:pPr>
              <w:jc w:val="center"/>
              <w:rPr>
                <w:rFonts w:cs="Arial"/>
                <w:b/>
                <w:lang w:val="es-BO"/>
              </w:rPr>
            </w:pPr>
          </w:p>
          <w:p w14:paraId="40949550" w14:textId="77777777" w:rsidR="00CD3497" w:rsidRPr="009328C0" w:rsidRDefault="00CD3497" w:rsidP="00271E75">
            <w:pPr>
              <w:ind w:left="132" w:hanging="132"/>
              <w:jc w:val="center"/>
              <w:rPr>
                <w:rFonts w:ascii="Tahoma" w:hAnsi="Tahoma" w:cs="Tahoma"/>
                <w:b/>
                <w:color w:val="000000"/>
              </w:rPr>
            </w:pPr>
            <w:r w:rsidRPr="009328C0">
              <w:rPr>
                <w:rFonts w:ascii="Tahoma" w:hAnsi="Tahoma" w:cs="Tahoma"/>
                <w:b/>
                <w:color w:val="000000"/>
              </w:rPr>
              <w:t>Para ser llenado por la Entidad convocante</w:t>
            </w:r>
          </w:p>
          <w:p w14:paraId="1F30E2A0" w14:textId="77777777" w:rsidR="00CD3497" w:rsidRDefault="00CD3497" w:rsidP="00271E75">
            <w:pPr>
              <w:rPr>
                <w:rFonts w:cs="Arial"/>
                <w:b/>
                <w:lang w:val="es-BO"/>
              </w:rPr>
            </w:pPr>
            <w:r w:rsidRPr="009328C0">
              <w:rPr>
                <w:rFonts w:ascii="Tahoma" w:hAnsi="Tahoma" w:cs="Tahoma"/>
                <w:b/>
                <w:color w:val="000000"/>
              </w:rPr>
              <w:t>(Llenar las especificaciones técnicas de manera previa a la publicación del DBC)</w:t>
            </w:r>
          </w:p>
        </w:tc>
        <w:tc>
          <w:tcPr>
            <w:tcW w:w="3021" w:type="dxa"/>
            <w:shd w:val="clear" w:color="auto" w:fill="D9D9D9" w:themeFill="background1" w:themeFillShade="D9"/>
          </w:tcPr>
          <w:p w14:paraId="3172CF52" w14:textId="77777777" w:rsidR="00CD3497" w:rsidRDefault="00CD3497" w:rsidP="00271E75">
            <w:pPr>
              <w:jc w:val="center"/>
              <w:rPr>
                <w:rFonts w:cs="Arial"/>
                <w:b/>
                <w:lang w:val="es-BO"/>
              </w:rPr>
            </w:pPr>
            <w:r w:rsidRPr="009328C0">
              <w:rPr>
                <w:rFonts w:ascii="Tahoma" w:hAnsi="Tahoma" w:cs="Tahoma"/>
                <w:b/>
                <w:color w:val="000000"/>
              </w:rPr>
              <w:t>Para ser llenado por el proponente al momento de elaborar su propuesta</w:t>
            </w:r>
          </w:p>
        </w:tc>
      </w:tr>
      <w:tr w:rsidR="00CD3497" w14:paraId="3290F632" w14:textId="77777777" w:rsidTr="00271E75">
        <w:tc>
          <w:tcPr>
            <w:tcW w:w="6041" w:type="dxa"/>
            <w:gridSpan w:val="2"/>
            <w:shd w:val="clear" w:color="auto" w:fill="D9D9D9" w:themeFill="background1" w:themeFillShade="D9"/>
            <w:vAlign w:val="center"/>
          </w:tcPr>
          <w:p w14:paraId="328A9187" w14:textId="77777777" w:rsidR="00CD3497" w:rsidRPr="001C5F16" w:rsidRDefault="00CD3497" w:rsidP="00271E75">
            <w:pPr>
              <w:ind w:left="132" w:hanging="132"/>
              <w:jc w:val="center"/>
              <w:rPr>
                <w:rFonts w:ascii="Tahoma" w:hAnsi="Tahoma" w:cs="Tahoma"/>
                <w:b/>
                <w:color w:val="000000"/>
              </w:rPr>
            </w:pPr>
          </w:p>
          <w:p w14:paraId="08FDB67F" w14:textId="77777777" w:rsidR="00CD3497" w:rsidRDefault="00CD3497" w:rsidP="00271E75">
            <w:pPr>
              <w:jc w:val="center"/>
              <w:rPr>
                <w:rFonts w:ascii="Tahoma" w:hAnsi="Tahoma" w:cs="Tahoma"/>
                <w:b/>
                <w:color w:val="000000"/>
              </w:rPr>
            </w:pPr>
            <w:r w:rsidRPr="001C5F16">
              <w:rPr>
                <w:rFonts w:ascii="Tahoma" w:hAnsi="Tahoma" w:cs="Tahoma"/>
                <w:b/>
                <w:color w:val="000000"/>
              </w:rPr>
              <w:t>Características y condiciones técnicas solicitadas (*)</w:t>
            </w:r>
          </w:p>
          <w:p w14:paraId="084EE06F" w14:textId="77777777" w:rsidR="00CD3497" w:rsidRDefault="00CD3497" w:rsidP="00271E75">
            <w:pPr>
              <w:jc w:val="center"/>
              <w:rPr>
                <w:rFonts w:cs="Arial"/>
                <w:b/>
                <w:lang w:val="es-BO"/>
              </w:rPr>
            </w:pPr>
          </w:p>
        </w:tc>
        <w:tc>
          <w:tcPr>
            <w:tcW w:w="3021" w:type="dxa"/>
            <w:vMerge w:val="restart"/>
            <w:shd w:val="clear" w:color="auto" w:fill="D9D9D9" w:themeFill="background1" w:themeFillShade="D9"/>
          </w:tcPr>
          <w:p w14:paraId="5504C1F0" w14:textId="77777777" w:rsidR="00CD3497" w:rsidRDefault="00CD3497" w:rsidP="00271E75">
            <w:pPr>
              <w:jc w:val="center"/>
              <w:rPr>
                <w:rFonts w:cs="Arial"/>
                <w:b/>
                <w:lang w:val="es-BO"/>
              </w:rPr>
            </w:pPr>
            <w:r w:rsidRPr="009328C0">
              <w:rPr>
                <w:rFonts w:ascii="Tahoma" w:hAnsi="Tahoma" w:cs="Tahoma"/>
                <w:b/>
                <w:color w:val="000000"/>
              </w:rPr>
              <w:t>Característica Propuesta (**)</w:t>
            </w:r>
          </w:p>
        </w:tc>
      </w:tr>
      <w:tr w:rsidR="00CD3497" w14:paraId="774CE65F" w14:textId="77777777" w:rsidTr="00271E75">
        <w:tc>
          <w:tcPr>
            <w:tcW w:w="3020" w:type="dxa"/>
            <w:shd w:val="clear" w:color="auto" w:fill="D9D9D9" w:themeFill="background1" w:themeFillShade="D9"/>
            <w:vAlign w:val="center"/>
          </w:tcPr>
          <w:p w14:paraId="7E41A61D" w14:textId="77777777" w:rsidR="00CD3497" w:rsidRDefault="00CD3497" w:rsidP="00271E75">
            <w:pPr>
              <w:jc w:val="center"/>
              <w:rPr>
                <w:rFonts w:cs="Arial"/>
                <w:b/>
                <w:lang w:val="es-BO"/>
              </w:rPr>
            </w:pPr>
            <w:r w:rsidRPr="00296FC0">
              <w:rPr>
                <w:rFonts w:ascii="Tahoma" w:hAnsi="Tahoma" w:cs="Tahoma"/>
                <w:b/>
                <w:color w:val="000000"/>
              </w:rPr>
              <w:t>Especificación</w:t>
            </w:r>
          </w:p>
        </w:tc>
        <w:tc>
          <w:tcPr>
            <w:tcW w:w="3021" w:type="dxa"/>
            <w:shd w:val="clear" w:color="auto" w:fill="D9D9D9" w:themeFill="background1" w:themeFillShade="D9"/>
            <w:vAlign w:val="center"/>
          </w:tcPr>
          <w:p w14:paraId="378EB174" w14:textId="77777777" w:rsidR="00CD3497" w:rsidRDefault="00CD3497" w:rsidP="00271E75">
            <w:pPr>
              <w:jc w:val="center"/>
              <w:rPr>
                <w:rFonts w:cs="Arial"/>
                <w:b/>
                <w:lang w:val="es-BO"/>
              </w:rPr>
            </w:pPr>
            <w:r w:rsidRPr="00296FC0">
              <w:rPr>
                <w:rFonts w:ascii="Tahoma" w:hAnsi="Tahoma" w:cs="Tahoma"/>
                <w:b/>
                <w:color w:val="000000"/>
              </w:rPr>
              <w:t>Detalle</w:t>
            </w:r>
          </w:p>
        </w:tc>
        <w:tc>
          <w:tcPr>
            <w:tcW w:w="3021" w:type="dxa"/>
            <w:vMerge/>
          </w:tcPr>
          <w:p w14:paraId="783A7FFC" w14:textId="77777777" w:rsidR="00CD3497" w:rsidRDefault="00CD3497" w:rsidP="00271E75">
            <w:pPr>
              <w:jc w:val="center"/>
              <w:rPr>
                <w:rFonts w:cs="Arial"/>
                <w:b/>
                <w:lang w:val="es-BO"/>
              </w:rPr>
            </w:pPr>
          </w:p>
        </w:tc>
      </w:tr>
      <w:tr w:rsidR="00CD3497" w:rsidRPr="00271E75" w14:paraId="02AEC6E7" w14:textId="77777777" w:rsidTr="00271E75">
        <w:tc>
          <w:tcPr>
            <w:tcW w:w="3020" w:type="dxa"/>
            <w:vAlign w:val="center"/>
          </w:tcPr>
          <w:p w14:paraId="5C2EC638" w14:textId="77777777" w:rsidR="00CD3497" w:rsidRDefault="00CD3497" w:rsidP="00271E75">
            <w:pPr>
              <w:rPr>
                <w:rFonts w:cs="Arial"/>
                <w:b/>
                <w:lang w:val="es-BO"/>
              </w:rPr>
            </w:pPr>
            <w:r w:rsidRPr="00CB1323">
              <w:rPr>
                <w:rFonts w:ascii="Tahoma" w:hAnsi="Tahoma" w:cs="Tahoma"/>
                <w:color w:val="000000"/>
                <w:lang w:val="es-BO" w:eastAsia="en-US"/>
              </w:rPr>
              <w:t>Subscripción</w:t>
            </w:r>
          </w:p>
        </w:tc>
        <w:tc>
          <w:tcPr>
            <w:tcW w:w="3021" w:type="dxa"/>
            <w:vAlign w:val="center"/>
          </w:tcPr>
          <w:p w14:paraId="097727FE" w14:textId="77777777" w:rsidR="00CD3497" w:rsidRPr="00FC7B92" w:rsidRDefault="00CD3497" w:rsidP="00271E75">
            <w:pPr>
              <w:rPr>
                <w:rFonts w:cs="Arial"/>
                <w:b/>
                <w:lang w:val="fr-FR"/>
              </w:rPr>
            </w:pPr>
            <w:r w:rsidRPr="00CD3497">
              <w:rPr>
                <w:rFonts w:ascii="Tahoma" w:hAnsi="Tahoma" w:cs="Tahoma"/>
                <w:color w:val="000000"/>
                <w:shd w:val="clear" w:color="auto" w:fill="F5F5F5"/>
                <w:lang w:val="en-US"/>
              </w:rPr>
              <w:t>Red Hat Enterprise Linux with Smart Virtualization and Management, Standard (2-sockets)</w:t>
            </w:r>
          </w:p>
        </w:tc>
        <w:tc>
          <w:tcPr>
            <w:tcW w:w="3021" w:type="dxa"/>
          </w:tcPr>
          <w:p w14:paraId="3B45DFFD" w14:textId="77777777" w:rsidR="00CD3497" w:rsidRPr="00FC7B92" w:rsidRDefault="00CD3497" w:rsidP="00271E75">
            <w:pPr>
              <w:jc w:val="center"/>
              <w:rPr>
                <w:rFonts w:cs="Arial"/>
                <w:b/>
                <w:lang w:val="fr-FR"/>
              </w:rPr>
            </w:pPr>
          </w:p>
        </w:tc>
      </w:tr>
      <w:tr w:rsidR="00CD3497" w14:paraId="6BAF9C78" w14:textId="77777777" w:rsidTr="00271E75">
        <w:tc>
          <w:tcPr>
            <w:tcW w:w="3020" w:type="dxa"/>
            <w:vAlign w:val="center"/>
          </w:tcPr>
          <w:p w14:paraId="0611452B" w14:textId="77777777" w:rsidR="00CD3497" w:rsidRDefault="00CD3497" w:rsidP="00271E75">
            <w:pPr>
              <w:rPr>
                <w:rFonts w:cs="Arial"/>
                <w:b/>
                <w:lang w:val="es-BO"/>
              </w:rPr>
            </w:pPr>
            <w:proofErr w:type="spellStart"/>
            <w:r w:rsidRPr="00CB1323">
              <w:rPr>
                <w:rFonts w:ascii="Tahoma" w:hAnsi="Tahoma" w:cs="Tahoma"/>
                <w:color w:val="000000"/>
                <w:lang w:val="en-US" w:eastAsia="en-US"/>
              </w:rPr>
              <w:t>Cantidad</w:t>
            </w:r>
            <w:proofErr w:type="spellEnd"/>
          </w:p>
        </w:tc>
        <w:tc>
          <w:tcPr>
            <w:tcW w:w="3021" w:type="dxa"/>
            <w:vAlign w:val="center"/>
          </w:tcPr>
          <w:p w14:paraId="5F972D68" w14:textId="77777777" w:rsidR="00CD3497" w:rsidRDefault="00CD3497" w:rsidP="00271E75">
            <w:pPr>
              <w:rPr>
                <w:rFonts w:cs="Arial"/>
                <w:b/>
                <w:lang w:val="es-BO"/>
              </w:rPr>
            </w:pPr>
            <w:r w:rsidRPr="00CB1323">
              <w:rPr>
                <w:rFonts w:ascii="Tahoma" w:hAnsi="Tahoma" w:cs="Tahoma"/>
                <w:color w:val="000000"/>
                <w:lang w:val="en-US" w:eastAsia="en-US"/>
              </w:rPr>
              <w:t>13</w:t>
            </w:r>
          </w:p>
        </w:tc>
        <w:tc>
          <w:tcPr>
            <w:tcW w:w="3021" w:type="dxa"/>
          </w:tcPr>
          <w:p w14:paraId="45B5D4C0" w14:textId="77777777" w:rsidR="00CD3497" w:rsidRDefault="00CD3497" w:rsidP="00271E75">
            <w:pPr>
              <w:jc w:val="center"/>
              <w:rPr>
                <w:rFonts w:cs="Arial"/>
                <w:b/>
                <w:lang w:val="es-BO"/>
              </w:rPr>
            </w:pPr>
          </w:p>
        </w:tc>
      </w:tr>
      <w:tr w:rsidR="00CD3497" w14:paraId="14811BD0" w14:textId="77777777" w:rsidTr="00271E75">
        <w:tc>
          <w:tcPr>
            <w:tcW w:w="3020" w:type="dxa"/>
            <w:vAlign w:val="center"/>
          </w:tcPr>
          <w:p w14:paraId="4B1295D0" w14:textId="77777777" w:rsidR="00CD3497" w:rsidRDefault="00CD3497" w:rsidP="00271E75">
            <w:pPr>
              <w:rPr>
                <w:rFonts w:cs="Arial"/>
                <w:b/>
                <w:lang w:val="es-BO"/>
              </w:rPr>
            </w:pPr>
            <w:r w:rsidRPr="00CB1323">
              <w:rPr>
                <w:rFonts w:ascii="Tahoma" w:hAnsi="Tahoma" w:cs="Tahoma"/>
                <w:lang w:val="es-BO" w:eastAsia="en-US"/>
              </w:rPr>
              <w:t>Tiempo del Servicio de Soporte</w:t>
            </w:r>
          </w:p>
        </w:tc>
        <w:tc>
          <w:tcPr>
            <w:tcW w:w="3021" w:type="dxa"/>
            <w:vAlign w:val="center"/>
          </w:tcPr>
          <w:p w14:paraId="230A2DE5" w14:textId="77777777" w:rsidR="00CD3497" w:rsidRDefault="00CD3497" w:rsidP="00271E75">
            <w:pPr>
              <w:rPr>
                <w:rFonts w:cs="Arial"/>
                <w:b/>
                <w:lang w:val="es-BO"/>
              </w:rPr>
            </w:pPr>
            <w:r w:rsidRPr="00CB1323">
              <w:rPr>
                <w:rFonts w:ascii="Tahoma" w:hAnsi="Tahoma" w:cs="Tahoma"/>
                <w:lang w:val="es-BO" w:eastAsia="en-US"/>
              </w:rPr>
              <w:t>El tiempo de soporte debe ser por un 1 año del tipo Standard</w:t>
            </w:r>
          </w:p>
        </w:tc>
        <w:tc>
          <w:tcPr>
            <w:tcW w:w="3021" w:type="dxa"/>
          </w:tcPr>
          <w:p w14:paraId="588F8228" w14:textId="77777777" w:rsidR="00CD3497" w:rsidRDefault="00CD3497" w:rsidP="00271E75">
            <w:pPr>
              <w:jc w:val="center"/>
              <w:rPr>
                <w:rFonts w:cs="Arial"/>
                <w:b/>
                <w:lang w:val="es-BO"/>
              </w:rPr>
            </w:pPr>
          </w:p>
        </w:tc>
      </w:tr>
      <w:tr w:rsidR="00CD3497" w14:paraId="72A287BF" w14:textId="77777777" w:rsidTr="00271E75">
        <w:tc>
          <w:tcPr>
            <w:tcW w:w="3020" w:type="dxa"/>
            <w:vAlign w:val="center"/>
          </w:tcPr>
          <w:p w14:paraId="3814C7E4" w14:textId="77777777" w:rsidR="00CD3497" w:rsidRDefault="00CD3497" w:rsidP="00271E75">
            <w:pPr>
              <w:rPr>
                <w:rFonts w:cs="Arial"/>
                <w:b/>
                <w:lang w:val="es-BO"/>
              </w:rPr>
            </w:pPr>
            <w:r w:rsidRPr="00CB1323">
              <w:rPr>
                <w:rFonts w:ascii="Tahoma" w:hAnsi="Tahoma" w:cs="Tahoma"/>
                <w:lang w:val="es-BO" w:eastAsia="en-US"/>
              </w:rPr>
              <w:t>Modalidad</w:t>
            </w:r>
          </w:p>
        </w:tc>
        <w:tc>
          <w:tcPr>
            <w:tcW w:w="3021" w:type="dxa"/>
            <w:vAlign w:val="center"/>
          </w:tcPr>
          <w:p w14:paraId="10453AB1" w14:textId="77777777" w:rsidR="00CD3497" w:rsidRDefault="00CD3497" w:rsidP="00271E75">
            <w:pPr>
              <w:rPr>
                <w:rFonts w:cs="Arial"/>
                <w:b/>
                <w:lang w:val="es-BO"/>
              </w:rPr>
            </w:pPr>
            <w:r w:rsidRPr="00CB1323">
              <w:rPr>
                <w:rFonts w:ascii="Tahoma" w:hAnsi="Tahoma" w:cs="Tahoma"/>
                <w:lang w:val="es-BO" w:eastAsia="en-US"/>
              </w:rPr>
              <w:t>El soporte de la suscripción debe ser 5x8</w:t>
            </w:r>
          </w:p>
        </w:tc>
        <w:tc>
          <w:tcPr>
            <w:tcW w:w="3021" w:type="dxa"/>
          </w:tcPr>
          <w:p w14:paraId="4AE94901" w14:textId="77777777" w:rsidR="00CD3497" w:rsidRDefault="00CD3497" w:rsidP="00271E75">
            <w:pPr>
              <w:jc w:val="center"/>
              <w:rPr>
                <w:rFonts w:cs="Arial"/>
                <w:b/>
                <w:lang w:val="es-BO"/>
              </w:rPr>
            </w:pPr>
          </w:p>
        </w:tc>
      </w:tr>
      <w:tr w:rsidR="00CD3497" w14:paraId="1C7794B3" w14:textId="77777777" w:rsidTr="00271E75">
        <w:tc>
          <w:tcPr>
            <w:tcW w:w="3020" w:type="dxa"/>
            <w:vAlign w:val="center"/>
          </w:tcPr>
          <w:p w14:paraId="603EA92A" w14:textId="77777777" w:rsidR="00CD3497" w:rsidRDefault="00CD3497" w:rsidP="00271E75">
            <w:pPr>
              <w:rPr>
                <w:rFonts w:cs="Arial"/>
                <w:b/>
                <w:lang w:val="es-BO"/>
              </w:rPr>
            </w:pPr>
            <w:r w:rsidRPr="00CB1323">
              <w:rPr>
                <w:rFonts w:ascii="Tahoma" w:hAnsi="Tahoma" w:cs="Tahoma"/>
                <w:lang w:val="es-BO" w:eastAsia="en-US"/>
              </w:rPr>
              <w:t>Canales de atención de soporte</w:t>
            </w:r>
          </w:p>
        </w:tc>
        <w:tc>
          <w:tcPr>
            <w:tcW w:w="3021" w:type="dxa"/>
            <w:vAlign w:val="center"/>
          </w:tcPr>
          <w:p w14:paraId="5EEC96FC" w14:textId="77777777" w:rsidR="00CD3497" w:rsidRDefault="00CD3497" w:rsidP="00271E75">
            <w:pPr>
              <w:rPr>
                <w:rFonts w:cs="Arial"/>
                <w:b/>
                <w:lang w:val="es-BO"/>
              </w:rPr>
            </w:pPr>
            <w:r w:rsidRPr="00CB1323">
              <w:rPr>
                <w:rFonts w:ascii="Tahoma" w:hAnsi="Tahoma" w:cs="Tahoma"/>
                <w:lang w:val="es-BO" w:eastAsia="en-US"/>
              </w:rPr>
              <w:t>Los canales para la atención a los casos de soporte deberán ser mediante teléfono y portal web</w:t>
            </w:r>
          </w:p>
        </w:tc>
        <w:tc>
          <w:tcPr>
            <w:tcW w:w="3021" w:type="dxa"/>
          </w:tcPr>
          <w:p w14:paraId="35691C83" w14:textId="77777777" w:rsidR="00CD3497" w:rsidRDefault="00CD3497" w:rsidP="00271E75">
            <w:pPr>
              <w:jc w:val="center"/>
              <w:rPr>
                <w:rFonts w:cs="Arial"/>
                <w:b/>
                <w:lang w:val="es-BO"/>
              </w:rPr>
            </w:pPr>
          </w:p>
        </w:tc>
      </w:tr>
      <w:tr w:rsidR="00CD3497" w14:paraId="241CFCA8" w14:textId="77777777" w:rsidTr="00271E75">
        <w:trPr>
          <w:trHeight w:val="70"/>
        </w:trPr>
        <w:tc>
          <w:tcPr>
            <w:tcW w:w="3020" w:type="dxa"/>
            <w:vAlign w:val="center"/>
          </w:tcPr>
          <w:p w14:paraId="329058F7" w14:textId="77777777" w:rsidR="00CD3497" w:rsidRPr="00CB1323" w:rsidRDefault="00CD3497" w:rsidP="00271E75">
            <w:pPr>
              <w:rPr>
                <w:rFonts w:ascii="Tahoma" w:hAnsi="Tahoma" w:cs="Tahoma"/>
                <w:lang w:val="es-BO" w:eastAsia="en-US"/>
              </w:rPr>
            </w:pPr>
            <w:r w:rsidRPr="00CB1323">
              <w:rPr>
                <w:rFonts w:ascii="Tahoma" w:hAnsi="Tahoma" w:cs="Tahoma"/>
                <w:lang w:val="es-BO" w:eastAsia="en-US"/>
              </w:rPr>
              <w:t>Otros Servicios</w:t>
            </w:r>
          </w:p>
        </w:tc>
        <w:tc>
          <w:tcPr>
            <w:tcW w:w="3021" w:type="dxa"/>
            <w:vAlign w:val="center"/>
          </w:tcPr>
          <w:p w14:paraId="66B1CF93" w14:textId="77777777" w:rsidR="00CD3497" w:rsidRPr="00D76197" w:rsidRDefault="00CD3497" w:rsidP="00271E75">
            <w:pPr>
              <w:contextualSpacing/>
              <w:rPr>
                <w:rFonts w:ascii="Tahoma" w:hAnsi="Tahoma" w:cs="Tahoma"/>
                <w:lang w:val="es-BO"/>
              </w:rPr>
            </w:pPr>
            <w:r w:rsidRPr="00D76197">
              <w:rPr>
                <w:rFonts w:ascii="Tahoma" w:hAnsi="Tahoma" w:cs="Tahoma"/>
                <w:lang w:val="es-BO"/>
              </w:rPr>
              <w:t>Acceso a descargas de parches y actualizaciones</w:t>
            </w:r>
          </w:p>
          <w:p w14:paraId="4E751E0E" w14:textId="77777777" w:rsidR="00CD3497" w:rsidRPr="00D76197" w:rsidRDefault="00CD3497" w:rsidP="00271E75">
            <w:pPr>
              <w:contextualSpacing/>
              <w:rPr>
                <w:rFonts w:ascii="Tahoma" w:hAnsi="Tahoma" w:cs="Tahoma"/>
                <w:lang w:val="es-BO"/>
              </w:rPr>
            </w:pPr>
            <w:r w:rsidRPr="00D76197">
              <w:rPr>
                <w:rFonts w:ascii="Tahoma" w:hAnsi="Tahoma" w:cs="Tahoma"/>
                <w:lang w:val="es-BO"/>
              </w:rPr>
              <w:t>Corrección de errores</w:t>
            </w:r>
          </w:p>
          <w:p w14:paraId="7E0EEF40" w14:textId="77777777" w:rsidR="00CD3497" w:rsidRPr="00D76197" w:rsidRDefault="00CD3497" w:rsidP="00271E75">
            <w:pPr>
              <w:contextualSpacing/>
              <w:rPr>
                <w:rFonts w:ascii="Tahoma" w:hAnsi="Tahoma" w:cs="Tahoma"/>
                <w:lang w:val="es-BO"/>
              </w:rPr>
            </w:pPr>
            <w:r w:rsidRPr="00D76197">
              <w:rPr>
                <w:rFonts w:ascii="Tahoma" w:hAnsi="Tahoma" w:cs="Tahoma"/>
                <w:lang w:val="es-BO"/>
              </w:rPr>
              <w:t>Acceso a la base de conocimiento de los productos</w:t>
            </w:r>
          </w:p>
          <w:p w14:paraId="1DFD673C" w14:textId="77777777" w:rsidR="00CD3497" w:rsidRDefault="00CD3497" w:rsidP="00271E75">
            <w:pPr>
              <w:rPr>
                <w:rFonts w:cs="Arial"/>
                <w:b/>
                <w:lang w:val="es-BO"/>
              </w:rPr>
            </w:pPr>
            <w:r w:rsidRPr="00CB1323">
              <w:rPr>
                <w:rFonts w:ascii="Tahoma" w:hAnsi="Tahoma" w:cs="Tahoma"/>
                <w:lang w:val="es-BO" w:eastAsia="en-US"/>
              </w:rPr>
              <w:t>Acceso a Portal de Cliente</w:t>
            </w:r>
          </w:p>
        </w:tc>
        <w:tc>
          <w:tcPr>
            <w:tcW w:w="3021" w:type="dxa"/>
          </w:tcPr>
          <w:p w14:paraId="1D6E1B60" w14:textId="77777777" w:rsidR="00CD3497" w:rsidRDefault="00CD3497" w:rsidP="00271E75">
            <w:pPr>
              <w:jc w:val="center"/>
              <w:rPr>
                <w:rFonts w:cs="Arial"/>
                <w:b/>
                <w:lang w:val="es-BO"/>
              </w:rPr>
            </w:pPr>
          </w:p>
        </w:tc>
      </w:tr>
    </w:tbl>
    <w:p w14:paraId="07157727" w14:textId="77777777" w:rsidR="00CD3497" w:rsidRDefault="00CD3497" w:rsidP="00CD3497">
      <w:pPr>
        <w:rPr>
          <w:rFonts w:cs="Arial"/>
          <w:b/>
          <w:lang w:val="es-BO"/>
        </w:rPr>
      </w:pPr>
    </w:p>
    <w:p w14:paraId="5D88B688" w14:textId="77777777" w:rsidR="00CD3497" w:rsidRDefault="00CD3497" w:rsidP="00CD3497">
      <w:pPr>
        <w:jc w:val="center"/>
        <w:rPr>
          <w:rFonts w:cs="Arial"/>
          <w:b/>
          <w:lang w:val="es-BO"/>
        </w:rPr>
      </w:pPr>
    </w:p>
    <w:p w14:paraId="60CF756B" w14:textId="77777777" w:rsidR="00CD3497" w:rsidRPr="006E1187" w:rsidRDefault="00CD3497" w:rsidP="000D4BFC">
      <w:pPr>
        <w:numPr>
          <w:ilvl w:val="0"/>
          <w:numId w:val="45"/>
        </w:numPr>
        <w:spacing w:after="160" w:line="259" w:lineRule="auto"/>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9062" w:type="dxa"/>
        <w:tblLayout w:type="fixed"/>
        <w:tblCellMar>
          <w:left w:w="70" w:type="dxa"/>
          <w:right w:w="70" w:type="dxa"/>
        </w:tblCellMar>
        <w:tblLook w:val="04A0" w:firstRow="1" w:lastRow="0" w:firstColumn="1" w:lastColumn="0" w:noHBand="0" w:noVBand="1"/>
      </w:tblPr>
      <w:tblGrid>
        <w:gridCol w:w="3676"/>
        <w:gridCol w:w="5386"/>
      </w:tblGrid>
      <w:tr w:rsidR="00CD3497" w:rsidRPr="00EE4E13" w14:paraId="12F5FE13" w14:textId="77777777" w:rsidTr="00271E75">
        <w:trPr>
          <w:trHeight w:val="304"/>
        </w:trPr>
        <w:tc>
          <w:tcPr>
            <w:tcW w:w="3676" w:type="dxa"/>
            <w:tcBorders>
              <w:top w:val="single" w:sz="4" w:space="0" w:color="auto"/>
              <w:left w:val="single" w:sz="8" w:space="0" w:color="auto"/>
              <w:bottom w:val="single" w:sz="4" w:space="0" w:color="auto"/>
              <w:right w:val="single" w:sz="8" w:space="0" w:color="000000"/>
            </w:tcBorders>
            <w:noWrap/>
            <w:vAlign w:val="center"/>
          </w:tcPr>
          <w:p w14:paraId="11D866EF" w14:textId="2C3415FB" w:rsidR="00CD3497" w:rsidRPr="00CD3497" w:rsidRDefault="00CD3497" w:rsidP="000D4BFC">
            <w:pPr>
              <w:pStyle w:val="Prrafodelista"/>
              <w:numPr>
                <w:ilvl w:val="0"/>
                <w:numId w:val="46"/>
              </w:numPr>
              <w:contextualSpacing/>
              <w:jc w:val="both"/>
              <w:rPr>
                <w:rFonts w:ascii="Tahoma" w:hAnsi="Tahoma" w:cs="Tahoma"/>
                <w:b/>
                <w:sz w:val="18"/>
                <w:szCs w:val="18"/>
              </w:rPr>
            </w:pPr>
            <w:r w:rsidRPr="00CD3497">
              <w:rPr>
                <w:rFonts w:ascii="Tahoma" w:hAnsi="Tahoma" w:cs="Tahoma"/>
                <w:b/>
                <w:sz w:val="18"/>
                <w:szCs w:val="18"/>
              </w:rPr>
              <w:t>LUGAR DE SERVICIO.</w:t>
            </w:r>
          </w:p>
        </w:tc>
        <w:tc>
          <w:tcPr>
            <w:tcW w:w="5386" w:type="dxa"/>
            <w:tcBorders>
              <w:top w:val="single" w:sz="4" w:space="0" w:color="auto"/>
              <w:left w:val="single" w:sz="8" w:space="0" w:color="auto"/>
              <w:bottom w:val="single" w:sz="4" w:space="0" w:color="auto"/>
              <w:right w:val="single" w:sz="8" w:space="0" w:color="000000"/>
            </w:tcBorders>
          </w:tcPr>
          <w:p w14:paraId="35F1A93B" w14:textId="77777777" w:rsidR="00CD3497" w:rsidRPr="00E06422" w:rsidRDefault="00CD3497" w:rsidP="00271E75">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CD3497" w:rsidRPr="00EE4E13" w14:paraId="70CB2979" w14:textId="77777777" w:rsidTr="00271E75">
        <w:trPr>
          <w:trHeight w:val="18"/>
        </w:trPr>
        <w:tc>
          <w:tcPr>
            <w:tcW w:w="3676" w:type="dxa"/>
            <w:tcBorders>
              <w:top w:val="single" w:sz="4" w:space="0" w:color="auto"/>
              <w:left w:val="single" w:sz="8" w:space="0" w:color="auto"/>
              <w:bottom w:val="single" w:sz="4" w:space="0" w:color="auto"/>
              <w:right w:val="single" w:sz="8" w:space="0" w:color="000000"/>
            </w:tcBorders>
            <w:noWrap/>
            <w:vAlign w:val="center"/>
          </w:tcPr>
          <w:p w14:paraId="0220D6E1" w14:textId="77777777" w:rsidR="00CD3497" w:rsidRPr="00D76197" w:rsidRDefault="00CD3497" w:rsidP="00271E75">
            <w:pPr>
              <w:pStyle w:val="Prrafodelista"/>
              <w:widowControl w:val="0"/>
              <w:autoSpaceDE w:val="0"/>
              <w:autoSpaceDN w:val="0"/>
              <w:adjustRightInd w:val="0"/>
              <w:ind w:left="0"/>
              <w:jc w:val="both"/>
              <w:rPr>
                <w:rFonts w:ascii="Tahoma" w:hAnsi="Tahoma" w:cs="Tahoma"/>
                <w:color w:val="080808"/>
                <w:sz w:val="16"/>
                <w:szCs w:val="16"/>
                <w:lang w:eastAsia="es-ES"/>
              </w:rPr>
            </w:pPr>
            <w:r w:rsidRPr="00D76197">
              <w:rPr>
                <w:rFonts w:ascii="Tahoma" w:hAnsi="Tahoma" w:cs="Tahoma"/>
                <w:sz w:val="16"/>
                <w:szCs w:val="16"/>
              </w:rPr>
              <w:t xml:space="preserve">El proveedor, podrá realizar la </w:t>
            </w:r>
            <w:r w:rsidRPr="00D76197">
              <w:rPr>
                <w:rFonts w:ascii="Tahoma" w:hAnsi="Tahoma" w:cs="Tahoma"/>
                <w:bCs/>
                <w:sz w:val="16"/>
                <w:szCs w:val="16"/>
              </w:rPr>
              <w:t>Renovación del soporte de software de virtualización RHVM</w:t>
            </w:r>
            <w:r w:rsidRPr="00D76197">
              <w:rPr>
                <w:rFonts w:ascii="Tahoma" w:hAnsi="Tahoma" w:cs="Tahoma"/>
                <w:sz w:val="16"/>
                <w:szCs w:val="16"/>
              </w:rPr>
              <w:t xml:space="preserve"> físicamente en el Centro de Cómputo de ENDE en la ciudad de Cochabamba, ubicada en la calle Colombia </w:t>
            </w:r>
            <w:proofErr w:type="spellStart"/>
            <w:r w:rsidRPr="00D76197">
              <w:rPr>
                <w:rFonts w:ascii="Tahoma" w:hAnsi="Tahoma" w:cs="Tahoma"/>
                <w:sz w:val="16"/>
                <w:szCs w:val="16"/>
              </w:rPr>
              <w:t>Nro</w:t>
            </w:r>
            <w:proofErr w:type="spellEnd"/>
            <w:r w:rsidRPr="00D76197">
              <w:rPr>
                <w:rFonts w:ascii="Tahoma" w:hAnsi="Tahoma" w:cs="Tahoma"/>
                <w:sz w:val="16"/>
                <w:szCs w:val="16"/>
              </w:rPr>
              <w:t xml:space="preserve"> 655 o de manera remota, en ambos casos se debe coordinar los trabajos con personal designado, por ENDE.</w:t>
            </w:r>
          </w:p>
        </w:tc>
        <w:tc>
          <w:tcPr>
            <w:tcW w:w="5386" w:type="dxa"/>
            <w:tcBorders>
              <w:top w:val="single" w:sz="4" w:space="0" w:color="auto"/>
              <w:left w:val="single" w:sz="8" w:space="0" w:color="auto"/>
              <w:bottom w:val="single" w:sz="4" w:space="0" w:color="auto"/>
              <w:right w:val="single" w:sz="8" w:space="0" w:color="000000"/>
            </w:tcBorders>
          </w:tcPr>
          <w:p w14:paraId="40E01D27" w14:textId="77777777" w:rsidR="00CD3497" w:rsidRPr="00E06422" w:rsidRDefault="00CD3497" w:rsidP="00271E75">
            <w:pPr>
              <w:pStyle w:val="Prrafodelista"/>
              <w:widowControl w:val="0"/>
              <w:autoSpaceDE w:val="0"/>
              <w:autoSpaceDN w:val="0"/>
              <w:adjustRightInd w:val="0"/>
              <w:ind w:left="0"/>
              <w:jc w:val="both"/>
              <w:rPr>
                <w:rFonts w:ascii="Tahoma" w:hAnsi="Tahoma" w:cs="Tahoma"/>
                <w:sz w:val="18"/>
                <w:szCs w:val="18"/>
              </w:rPr>
            </w:pPr>
          </w:p>
        </w:tc>
      </w:tr>
      <w:tr w:rsidR="00CD3497" w:rsidRPr="00EE4E13" w14:paraId="45977F7F" w14:textId="77777777" w:rsidTr="00271E75">
        <w:trPr>
          <w:trHeight w:val="18"/>
        </w:trPr>
        <w:tc>
          <w:tcPr>
            <w:tcW w:w="3676" w:type="dxa"/>
            <w:tcBorders>
              <w:top w:val="single" w:sz="4" w:space="0" w:color="auto"/>
              <w:left w:val="single" w:sz="8" w:space="0" w:color="auto"/>
              <w:bottom w:val="single" w:sz="4" w:space="0" w:color="auto"/>
              <w:right w:val="single" w:sz="8" w:space="0" w:color="000000"/>
            </w:tcBorders>
            <w:vAlign w:val="center"/>
          </w:tcPr>
          <w:p w14:paraId="3D0302AA" w14:textId="5FB42756" w:rsidR="00CD3497" w:rsidRPr="00CD3497" w:rsidRDefault="00CD3497" w:rsidP="000D4BFC">
            <w:pPr>
              <w:pStyle w:val="Prrafodelista"/>
              <w:numPr>
                <w:ilvl w:val="0"/>
                <w:numId w:val="46"/>
              </w:numPr>
              <w:contextualSpacing/>
              <w:jc w:val="both"/>
              <w:rPr>
                <w:rFonts w:ascii="Tahoma" w:hAnsi="Tahoma" w:cs="Tahoma"/>
                <w:b/>
                <w:color w:val="131313"/>
                <w:sz w:val="18"/>
                <w:szCs w:val="18"/>
                <w:lang w:val="es-BO"/>
              </w:rPr>
            </w:pPr>
            <w:r w:rsidRPr="00CD3497">
              <w:rPr>
                <w:rFonts w:ascii="Tahoma" w:hAnsi="Tahoma" w:cs="Tahoma"/>
                <w:b/>
                <w:sz w:val="18"/>
                <w:szCs w:val="18"/>
              </w:rPr>
              <w:t>TIEMPO DEL SERVICIO DE SOPORTE</w:t>
            </w:r>
          </w:p>
        </w:tc>
        <w:tc>
          <w:tcPr>
            <w:tcW w:w="5386" w:type="dxa"/>
            <w:tcBorders>
              <w:top w:val="single" w:sz="4" w:space="0" w:color="auto"/>
              <w:left w:val="single" w:sz="8" w:space="0" w:color="auto"/>
              <w:bottom w:val="single" w:sz="4" w:space="0" w:color="auto"/>
              <w:right w:val="single" w:sz="8" w:space="0" w:color="000000"/>
            </w:tcBorders>
          </w:tcPr>
          <w:p w14:paraId="378A0967" w14:textId="77777777" w:rsidR="00CD3497" w:rsidRPr="00E06422" w:rsidRDefault="00CD3497" w:rsidP="00271E75">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CD3497" w:rsidRPr="00EE4E13" w14:paraId="6AC644F6" w14:textId="77777777" w:rsidTr="00271E75">
        <w:trPr>
          <w:trHeight w:val="944"/>
        </w:trPr>
        <w:tc>
          <w:tcPr>
            <w:tcW w:w="3676" w:type="dxa"/>
            <w:tcBorders>
              <w:top w:val="single" w:sz="4" w:space="0" w:color="auto"/>
              <w:left w:val="single" w:sz="8" w:space="0" w:color="auto"/>
              <w:bottom w:val="single" w:sz="4" w:space="0" w:color="auto"/>
              <w:right w:val="single" w:sz="8" w:space="0" w:color="000000"/>
            </w:tcBorders>
            <w:vAlign w:val="center"/>
          </w:tcPr>
          <w:p w14:paraId="60030520" w14:textId="77777777" w:rsidR="00CD3497" w:rsidRPr="00D76197" w:rsidRDefault="00CD3497" w:rsidP="00271E75">
            <w:pPr>
              <w:widowControl w:val="0"/>
              <w:autoSpaceDE w:val="0"/>
              <w:autoSpaceDN w:val="0"/>
              <w:adjustRightInd w:val="0"/>
              <w:spacing w:line="268" w:lineRule="auto"/>
              <w:jc w:val="both"/>
              <w:rPr>
                <w:rFonts w:ascii="Tahoma" w:hAnsi="Tahoma" w:cs="Tahoma"/>
                <w:lang w:eastAsia="en-US"/>
              </w:rPr>
            </w:pPr>
            <w:r w:rsidRPr="00D76197">
              <w:rPr>
                <w:rFonts w:ascii="Tahoma" w:hAnsi="Tahoma" w:cs="Tahoma"/>
                <w:bCs/>
              </w:rPr>
              <w:t>La renovación del soporte de software de virtualización RHVM</w:t>
            </w:r>
            <w:r w:rsidRPr="00D76197">
              <w:rPr>
                <w:rFonts w:ascii="Tahoma" w:hAnsi="Tahoma" w:cs="Tahoma"/>
                <w:lang w:eastAsia="en-US"/>
              </w:rPr>
              <w:t xml:space="preserve"> tendrá una duración de un (1) año calendario a partir de la fecha de activación.</w:t>
            </w:r>
          </w:p>
          <w:p w14:paraId="6EE87C3B" w14:textId="77777777" w:rsidR="00CD3497" w:rsidRPr="00D76197" w:rsidRDefault="00CD3497" w:rsidP="00271E75">
            <w:pPr>
              <w:widowControl w:val="0"/>
              <w:autoSpaceDE w:val="0"/>
              <w:autoSpaceDN w:val="0"/>
              <w:adjustRightInd w:val="0"/>
              <w:spacing w:line="268" w:lineRule="auto"/>
              <w:jc w:val="both"/>
              <w:rPr>
                <w:rFonts w:ascii="Tahoma" w:hAnsi="Tahoma" w:cs="Tahoma"/>
              </w:rPr>
            </w:pPr>
            <w:r w:rsidRPr="00D76197">
              <w:rPr>
                <w:rFonts w:ascii="Tahoma" w:hAnsi="Tahoma" w:cs="Tahoma"/>
                <w:lang w:eastAsia="en-US"/>
              </w:rPr>
              <w:t>La activación deberá realizarse en un plazo que no exceda los quince (15) días calendario computados a partir del día siguiente hábil a la suscripción del contrato.</w:t>
            </w:r>
          </w:p>
        </w:tc>
        <w:tc>
          <w:tcPr>
            <w:tcW w:w="5386" w:type="dxa"/>
            <w:tcBorders>
              <w:top w:val="single" w:sz="4" w:space="0" w:color="auto"/>
              <w:left w:val="single" w:sz="8" w:space="0" w:color="auto"/>
              <w:bottom w:val="single" w:sz="4" w:space="0" w:color="auto"/>
              <w:right w:val="single" w:sz="8" w:space="0" w:color="000000"/>
            </w:tcBorders>
          </w:tcPr>
          <w:p w14:paraId="67F2DAF1" w14:textId="77777777" w:rsidR="00CD3497" w:rsidRDefault="00CD3497" w:rsidP="00271E75">
            <w:pPr>
              <w:widowControl w:val="0"/>
              <w:autoSpaceDE w:val="0"/>
              <w:autoSpaceDN w:val="0"/>
              <w:adjustRightInd w:val="0"/>
              <w:spacing w:line="268" w:lineRule="auto"/>
              <w:jc w:val="both"/>
              <w:rPr>
                <w:rFonts w:ascii="Tahoma" w:hAnsi="Tahoma" w:cs="Tahoma"/>
                <w:sz w:val="18"/>
                <w:szCs w:val="18"/>
                <w:lang w:eastAsia="en-US"/>
              </w:rPr>
            </w:pPr>
          </w:p>
        </w:tc>
      </w:tr>
      <w:tr w:rsidR="00CD3497" w:rsidRPr="00EE4E13" w14:paraId="478734EA" w14:textId="77777777" w:rsidTr="00271E75">
        <w:trPr>
          <w:trHeight w:val="286"/>
        </w:trPr>
        <w:tc>
          <w:tcPr>
            <w:tcW w:w="3676" w:type="dxa"/>
            <w:tcBorders>
              <w:top w:val="single" w:sz="4" w:space="0" w:color="auto"/>
              <w:left w:val="single" w:sz="8" w:space="0" w:color="auto"/>
              <w:bottom w:val="single" w:sz="4" w:space="0" w:color="auto"/>
              <w:right w:val="single" w:sz="8" w:space="0" w:color="000000"/>
            </w:tcBorders>
            <w:noWrap/>
            <w:vAlign w:val="center"/>
            <w:hideMark/>
          </w:tcPr>
          <w:p w14:paraId="53508368" w14:textId="77777777" w:rsidR="00CD3497" w:rsidRPr="00E06422" w:rsidRDefault="00CD3497" w:rsidP="000D4BFC">
            <w:pPr>
              <w:pStyle w:val="Prrafodelista"/>
              <w:numPr>
                <w:ilvl w:val="0"/>
                <w:numId w:val="46"/>
              </w:numPr>
              <w:tabs>
                <w:tab w:val="left" w:pos="677"/>
              </w:tabs>
              <w:contextualSpacing/>
              <w:jc w:val="both"/>
              <w:rPr>
                <w:rFonts w:ascii="Tahoma" w:hAnsi="Tahoma" w:cs="Tahoma"/>
                <w:b/>
                <w:sz w:val="18"/>
                <w:szCs w:val="18"/>
              </w:rPr>
            </w:pPr>
            <w:r w:rsidRPr="00E06422">
              <w:rPr>
                <w:rFonts w:ascii="Tahoma" w:hAnsi="Tahoma" w:cs="Tahoma"/>
                <w:b/>
                <w:sz w:val="18"/>
                <w:szCs w:val="18"/>
              </w:rPr>
              <w:t>EXPERIENCIA GENERAL</w:t>
            </w:r>
          </w:p>
        </w:tc>
        <w:tc>
          <w:tcPr>
            <w:tcW w:w="5386" w:type="dxa"/>
            <w:tcBorders>
              <w:top w:val="single" w:sz="4" w:space="0" w:color="auto"/>
              <w:left w:val="single" w:sz="8" w:space="0" w:color="auto"/>
              <w:bottom w:val="single" w:sz="4" w:space="0" w:color="auto"/>
              <w:right w:val="single" w:sz="8" w:space="0" w:color="000000"/>
            </w:tcBorders>
          </w:tcPr>
          <w:p w14:paraId="52CE184D" w14:textId="77777777" w:rsidR="00CD3497" w:rsidRPr="00E06422" w:rsidRDefault="00CD3497" w:rsidP="00271E75">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CD3497" w:rsidRPr="00EE4E13" w14:paraId="46D83A97" w14:textId="77777777" w:rsidTr="00271E75">
        <w:trPr>
          <w:trHeight w:val="1071"/>
        </w:trPr>
        <w:tc>
          <w:tcPr>
            <w:tcW w:w="3676" w:type="dxa"/>
            <w:tcBorders>
              <w:top w:val="single" w:sz="4" w:space="0" w:color="auto"/>
              <w:left w:val="single" w:sz="8" w:space="0" w:color="auto"/>
              <w:bottom w:val="single" w:sz="4" w:space="0" w:color="auto"/>
              <w:right w:val="single" w:sz="8" w:space="0" w:color="000000"/>
            </w:tcBorders>
            <w:vAlign w:val="center"/>
            <w:hideMark/>
          </w:tcPr>
          <w:p w14:paraId="2905C0E9" w14:textId="77777777" w:rsidR="00CD3497" w:rsidRPr="00D76197" w:rsidRDefault="00CD3497" w:rsidP="00271E75">
            <w:pPr>
              <w:widowControl w:val="0"/>
              <w:autoSpaceDE w:val="0"/>
              <w:autoSpaceDN w:val="0"/>
              <w:adjustRightInd w:val="0"/>
              <w:jc w:val="both"/>
              <w:rPr>
                <w:rFonts w:ascii="Tahoma" w:hAnsi="Tahoma" w:cs="Tahoma"/>
              </w:rPr>
            </w:pPr>
            <w:r w:rsidRPr="00D76197">
              <w:rPr>
                <w:rFonts w:ascii="Tahoma" w:hAnsi="Tahoma" w:cs="Tahoma"/>
                <w:lang w:val="es-ES_tradnl"/>
              </w:rPr>
              <w:t>El proponente debe contar con una e</w:t>
            </w:r>
            <w:r w:rsidRPr="00D76197">
              <w:rPr>
                <w:rFonts w:ascii="Tahoma" w:hAnsi="Tahoma" w:cs="Tahoma"/>
              </w:rPr>
              <w:t>experiencia de por lo menos 3 servicios en soporte de infraestructura de virtualización y soluciones de alto desempeño, adjuntar documentación de respaldo en la propuesta.</w:t>
            </w:r>
            <w:r w:rsidRPr="00D76197">
              <w:rPr>
                <w:rFonts w:ascii="Tahoma" w:hAnsi="Tahoma" w:cs="Tahoma"/>
                <w:lang w:val="es-ES_tradnl"/>
              </w:rPr>
              <w:t xml:space="preserve"> (Certificados de cumplimiento de contrato, actas de recepción definitiva, contrato u orden de compra con factura de respaldo)</w:t>
            </w:r>
            <w:r w:rsidRPr="00D76197">
              <w:rPr>
                <w:rFonts w:ascii="Tahoma" w:hAnsi="Tahoma" w:cs="Tahoma"/>
                <w:lang w:eastAsia="en-US"/>
              </w:rPr>
              <w:t>.</w:t>
            </w:r>
          </w:p>
        </w:tc>
        <w:tc>
          <w:tcPr>
            <w:tcW w:w="5386" w:type="dxa"/>
            <w:tcBorders>
              <w:top w:val="single" w:sz="4" w:space="0" w:color="auto"/>
              <w:left w:val="single" w:sz="8" w:space="0" w:color="auto"/>
              <w:bottom w:val="single" w:sz="4" w:space="0" w:color="auto"/>
              <w:right w:val="single" w:sz="8" w:space="0" w:color="000000"/>
            </w:tcBorders>
          </w:tcPr>
          <w:p w14:paraId="5CC6848F" w14:textId="77777777" w:rsidR="00CD3497" w:rsidRPr="00407FCE" w:rsidRDefault="00CD3497" w:rsidP="00271E75">
            <w:pPr>
              <w:widowControl w:val="0"/>
              <w:autoSpaceDE w:val="0"/>
              <w:autoSpaceDN w:val="0"/>
              <w:adjustRightInd w:val="0"/>
              <w:jc w:val="both"/>
              <w:rPr>
                <w:rFonts w:ascii="Tahoma" w:hAnsi="Tahoma" w:cs="Tahoma"/>
                <w:sz w:val="20"/>
                <w:szCs w:val="20"/>
                <w:lang w:val="es-ES_tradnl"/>
              </w:rPr>
            </w:pPr>
          </w:p>
        </w:tc>
      </w:tr>
      <w:tr w:rsidR="00CD3497" w:rsidRPr="00EE4E13" w14:paraId="31D53361" w14:textId="77777777" w:rsidTr="00271E75">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704C881F" w14:textId="77777777" w:rsidR="00CD3497" w:rsidRPr="002076E0" w:rsidRDefault="00CD3497" w:rsidP="000D4BFC">
            <w:pPr>
              <w:pStyle w:val="Prrafodelista"/>
              <w:numPr>
                <w:ilvl w:val="0"/>
                <w:numId w:val="46"/>
              </w:numPr>
              <w:spacing w:line="259" w:lineRule="auto"/>
              <w:jc w:val="both"/>
              <w:rPr>
                <w:rFonts w:ascii="Tahoma" w:hAnsi="Tahoma" w:cs="Tahoma"/>
                <w:b/>
                <w:sz w:val="18"/>
                <w:szCs w:val="18"/>
              </w:rPr>
            </w:pPr>
            <w:r>
              <w:rPr>
                <w:rFonts w:ascii="Tahoma" w:hAnsi="Tahoma" w:cs="Tahoma"/>
                <w:b/>
                <w:sz w:val="18"/>
                <w:szCs w:val="18"/>
              </w:rPr>
              <w:t>EXPERIENCIA ESPECIFICA</w:t>
            </w:r>
          </w:p>
        </w:tc>
        <w:tc>
          <w:tcPr>
            <w:tcW w:w="5386" w:type="dxa"/>
            <w:tcBorders>
              <w:top w:val="single" w:sz="4" w:space="0" w:color="auto"/>
              <w:left w:val="single" w:sz="8" w:space="0" w:color="auto"/>
              <w:bottom w:val="single" w:sz="4" w:space="0" w:color="auto"/>
              <w:right w:val="single" w:sz="8" w:space="0" w:color="000000"/>
            </w:tcBorders>
          </w:tcPr>
          <w:p w14:paraId="430F023A" w14:textId="77777777" w:rsidR="00CD3497" w:rsidRPr="006113CF" w:rsidRDefault="00CD3497" w:rsidP="00271E75">
            <w:pPr>
              <w:pStyle w:val="Prrafodelista"/>
              <w:ind w:left="213"/>
              <w:contextualSpacing/>
              <w:jc w:val="both"/>
              <w:rPr>
                <w:rFonts w:ascii="Tahoma" w:hAnsi="Tahoma" w:cs="Tahoma"/>
                <w:b/>
                <w:color w:val="BFBFBF" w:themeColor="background1" w:themeShade="BF"/>
              </w:rPr>
            </w:pPr>
            <w:r w:rsidRPr="006113CF">
              <w:rPr>
                <w:rFonts w:ascii="Tahoma" w:hAnsi="Tahoma" w:cs="Tahoma"/>
                <w:b/>
                <w:color w:val="BFBFBF" w:themeColor="background1" w:themeShade="BF"/>
              </w:rPr>
              <w:t>(Manifestar expresamente las condiciones de su propuesta con referencia a este requerimiento)</w:t>
            </w:r>
          </w:p>
        </w:tc>
      </w:tr>
      <w:tr w:rsidR="00CD3497" w:rsidRPr="00EE4E13" w14:paraId="514BD517" w14:textId="77777777" w:rsidTr="00271E75">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5B20CE94" w14:textId="77777777" w:rsidR="00CD3497" w:rsidRPr="003A0C07" w:rsidRDefault="00CD3497" w:rsidP="00271E75">
            <w:pPr>
              <w:widowControl w:val="0"/>
              <w:autoSpaceDE w:val="0"/>
              <w:autoSpaceDN w:val="0"/>
              <w:adjustRightInd w:val="0"/>
              <w:jc w:val="both"/>
              <w:rPr>
                <w:rFonts w:ascii="Tahoma" w:hAnsi="Tahoma" w:cs="Tahoma"/>
                <w:sz w:val="18"/>
                <w:szCs w:val="18"/>
              </w:rPr>
            </w:pPr>
            <w:r w:rsidRPr="003A0C07">
              <w:rPr>
                <w:rFonts w:ascii="Tahoma" w:hAnsi="Tahoma" w:cs="Tahoma"/>
                <w:b/>
                <w:sz w:val="18"/>
                <w:szCs w:val="18"/>
              </w:rPr>
              <w:lastRenderedPageBreak/>
              <w:t>Certificación del Personal Técnico</w:t>
            </w:r>
            <w:r w:rsidRPr="003A0C07">
              <w:rPr>
                <w:rFonts w:ascii="Tahoma" w:hAnsi="Tahoma" w:cs="Tahoma"/>
                <w:sz w:val="18"/>
                <w:szCs w:val="18"/>
              </w:rPr>
              <w:t xml:space="preserve"> </w:t>
            </w:r>
          </w:p>
          <w:p w14:paraId="21774CB5" w14:textId="79B4293F" w:rsidR="00CD3497" w:rsidRDefault="00CD3497" w:rsidP="00271E75">
            <w:pPr>
              <w:widowControl w:val="0"/>
              <w:autoSpaceDE w:val="0"/>
              <w:autoSpaceDN w:val="0"/>
              <w:adjustRightInd w:val="0"/>
              <w:jc w:val="both"/>
              <w:rPr>
                <w:rFonts w:ascii="Tahoma" w:hAnsi="Tahoma" w:cs="Tahoma"/>
                <w:sz w:val="18"/>
                <w:szCs w:val="18"/>
              </w:rPr>
            </w:pPr>
            <w:r w:rsidRPr="003A0C07">
              <w:rPr>
                <w:rFonts w:ascii="Tahoma" w:hAnsi="Tahoma" w:cs="Tahoma"/>
                <w:sz w:val="18"/>
                <w:szCs w:val="18"/>
              </w:rPr>
              <w:t>La empresa ofertante debe contar mínimamente con 2 técnicos certificados por</w:t>
            </w:r>
          </w:p>
          <w:p w14:paraId="78C67393" w14:textId="77777777" w:rsidR="00CD3497" w:rsidRPr="003A0C07" w:rsidRDefault="00CD3497" w:rsidP="00271E75">
            <w:pPr>
              <w:widowControl w:val="0"/>
              <w:autoSpaceDE w:val="0"/>
              <w:autoSpaceDN w:val="0"/>
              <w:adjustRightInd w:val="0"/>
              <w:jc w:val="both"/>
              <w:rPr>
                <w:rFonts w:ascii="Tahoma" w:hAnsi="Tahoma" w:cs="Tahoma"/>
                <w:sz w:val="18"/>
                <w:szCs w:val="18"/>
              </w:rPr>
            </w:pPr>
            <w:r w:rsidRPr="003A0C07">
              <w:rPr>
                <w:rFonts w:ascii="Tahoma" w:hAnsi="Tahoma" w:cs="Tahoma"/>
                <w:sz w:val="18"/>
                <w:szCs w:val="18"/>
              </w:rPr>
              <w:t xml:space="preserve">Fábrica (Adjuntar certificados en la propuesta). </w:t>
            </w:r>
          </w:p>
          <w:p w14:paraId="704CB49A" w14:textId="77777777" w:rsidR="00CD3497" w:rsidRPr="003A0C07" w:rsidRDefault="00CD3497" w:rsidP="00271E75">
            <w:pPr>
              <w:widowControl w:val="0"/>
              <w:autoSpaceDE w:val="0"/>
              <w:autoSpaceDN w:val="0"/>
              <w:adjustRightInd w:val="0"/>
              <w:jc w:val="both"/>
              <w:rPr>
                <w:rFonts w:ascii="Tahoma" w:hAnsi="Tahoma" w:cs="Tahoma"/>
                <w:sz w:val="18"/>
                <w:szCs w:val="18"/>
              </w:rPr>
            </w:pPr>
            <w:r w:rsidRPr="003A0C07">
              <w:rPr>
                <w:rFonts w:ascii="Tahoma" w:hAnsi="Tahoma" w:cs="Tahoma"/>
                <w:b/>
                <w:sz w:val="18"/>
                <w:szCs w:val="18"/>
              </w:rPr>
              <w:t>Representación de Fábrica</w:t>
            </w:r>
            <w:r w:rsidRPr="003A0C07">
              <w:rPr>
                <w:rFonts w:ascii="Tahoma" w:hAnsi="Tahoma" w:cs="Tahoma"/>
                <w:sz w:val="18"/>
                <w:szCs w:val="18"/>
              </w:rPr>
              <w:t xml:space="preserve"> </w:t>
            </w:r>
          </w:p>
          <w:p w14:paraId="49B96EDB" w14:textId="77777777" w:rsidR="00CD3497" w:rsidRPr="006A7806" w:rsidRDefault="00CD3497" w:rsidP="00271E75">
            <w:pPr>
              <w:jc w:val="both"/>
              <w:rPr>
                <w:rFonts w:ascii="Tahoma" w:hAnsi="Tahoma" w:cs="Tahoma"/>
                <w:lang w:val="es-ES_tradnl"/>
              </w:rPr>
            </w:pPr>
            <w:r w:rsidRPr="003A0C07">
              <w:rPr>
                <w:rFonts w:ascii="Tahoma" w:hAnsi="Tahoma" w:cs="Tahoma"/>
                <w:sz w:val="18"/>
                <w:szCs w:val="18"/>
              </w:rPr>
              <w:t xml:space="preserve">La empresa ofertante debe contar y presentar la representación de Fábrica, podría ser: </w:t>
            </w:r>
            <w:proofErr w:type="spellStart"/>
            <w:r w:rsidRPr="003A0C07">
              <w:rPr>
                <w:rFonts w:ascii="Tahoma" w:hAnsi="Tahoma" w:cs="Tahoma"/>
                <w:sz w:val="18"/>
                <w:szCs w:val="18"/>
              </w:rPr>
              <w:t>select</w:t>
            </w:r>
            <w:proofErr w:type="spellEnd"/>
            <w:r w:rsidRPr="003A0C07">
              <w:rPr>
                <w:rFonts w:ascii="Tahoma" w:hAnsi="Tahoma" w:cs="Tahoma"/>
                <w:sz w:val="18"/>
                <w:szCs w:val="18"/>
              </w:rPr>
              <w:t xml:space="preserve">, Elite, </w:t>
            </w:r>
            <w:proofErr w:type="spellStart"/>
            <w:r w:rsidRPr="003A0C07">
              <w:rPr>
                <w:rFonts w:ascii="Tahoma" w:hAnsi="Tahoma" w:cs="Tahoma"/>
                <w:sz w:val="18"/>
                <w:szCs w:val="18"/>
              </w:rPr>
              <w:t>Partner</w:t>
            </w:r>
            <w:proofErr w:type="spellEnd"/>
            <w:r w:rsidRPr="003A0C07">
              <w:rPr>
                <w:rFonts w:ascii="Tahoma" w:hAnsi="Tahoma" w:cs="Tahoma"/>
                <w:sz w:val="18"/>
                <w:szCs w:val="18"/>
              </w:rPr>
              <w:t>, Enterprise o similar según el fabricante. (Adjuntar la representación de fábrica en la propuesta).</w:t>
            </w:r>
          </w:p>
          <w:p w14:paraId="69DEAB96" w14:textId="77777777" w:rsidR="00CD3497" w:rsidRPr="00E06422" w:rsidRDefault="00CD3497" w:rsidP="00271E75">
            <w:pPr>
              <w:spacing w:line="259" w:lineRule="auto"/>
              <w:jc w:val="both"/>
              <w:rPr>
                <w:rFonts w:ascii="Tahoma" w:hAnsi="Tahoma" w:cs="Tahoma"/>
                <w:b/>
                <w:sz w:val="18"/>
                <w:szCs w:val="18"/>
              </w:rPr>
            </w:pPr>
          </w:p>
        </w:tc>
        <w:tc>
          <w:tcPr>
            <w:tcW w:w="5386" w:type="dxa"/>
            <w:tcBorders>
              <w:top w:val="single" w:sz="4" w:space="0" w:color="auto"/>
              <w:left w:val="single" w:sz="8" w:space="0" w:color="auto"/>
              <w:bottom w:val="single" w:sz="4" w:space="0" w:color="auto"/>
              <w:right w:val="single" w:sz="8" w:space="0" w:color="000000"/>
            </w:tcBorders>
          </w:tcPr>
          <w:p w14:paraId="1E698624" w14:textId="77777777" w:rsidR="00CD3497" w:rsidRPr="006113CF" w:rsidRDefault="00CD3497" w:rsidP="00271E75">
            <w:pPr>
              <w:spacing w:line="259" w:lineRule="auto"/>
              <w:ind w:left="720"/>
              <w:jc w:val="both"/>
              <w:rPr>
                <w:rFonts w:ascii="Tahoma" w:hAnsi="Tahoma" w:cs="Tahoma"/>
                <w:b/>
                <w:color w:val="BFBFBF" w:themeColor="background1" w:themeShade="BF"/>
              </w:rPr>
            </w:pPr>
          </w:p>
        </w:tc>
      </w:tr>
      <w:tr w:rsidR="00CD3497" w:rsidRPr="00EE4E13" w14:paraId="6EA5D3B5" w14:textId="77777777" w:rsidTr="00271E75">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653AAE2B" w14:textId="77777777" w:rsidR="00CD3497" w:rsidRPr="00A4463A" w:rsidRDefault="00CD3497" w:rsidP="000D4BFC">
            <w:pPr>
              <w:pStyle w:val="Prrafodelista"/>
              <w:numPr>
                <w:ilvl w:val="0"/>
                <w:numId w:val="46"/>
              </w:numPr>
              <w:spacing w:line="259" w:lineRule="auto"/>
              <w:jc w:val="both"/>
              <w:rPr>
                <w:rFonts w:ascii="Tahoma" w:hAnsi="Tahoma" w:cs="Tahoma"/>
                <w:b/>
                <w:sz w:val="18"/>
                <w:szCs w:val="18"/>
              </w:rPr>
            </w:pPr>
            <w:r>
              <w:rPr>
                <w:rFonts w:ascii="Tahoma" w:hAnsi="Tahoma" w:cs="Tahoma"/>
                <w:b/>
                <w:sz w:val="18"/>
                <w:szCs w:val="18"/>
              </w:rPr>
              <w:t>ACTIVACION DEL SERVICIO</w:t>
            </w:r>
          </w:p>
        </w:tc>
        <w:tc>
          <w:tcPr>
            <w:tcW w:w="5386" w:type="dxa"/>
            <w:tcBorders>
              <w:top w:val="single" w:sz="4" w:space="0" w:color="auto"/>
              <w:left w:val="single" w:sz="8" w:space="0" w:color="auto"/>
              <w:bottom w:val="single" w:sz="4" w:space="0" w:color="auto"/>
              <w:right w:val="single" w:sz="8" w:space="0" w:color="000000"/>
            </w:tcBorders>
          </w:tcPr>
          <w:p w14:paraId="17388728" w14:textId="77777777" w:rsidR="00CD3497" w:rsidRPr="006113CF" w:rsidRDefault="00CD3497" w:rsidP="00271E75">
            <w:pPr>
              <w:spacing w:line="259" w:lineRule="auto"/>
              <w:ind w:left="213"/>
              <w:jc w:val="both"/>
              <w:rPr>
                <w:rFonts w:ascii="Tahoma" w:hAnsi="Tahoma" w:cs="Tahoma"/>
                <w:b/>
                <w:color w:val="BFBFBF" w:themeColor="background1" w:themeShade="BF"/>
              </w:rPr>
            </w:pPr>
            <w:r w:rsidRPr="006113CF">
              <w:rPr>
                <w:rFonts w:ascii="Tahoma" w:hAnsi="Tahoma" w:cs="Tahoma"/>
                <w:b/>
                <w:color w:val="BFBFBF" w:themeColor="background1" w:themeShade="BF"/>
              </w:rPr>
              <w:t>(Manifestar expresamente las condiciones de su propuesta con referencia a este requerimiento)</w:t>
            </w:r>
          </w:p>
        </w:tc>
      </w:tr>
      <w:tr w:rsidR="00CD3497" w:rsidRPr="00EE4E13" w14:paraId="430F49F3" w14:textId="77777777" w:rsidTr="00271E75">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6AB7C036" w14:textId="77777777" w:rsidR="00CD3497" w:rsidRPr="00D76197" w:rsidRDefault="00CD3497" w:rsidP="00271E75">
            <w:pPr>
              <w:jc w:val="both"/>
              <w:rPr>
                <w:rFonts w:ascii="Tahoma" w:hAnsi="Tahoma" w:cs="Tahoma"/>
                <w:color w:val="000000"/>
                <w:lang w:val="es-BO" w:eastAsia="es-BO"/>
              </w:rPr>
            </w:pPr>
            <w:r w:rsidRPr="00D76197">
              <w:rPr>
                <w:rFonts w:ascii="Tahoma" w:hAnsi="Tahoma" w:cs="Tahoma"/>
              </w:rPr>
              <w:t>La propuesta ofertada debe incluir la activación del servicio.</w:t>
            </w:r>
          </w:p>
        </w:tc>
        <w:tc>
          <w:tcPr>
            <w:tcW w:w="5386" w:type="dxa"/>
            <w:tcBorders>
              <w:top w:val="single" w:sz="4" w:space="0" w:color="auto"/>
              <w:left w:val="single" w:sz="8" w:space="0" w:color="auto"/>
              <w:bottom w:val="single" w:sz="4" w:space="0" w:color="auto"/>
              <w:right w:val="single" w:sz="8" w:space="0" w:color="000000"/>
            </w:tcBorders>
          </w:tcPr>
          <w:p w14:paraId="2655C264" w14:textId="77777777" w:rsidR="00CD3497" w:rsidRPr="006113CF" w:rsidRDefault="00CD3497" w:rsidP="00271E75">
            <w:pPr>
              <w:pStyle w:val="Prrafodelista"/>
              <w:ind w:left="213"/>
              <w:contextualSpacing/>
              <w:jc w:val="both"/>
              <w:rPr>
                <w:rFonts w:ascii="Tahoma" w:hAnsi="Tahoma" w:cs="Tahoma"/>
                <w:b/>
                <w:color w:val="BFBFBF" w:themeColor="background1" w:themeShade="BF"/>
              </w:rPr>
            </w:pPr>
          </w:p>
        </w:tc>
      </w:tr>
    </w:tbl>
    <w:p w14:paraId="3C94BE07" w14:textId="77777777" w:rsidR="00CD3497" w:rsidRDefault="00CD3497" w:rsidP="00CD3497">
      <w:pPr>
        <w:widowControl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314AE8B6" w14:textId="77777777" w:rsidR="00CD3497" w:rsidRDefault="00CD3497" w:rsidP="00CD3497">
      <w:pPr>
        <w:contextualSpacing/>
        <w:jc w:val="both"/>
        <w:rPr>
          <w:rFonts w:ascii="Tahoma" w:hAnsi="Tahoma" w:cs="Tahoma"/>
          <w:b/>
          <w:bCs/>
          <w:sz w:val="20"/>
          <w:szCs w:val="20"/>
        </w:rPr>
      </w:pPr>
    </w:p>
    <w:p w14:paraId="21CE639D" w14:textId="77777777" w:rsidR="00CD3497" w:rsidRPr="00D76197" w:rsidRDefault="00CD3497" w:rsidP="00CD3497">
      <w:pPr>
        <w:spacing w:line="200" w:lineRule="exact"/>
        <w:jc w:val="both"/>
        <w:rPr>
          <w:lang w:val="es-BO"/>
        </w:rPr>
      </w:pPr>
      <w:r w:rsidRPr="00D76197">
        <w:rPr>
          <w:lang w:val="es-BO"/>
        </w:rPr>
        <w:t>En caso de que la contratación se efectúe por Ítems o Lotes, se deberá repetir el cuadro para cada Ítem o Lote.</w:t>
      </w:r>
    </w:p>
    <w:p w14:paraId="05D03B2E" w14:textId="77777777" w:rsidR="00CD3497" w:rsidRPr="00D76197" w:rsidRDefault="00CD3497" w:rsidP="00CD3497">
      <w:pPr>
        <w:jc w:val="both"/>
        <w:rPr>
          <w:rFonts w:ascii="Arial" w:hAnsi="Arial" w:cs="Arial"/>
          <w:lang w:val="es-BO"/>
        </w:rPr>
      </w:pPr>
    </w:p>
    <w:p w14:paraId="207B0F95" w14:textId="77777777" w:rsidR="00CD3497" w:rsidRPr="00D76197" w:rsidRDefault="00CD3497" w:rsidP="00CD3497">
      <w:pPr>
        <w:jc w:val="both"/>
        <w:rPr>
          <w:rFonts w:cs="Arial"/>
          <w:lang w:val="es-BO"/>
        </w:rPr>
      </w:pPr>
      <w:r w:rsidRPr="00D76197">
        <w:rPr>
          <w:rFonts w:cs="Arial"/>
          <w:lang w:val="es-BO"/>
        </w:rPr>
        <w:t xml:space="preserve">(*) La Entidad Convocante deberá incluir las Especificaciones Técnicas </w:t>
      </w:r>
      <w:bookmarkStart w:id="167" w:name="_Hlk74134621"/>
      <w:r w:rsidRPr="00D76197">
        <w:rPr>
          <w:rFonts w:cs="Arial"/>
          <w:lang w:val="es-BO"/>
        </w:rPr>
        <w:t xml:space="preserve">y Condiciones Técnicas </w:t>
      </w:r>
      <w:bookmarkEnd w:id="167"/>
      <w:r w:rsidRPr="00D76197">
        <w:rPr>
          <w:rFonts w:cs="Arial"/>
          <w:lang w:val="es-BO"/>
        </w:rPr>
        <w:t>señaladas en el Numeral 30 de presente DBC.</w:t>
      </w:r>
    </w:p>
    <w:p w14:paraId="2C117FA0" w14:textId="77777777" w:rsidR="00CD3497" w:rsidRPr="00D76197" w:rsidRDefault="00CD3497" w:rsidP="00CD3497">
      <w:pPr>
        <w:jc w:val="both"/>
        <w:rPr>
          <w:rFonts w:ascii="Arial" w:hAnsi="Arial" w:cs="Arial"/>
          <w:lang w:val="es-BO"/>
        </w:rPr>
      </w:pPr>
    </w:p>
    <w:p w14:paraId="3659F551" w14:textId="77777777" w:rsidR="00CD3497" w:rsidRPr="00D76197" w:rsidRDefault="00CD3497" w:rsidP="00CD3497">
      <w:pPr>
        <w:jc w:val="both"/>
        <w:rPr>
          <w:rFonts w:cs="Arial"/>
          <w:lang w:val="es-BO"/>
        </w:rPr>
      </w:pPr>
      <w:r w:rsidRPr="00D76197">
        <w:rPr>
          <w:rFonts w:cs="Arial"/>
          <w:lang w:val="es-BO"/>
        </w:rPr>
        <w:t>(**) 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03B25F6F" w14:textId="77777777" w:rsidR="00CD3497" w:rsidRDefault="00CD3497" w:rsidP="00107B3A">
      <w:pPr>
        <w:jc w:val="center"/>
        <w:rPr>
          <w:rFonts w:cs="Arial"/>
          <w:b/>
          <w:sz w:val="18"/>
          <w:szCs w:val="18"/>
          <w:lang w:val="es-BO"/>
        </w:rPr>
      </w:pPr>
    </w:p>
    <w:p w14:paraId="482DDBCF" w14:textId="77777777" w:rsidR="00CD3497" w:rsidRDefault="00CD3497" w:rsidP="00107B3A">
      <w:pPr>
        <w:jc w:val="center"/>
        <w:rPr>
          <w:rFonts w:cs="Arial"/>
          <w:b/>
          <w:sz w:val="18"/>
          <w:szCs w:val="18"/>
          <w:lang w:val="es-BO"/>
        </w:rPr>
      </w:pPr>
    </w:p>
    <w:p w14:paraId="62DB4CEC" w14:textId="77777777" w:rsidR="00107B3A" w:rsidRPr="00A40276" w:rsidRDefault="00107B3A" w:rsidP="00CD3497">
      <w:pPr>
        <w:rPr>
          <w:rFonts w:cs="Arial"/>
          <w:b/>
          <w:sz w:val="18"/>
          <w:szCs w:val="18"/>
          <w:lang w:val="es-BO"/>
        </w:rPr>
      </w:pPr>
    </w:p>
    <w:p w14:paraId="6F577ADC" w14:textId="77777777" w:rsidR="00CB3F78" w:rsidRDefault="00CB3F78" w:rsidP="00A72FB0">
      <w:pPr>
        <w:jc w:val="center"/>
        <w:rPr>
          <w:rFonts w:cs="Arial"/>
          <w:b/>
          <w:sz w:val="18"/>
          <w:szCs w:val="18"/>
          <w:lang w:val="es-BO"/>
        </w:rPr>
      </w:pPr>
    </w:p>
    <w:p w14:paraId="1222F359" w14:textId="0F9F5A4A"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0D4BFC">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D4BFC">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0D4BFC">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0D4BFC">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0D4BFC">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0D4BFC">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64575568" w:rsidR="00C90A3D" w:rsidRDefault="00C90A3D" w:rsidP="009D5BB1">
      <w:pPr>
        <w:jc w:val="center"/>
        <w:rPr>
          <w:rFonts w:cs="Arial"/>
          <w:b/>
          <w:sz w:val="18"/>
          <w:szCs w:val="18"/>
          <w:lang w:val="es-BO"/>
        </w:rPr>
      </w:pPr>
    </w:p>
    <w:p w14:paraId="05746335" w14:textId="5D0E955C" w:rsidR="00CD3497" w:rsidRDefault="00CD3497" w:rsidP="009D5BB1">
      <w:pPr>
        <w:jc w:val="center"/>
        <w:rPr>
          <w:rFonts w:cs="Arial"/>
          <w:b/>
          <w:sz w:val="18"/>
          <w:szCs w:val="18"/>
          <w:lang w:val="es-BO"/>
        </w:rPr>
      </w:pPr>
    </w:p>
    <w:p w14:paraId="1384D19A" w14:textId="77777777" w:rsidR="00CD3497" w:rsidRPr="00A40276" w:rsidRDefault="00CD3497"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08653E15" w:rsidR="00895F85" w:rsidRPr="00A40276" w:rsidRDefault="001B38C2" w:rsidP="00CD3497">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895F85" w:rsidRPr="00A40276">
        <w:rPr>
          <w:rFonts w:cs="Arial"/>
          <w:b/>
          <w:sz w:val="18"/>
          <w:szCs w:val="18"/>
          <w:lang w:val="es-BO"/>
        </w:rPr>
        <w:lastRenderedPageBreak/>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0D4BFC">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0D4BFC">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0D4BFC">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0D4BFC">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0D4BFC">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0D4BFC">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0D4BFC">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0D4BFC">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0D4BFC">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0D4BFC">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0D4BFC">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0D4BFC">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0D4BFC">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0D4BFC">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0D4BFC">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0D4BFC">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0D4BFC">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0D4BFC">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0D4BFC">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0D4BFC">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0D4BFC">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57EB" w14:textId="77777777" w:rsidR="00405879" w:rsidRDefault="00405879">
      <w:r>
        <w:separator/>
      </w:r>
    </w:p>
  </w:endnote>
  <w:endnote w:type="continuationSeparator" w:id="0">
    <w:p w14:paraId="0A23837C" w14:textId="77777777" w:rsidR="00405879" w:rsidRDefault="0040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271E75" w:rsidRDefault="00271E75">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271E75" w:rsidRDefault="00271E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Content>
      <w:p w14:paraId="1EFDB097" w14:textId="4993EB0F" w:rsidR="00271E75" w:rsidRDefault="00271E75">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271E75" w:rsidRDefault="00271E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Content>
      <w:p w14:paraId="57A99526" w14:textId="31BC346D" w:rsidR="00271E75" w:rsidRDefault="00271E75">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271E75" w:rsidRDefault="0027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45F71" w14:textId="77777777" w:rsidR="00405879" w:rsidRDefault="00405879">
      <w:r>
        <w:separator/>
      </w:r>
    </w:p>
  </w:footnote>
  <w:footnote w:type="continuationSeparator" w:id="0">
    <w:p w14:paraId="0BC6FC56" w14:textId="77777777" w:rsidR="00405879" w:rsidRDefault="0040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271E75" w:rsidRPr="002237A5" w:rsidRDefault="00271E7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271E75" w:rsidRDefault="00271E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0" w15:restartNumberingAfterBreak="0">
    <w:nsid w:val="3AE818C5"/>
    <w:multiLevelType w:val="hybridMultilevel"/>
    <w:tmpl w:val="FFFFFFFF"/>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3" w15:restartNumberingAfterBreak="0">
    <w:nsid w:val="653B4A80"/>
    <w:multiLevelType w:val="hybridMultilevel"/>
    <w:tmpl w:val="7E62F2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7" w15:restartNumberingAfterBreak="0">
    <w:nsid w:val="70320A63"/>
    <w:multiLevelType w:val="hybridMultilevel"/>
    <w:tmpl w:val="FFFFFFFF"/>
    <w:lvl w:ilvl="0" w:tplc="C6789B08">
      <w:start w:val="1"/>
      <w:numFmt w:val="decimal"/>
      <w:lvlText w:val="%1."/>
      <w:lvlJc w:val="left"/>
      <w:pPr>
        <w:ind w:left="840" w:hanging="360"/>
      </w:pPr>
      <w:rPr>
        <w:rFonts w:cs="Times New Roman"/>
        <w:b/>
      </w:rPr>
    </w:lvl>
    <w:lvl w:ilvl="1" w:tplc="400A0019" w:tentative="1">
      <w:start w:val="1"/>
      <w:numFmt w:val="lowerLetter"/>
      <w:lvlText w:val="%2."/>
      <w:lvlJc w:val="left"/>
      <w:pPr>
        <w:ind w:left="1560" w:hanging="360"/>
      </w:pPr>
      <w:rPr>
        <w:rFonts w:cs="Times New Roman"/>
      </w:rPr>
    </w:lvl>
    <w:lvl w:ilvl="2" w:tplc="400A001B" w:tentative="1">
      <w:start w:val="1"/>
      <w:numFmt w:val="lowerRoman"/>
      <w:lvlText w:val="%3."/>
      <w:lvlJc w:val="right"/>
      <w:pPr>
        <w:ind w:left="2280" w:hanging="180"/>
      </w:pPr>
      <w:rPr>
        <w:rFonts w:cs="Times New Roman"/>
      </w:rPr>
    </w:lvl>
    <w:lvl w:ilvl="3" w:tplc="400A000F" w:tentative="1">
      <w:start w:val="1"/>
      <w:numFmt w:val="decimal"/>
      <w:lvlText w:val="%4."/>
      <w:lvlJc w:val="left"/>
      <w:pPr>
        <w:ind w:left="3000" w:hanging="360"/>
      </w:pPr>
      <w:rPr>
        <w:rFonts w:cs="Times New Roman"/>
      </w:rPr>
    </w:lvl>
    <w:lvl w:ilvl="4" w:tplc="400A0019" w:tentative="1">
      <w:start w:val="1"/>
      <w:numFmt w:val="lowerLetter"/>
      <w:lvlText w:val="%5."/>
      <w:lvlJc w:val="left"/>
      <w:pPr>
        <w:ind w:left="3720" w:hanging="360"/>
      </w:pPr>
      <w:rPr>
        <w:rFonts w:cs="Times New Roman"/>
      </w:rPr>
    </w:lvl>
    <w:lvl w:ilvl="5" w:tplc="400A001B" w:tentative="1">
      <w:start w:val="1"/>
      <w:numFmt w:val="lowerRoman"/>
      <w:lvlText w:val="%6."/>
      <w:lvlJc w:val="right"/>
      <w:pPr>
        <w:ind w:left="4440" w:hanging="180"/>
      </w:pPr>
      <w:rPr>
        <w:rFonts w:cs="Times New Roman"/>
      </w:rPr>
    </w:lvl>
    <w:lvl w:ilvl="6" w:tplc="400A000F" w:tentative="1">
      <w:start w:val="1"/>
      <w:numFmt w:val="decimal"/>
      <w:lvlText w:val="%7."/>
      <w:lvlJc w:val="left"/>
      <w:pPr>
        <w:ind w:left="5160" w:hanging="360"/>
      </w:pPr>
      <w:rPr>
        <w:rFonts w:cs="Times New Roman"/>
      </w:rPr>
    </w:lvl>
    <w:lvl w:ilvl="7" w:tplc="400A0019" w:tentative="1">
      <w:start w:val="1"/>
      <w:numFmt w:val="lowerLetter"/>
      <w:lvlText w:val="%8."/>
      <w:lvlJc w:val="left"/>
      <w:pPr>
        <w:ind w:left="5880" w:hanging="360"/>
      </w:pPr>
      <w:rPr>
        <w:rFonts w:cs="Times New Roman"/>
      </w:rPr>
    </w:lvl>
    <w:lvl w:ilvl="8" w:tplc="400A001B" w:tentative="1">
      <w:start w:val="1"/>
      <w:numFmt w:val="lowerRoman"/>
      <w:lvlText w:val="%9."/>
      <w:lvlJc w:val="right"/>
      <w:pPr>
        <w:ind w:left="6600" w:hanging="180"/>
      </w:pPr>
      <w:rPr>
        <w:rFonts w:cs="Times New Roman"/>
      </w:r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4E7DE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1"/>
  </w:num>
  <w:num w:numId="3">
    <w:abstractNumId w:val="29"/>
  </w:num>
  <w:num w:numId="4">
    <w:abstractNumId w:val="9"/>
  </w:num>
  <w:num w:numId="5">
    <w:abstractNumId w:val="12"/>
  </w:num>
  <w:num w:numId="6">
    <w:abstractNumId w:val="32"/>
  </w:num>
  <w:num w:numId="7">
    <w:abstractNumId w:val="23"/>
  </w:num>
  <w:num w:numId="8">
    <w:abstractNumId w:val="34"/>
  </w:num>
  <w:num w:numId="9">
    <w:abstractNumId w:val="34"/>
    <w:lvlOverride w:ilvl="0">
      <w:startOverride w:val="1"/>
    </w:lvlOverride>
  </w:num>
  <w:num w:numId="10">
    <w:abstractNumId w:val="27"/>
  </w:num>
  <w:num w:numId="11">
    <w:abstractNumId w:val="36"/>
  </w:num>
  <w:num w:numId="12">
    <w:abstractNumId w:val="8"/>
  </w:num>
  <w:num w:numId="13">
    <w:abstractNumId w:val="41"/>
  </w:num>
  <w:num w:numId="14">
    <w:abstractNumId w:val="21"/>
  </w:num>
  <w:num w:numId="15">
    <w:abstractNumId w:val="14"/>
  </w:num>
  <w:num w:numId="16">
    <w:abstractNumId w:val="28"/>
  </w:num>
  <w:num w:numId="17">
    <w:abstractNumId w:val="44"/>
  </w:num>
  <w:num w:numId="18">
    <w:abstractNumId w:val="16"/>
  </w:num>
  <w:num w:numId="19">
    <w:abstractNumId w:val="6"/>
  </w:num>
  <w:num w:numId="20">
    <w:abstractNumId w:val="11"/>
  </w:num>
  <w:num w:numId="21">
    <w:abstractNumId w:val="13"/>
  </w:num>
  <w:num w:numId="22">
    <w:abstractNumId w:val="2"/>
  </w:num>
  <w:num w:numId="23">
    <w:abstractNumId w:val="38"/>
  </w:num>
  <w:num w:numId="24">
    <w:abstractNumId w:val="5"/>
  </w:num>
  <w:num w:numId="25">
    <w:abstractNumId w:val="7"/>
  </w:num>
  <w:num w:numId="26">
    <w:abstractNumId w:val="30"/>
  </w:num>
  <w:num w:numId="27">
    <w:abstractNumId w:val="1"/>
  </w:num>
  <w:num w:numId="28">
    <w:abstractNumId w:val="25"/>
  </w:num>
  <w:num w:numId="29">
    <w:abstractNumId w:val="10"/>
  </w:num>
  <w:num w:numId="30">
    <w:abstractNumId w:val="35"/>
  </w:num>
  <w:num w:numId="31">
    <w:abstractNumId w:val="39"/>
  </w:num>
  <w:num w:numId="32">
    <w:abstractNumId w:val="4"/>
  </w:num>
  <w:num w:numId="33">
    <w:abstractNumId w:val="42"/>
  </w:num>
  <w:num w:numId="34">
    <w:abstractNumId w:val="26"/>
  </w:num>
  <w:num w:numId="35">
    <w:abstractNumId w:val="24"/>
  </w:num>
  <w:num w:numId="36">
    <w:abstractNumId w:val="0"/>
  </w:num>
  <w:num w:numId="37">
    <w:abstractNumId w:val="17"/>
  </w:num>
  <w:num w:numId="38">
    <w:abstractNumId w:val="3"/>
  </w:num>
  <w:num w:numId="39">
    <w:abstractNumId w:val="22"/>
  </w:num>
  <w:num w:numId="40">
    <w:abstractNumId w:val="18"/>
  </w:num>
  <w:num w:numId="41">
    <w:abstractNumId w:val="15"/>
  </w:num>
  <w:num w:numId="42">
    <w:abstractNumId w:val="43"/>
  </w:num>
  <w:num w:numId="43">
    <w:abstractNumId w:val="37"/>
  </w:num>
  <w:num w:numId="44">
    <w:abstractNumId w:val="20"/>
  </w:num>
  <w:num w:numId="45">
    <w:abstractNumId w:val="40"/>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3DF5"/>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401"/>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023B"/>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4BFC"/>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A7B"/>
    <w:rsid w:val="00136F68"/>
    <w:rsid w:val="001412FB"/>
    <w:rsid w:val="00141FB3"/>
    <w:rsid w:val="00142B95"/>
    <w:rsid w:val="001431A3"/>
    <w:rsid w:val="001434C9"/>
    <w:rsid w:val="001469B7"/>
    <w:rsid w:val="00147AAA"/>
    <w:rsid w:val="00150080"/>
    <w:rsid w:val="00150176"/>
    <w:rsid w:val="00150ADC"/>
    <w:rsid w:val="00152AC3"/>
    <w:rsid w:val="00152E5F"/>
    <w:rsid w:val="00152E94"/>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E4B"/>
    <w:rsid w:val="001C666B"/>
    <w:rsid w:val="001C6B89"/>
    <w:rsid w:val="001C7AE6"/>
    <w:rsid w:val="001C7C54"/>
    <w:rsid w:val="001D0687"/>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1E75"/>
    <w:rsid w:val="00273484"/>
    <w:rsid w:val="00273A42"/>
    <w:rsid w:val="0027502D"/>
    <w:rsid w:val="0027603D"/>
    <w:rsid w:val="002805AA"/>
    <w:rsid w:val="0028127D"/>
    <w:rsid w:val="00281410"/>
    <w:rsid w:val="00281616"/>
    <w:rsid w:val="00282A78"/>
    <w:rsid w:val="00282FCD"/>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0EB9"/>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8B0"/>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2B1C"/>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5272"/>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83"/>
    <w:rsid w:val="003E7FEA"/>
    <w:rsid w:val="003F276D"/>
    <w:rsid w:val="003F29A2"/>
    <w:rsid w:val="003F4C3D"/>
    <w:rsid w:val="003F5F0D"/>
    <w:rsid w:val="003F5F53"/>
    <w:rsid w:val="003F6B0C"/>
    <w:rsid w:val="003F7E9B"/>
    <w:rsid w:val="004013F4"/>
    <w:rsid w:val="00401E56"/>
    <w:rsid w:val="004033E0"/>
    <w:rsid w:val="00404ECA"/>
    <w:rsid w:val="00405879"/>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1BCC"/>
    <w:rsid w:val="00492AD8"/>
    <w:rsid w:val="00493103"/>
    <w:rsid w:val="004933D3"/>
    <w:rsid w:val="00493F35"/>
    <w:rsid w:val="0049559F"/>
    <w:rsid w:val="004A000A"/>
    <w:rsid w:val="004A30D3"/>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C6943"/>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164"/>
    <w:rsid w:val="006464DB"/>
    <w:rsid w:val="006478AF"/>
    <w:rsid w:val="006479EB"/>
    <w:rsid w:val="00647A6F"/>
    <w:rsid w:val="00647D1B"/>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6D85"/>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B31"/>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695"/>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35EA"/>
    <w:rsid w:val="008D6E86"/>
    <w:rsid w:val="008D704E"/>
    <w:rsid w:val="008D7DA5"/>
    <w:rsid w:val="008E0289"/>
    <w:rsid w:val="008E03F3"/>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1C7"/>
    <w:rsid w:val="0092689C"/>
    <w:rsid w:val="00926F87"/>
    <w:rsid w:val="009278DD"/>
    <w:rsid w:val="00930007"/>
    <w:rsid w:val="00930C96"/>
    <w:rsid w:val="00932A1E"/>
    <w:rsid w:val="00932BA0"/>
    <w:rsid w:val="0093318C"/>
    <w:rsid w:val="0093347C"/>
    <w:rsid w:val="009335C2"/>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1D5"/>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C87"/>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0AC"/>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3F78"/>
    <w:rsid w:val="00CB583C"/>
    <w:rsid w:val="00CB5D39"/>
    <w:rsid w:val="00CB642A"/>
    <w:rsid w:val="00CB71D4"/>
    <w:rsid w:val="00CC0914"/>
    <w:rsid w:val="00CC2EED"/>
    <w:rsid w:val="00CC3506"/>
    <w:rsid w:val="00CC5D01"/>
    <w:rsid w:val="00CC6274"/>
    <w:rsid w:val="00CC6AF5"/>
    <w:rsid w:val="00CC7A45"/>
    <w:rsid w:val="00CC7EB8"/>
    <w:rsid w:val="00CD13B2"/>
    <w:rsid w:val="00CD349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5FC"/>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0B7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706B"/>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57B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2277"/>
    <w:rsid w:val="00E93472"/>
    <w:rsid w:val="00E93E2B"/>
    <w:rsid w:val="00E96923"/>
    <w:rsid w:val="00E9799E"/>
    <w:rsid w:val="00E97C35"/>
    <w:rsid w:val="00EA0D49"/>
    <w:rsid w:val="00EA0DC8"/>
    <w:rsid w:val="00EA368A"/>
    <w:rsid w:val="00EA4446"/>
    <w:rsid w:val="00EA5297"/>
    <w:rsid w:val="00EA54CD"/>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4FA"/>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278"/>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9D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viñeta,Number Bullets,fuente,Capítulo,Párrafo N 1,titulo 5,Párrafo,GRÁFICOS,TIT 2 IND,Texto,VIÑETAS,Bolita,Guión,BOLA,Párrafo de lista21,Titulo 8,HOJA,BOLADEF,Viñeta 1,본문1,inciso_hortalizas,Párrafo de lista2,List Paragraph 1,Superíndic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viñeta Car,Number Bullets Car,fuente Car,Capítulo Car,Párrafo N 1 Car,titulo 5 Car,Párrafo Car,GRÁFICOS Car,TIT 2 IND Car,Texto Car,VIÑETAS Car,Bolita Car,Guión Car,BOLA Car,Párrafo de lista21 Car,Titulo 8 Car,HOJA Car,BOLADEF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7FAB-79F1-4CD0-9552-08666181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43</Pages>
  <Words>17699</Words>
  <Characters>97350</Characters>
  <Application>Microsoft Office Word</Application>
  <DocSecurity>0</DocSecurity>
  <Lines>811</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6</cp:revision>
  <cp:lastPrinted>2025-02-26T18:00:00Z</cp:lastPrinted>
  <dcterms:created xsi:type="dcterms:W3CDTF">2025-02-21T19:32:00Z</dcterms:created>
  <dcterms:modified xsi:type="dcterms:W3CDTF">2025-02-27T19:44:00Z</dcterms:modified>
</cp:coreProperties>
</file>