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EB371F" w:rsidRPr="00B82098" w:rsidRDefault="00EB371F" w:rsidP="00151570">
                            <w:pPr>
                              <w:tabs>
                                <w:tab w:val="left" w:pos="1560"/>
                              </w:tabs>
                              <w:spacing w:line="360" w:lineRule="auto"/>
                              <w:jc w:val="center"/>
                              <w:rPr>
                                <w:rFonts w:ascii="Calibri" w:hAnsi="Calibri" w:cs="Calibri"/>
                                <w:b/>
                                <w:color w:val="808080"/>
                                <w:sz w:val="6"/>
                                <w:szCs w:val="6"/>
                              </w:rPr>
                            </w:pPr>
                          </w:p>
                          <w:p w14:paraId="0C7C72CF" w14:textId="491C8488" w:rsidR="00EB371F" w:rsidRPr="00B82098" w:rsidRDefault="00EB371F"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EB371F" w:rsidRPr="00B82098" w:rsidRDefault="00EB371F" w:rsidP="00151570">
                      <w:pPr>
                        <w:tabs>
                          <w:tab w:val="left" w:pos="1560"/>
                        </w:tabs>
                        <w:spacing w:line="360" w:lineRule="auto"/>
                        <w:jc w:val="center"/>
                        <w:rPr>
                          <w:rFonts w:ascii="Calibri" w:hAnsi="Calibri" w:cs="Calibri"/>
                          <w:b/>
                          <w:color w:val="808080"/>
                          <w:sz w:val="6"/>
                          <w:szCs w:val="6"/>
                        </w:rPr>
                      </w:pPr>
                    </w:p>
                    <w:p w14:paraId="0C7C72CF" w14:textId="491C8488" w:rsidR="00EB371F" w:rsidRPr="00B82098" w:rsidRDefault="00EB371F"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6037B73" w:rsidR="00151570" w:rsidRPr="00341EE6" w:rsidRDefault="00EB371F"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395"/>
        <w:gridCol w:w="4564"/>
      </w:tblGrid>
      <w:tr w:rsidR="00151570" w:rsidRPr="00341EE6" w14:paraId="7FD85754" w14:textId="77777777" w:rsidTr="00313BC4">
        <w:trPr>
          <w:trHeight w:val="2341"/>
        </w:trPr>
        <w:tc>
          <w:tcPr>
            <w:tcW w:w="4395"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02769502" w:rsidR="00151570" w:rsidRPr="00341EE6" w:rsidRDefault="000E47B7"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CONSULTOR INDIVIDUAL DE LÍNEA</w:t>
            </w:r>
            <w:r w:rsidRPr="000376FC">
              <w:rPr>
                <w:rFonts w:ascii="Tahoma" w:hAnsi="Tahoma" w:cs="Tahoma"/>
                <w:b/>
                <w:sz w:val="20"/>
                <w:szCs w:val="20"/>
                <w:lang w:val="es-ES_tradnl"/>
              </w:rPr>
              <w:t xml:space="preserve"> </w:t>
            </w:r>
            <w:r w:rsidR="00052CCD" w:rsidRPr="002203C7">
              <w:rPr>
                <w:rFonts w:ascii="Calibri" w:hAnsi="Calibri" w:cs="Calibri"/>
                <w:b/>
                <w:i/>
                <w:color w:val="1F3864"/>
                <w:sz w:val="32"/>
                <w:szCs w:val="32"/>
              </w:rPr>
              <w:t xml:space="preserve"> </w:t>
            </w:r>
            <w:r w:rsidR="008D1707">
              <w:t xml:space="preserve"> </w:t>
            </w:r>
            <w:r w:rsidR="008D1707" w:rsidRPr="008D1707">
              <w:rPr>
                <w:rFonts w:ascii="Calibri" w:hAnsi="Calibri" w:cs="Calibri"/>
                <w:b/>
                <w:i/>
                <w:color w:val="1F3864"/>
                <w:sz w:val="32"/>
                <w:szCs w:val="32"/>
              </w:rPr>
              <w:t>ESPECIALISTA DE GESTIÓN SOCIAL, FORESTAL Y ARQUEOLOGÍA DEL PROGRAMA DE EXPANSIÓN DE INFRAESTRUCTURA ELÉCTRICA (BO-L1190)</w:t>
            </w:r>
          </w:p>
          <w:p w14:paraId="67B85F55" w14:textId="77777777" w:rsidR="00052CCD" w:rsidRPr="00341EE6" w:rsidRDefault="00052CCD" w:rsidP="00151570">
            <w:pPr>
              <w:spacing w:after="0" w:line="240" w:lineRule="auto"/>
              <w:ind w:left="215"/>
              <w:rPr>
                <w:rFonts w:ascii="Calibri" w:hAnsi="Calibri" w:cs="Calibri"/>
                <w:b/>
                <w:i/>
                <w:color w:val="1F3864"/>
                <w:sz w:val="32"/>
                <w:szCs w:val="32"/>
              </w:rPr>
            </w:pPr>
          </w:p>
          <w:p w14:paraId="5DCAD32A" w14:textId="1B0D4805" w:rsidR="00F01ED1"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SEPA:</w:t>
            </w:r>
            <w:r w:rsidR="00784482">
              <w:rPr>
                <w:rFonts w:ascii="Calibri" w:hAnsi="Calibri" w:cs="Calibri"/>
                <w:b/>
                <w:i/>
                <w:color w:val="1F3864"/>
                <w:sz w:val="32"/>
                <w:szCs w:val="32"/>
              </w:rPr>
              <w:t xml:space="preserve"> </w:t>
            </w:r>
            <w:r w:rsidR="004C3D04" w:rsidRPr="004C3D04">
              <w:rPr>
                <w:rFonts w:ascii="Calibri" w:hAnsi="Calibri" w:cs="Calibri"/>
                <w:b/>
                <w:i/>
                <w:color w:val="1F3864"/>
                <w:sz w:val="32"/>
                <w:szCs w:val="32"/>
              </w:rPr>
              <w:t>PEIE-82-IC-CI-</w:t>
            </w:r>
          </w:p>
          <w:p w14:paraId="30974700" w14:textId="34EDA521" w:rsidR="00151570" w:rsidRPr="002E166B" w:rsidRDefault="00F01ED1" w:rsidP="00151570">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Código Interno:</w:t>
            </w:r>
            <w:r w:rsidR="002E166B">
              <w:rPr>
                <w:rFonts w:ascii="Calibri" w:hAnsi="Calibri" w:cs="Calibri"/>
                <w:b/>
                <w:i/>
                <w:color w:val="1F3864"/>
                <w:sz w:val="32"/>
                <w:szCs w:val="32"/>
              </w:rPr>
              <w:t>C</w:t>
            </w:r>
            <w:r w:rsidR="00313BC4" w:rsidRPr="002E166B">
              <w:rPr>
                <w:rFonts w:ascii="Calibri" w:hAnsi="Calibri" w:cs="Calibri"/>
                <w:b/>
                <w:i/>
                <w:color w:val="1F3864"/>
                <w:sz w:val="32"/>
                <w:szCs w:val="32"/>
              </w:rPr>
              <w:t>P-BID-ENDE-PEIE-202</w:t>
            </w:r>
            <w:r w:rsidR="00795DC9">
              <w:rPr>
                <w:rFonts w:ascii="Calibri" w:hAnsi="Calibri" w:cs="Calibri"/>
                <w:b/>
                <w:i/>
                <w:color w:val="1F3864"/>
                <w:sz w:val="32"/>
                <w:szCs w:val="32"/>
              </w:rPr>
              <w:t>4-17</w:t>
            </w:r>
          </w:p>
          <w:p w14:paraId="368BA91C" w14:textId="77777777" w:rsidR="00151570" w:rsidRPr="00052CCD" w:rsidRDefault="00151570" w:rsidP="00151570">
            <w:pPr>
              <w:spacing w:after="0" w:line="240" w:lineRule="auto"/>
              <w:ind w:left="215"/>
              <w:rPr>
                <w:rFonts w:ascii="Calibri" w:hAnsi="Calibri" w:cs="Calibri"/>
                <w:b/>
                <w:color w:val="FF0000"/>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52C1A60E" w14:textId="3EE132BE" w:rsidR="00151570" w:rsidRDefault="00F01ED1" w:rsidP="00E87C10">
            <w:pPr>
              <w:spacing w:after="0" w:line="240" w:lineRule="auto"/>
              <w:rPr>
                <w:rFonts w:cstheme="minorHAnsi"/>
                <w:b/>
                <w:i/>
                <w:color w:val="1F3864"/>
                <w:sz w:val="36"/>
                <w:szCs w:val="36"/>
              </w:rPr>
            </w:pPr>
            <w:r>
              <w:rPr>
                <w:rFonts w:cstheme="minorHAnsi"/>
                <w:b/>
                <w:i/>
                <w:color w:val="1F3864"/>
                <w:sz w:val="36"/>
                <w:szCs w:val="36"/>
              </w:rPr>
              <w:t xml:space="preserve">Cochabamba, </w:t>
            </w:r>
            <w:r w:rsidR="00DC2D20" w:rsidRPr="00295ADE">
              <w:rPr>
                <w:rFonts w:cstheme="minorHAnsi"/>
                <w:b/>
                <w:i/>
                <w:color w:val="44546A" w:themeColor="text2"/>
                <w:sz w:val="36"/>
                <w:szCs w:val="36"/>
              </w:rPr>
              <w:t>01</w:t>
            </w:r>
            <w:r w:rsidR="00A01932" w:rsidRPr="00295ADE">
              <w:rPr>
                <w:rFonts w:cstheme="minorHAnsi"/>
                <w:b/>
                <w:i/>
                <w:color w:val="44546A" w:themeColor="text2"/>
                <w:sz w:val="36"/>
                <w:szCs w:val="36"/>
              </w:rPr>
              <w:t xml:space="preserve"> de </w:t>
            </w:r>
            <w:r w:rsidR="00DC2D20" w:rsidRPr="00295ADE">
              <w:rPr>
                <w:rFonts w:cstheme="minorHAnsi"/>
                <w:b/>
                <w:i/>
                <w:color w:val="44546A" w:themeColor="text2"/>
                <w:sz w:val="36"/>
                <w:szCs w:val="36"/>
              </w:rPr>
              <w:t>febrer</w:t>
            </w:r>
            <w:r w:rsidR="00052CCD" w:rsidRPr="00295ADE">
              <w:rPr>
                <w:rFonts w:cstheme="minorHAnsi"/>
                <w:b/>
                <w:i/>
                <w:color w:val="44546A" w:themeColor="text2"/>
                <w:sz w:val="36"/>
                <w:szCs w:val="36"/>
              </w:rPr>
              <w:t xml:space="preserve">o </w:t>
            </w:r>
            <w:r w:rsidR="00052CCD">
              <w:rPr>
                <w:rFonts w:cstheme="minorHAnsi"/>
                <w:b/>
                <w:i/>
                <w:color w:val="1F3864"/>
                <w:sz w:val="36"/>
                <w:szCs w:val="36"/>
              </w:rPr>
              <w:t>de 2024</w:t>
            </w:r>
          </w:p>
          <w:p w14:paraId="6A0C518F" w14:textId="77777777" w:rsidR="00311DF1" w:rsidRDefault="00311DF1" w:rsidP="00E87C10">
            <w:pPr>
              <w:spacing w:after="0" w:line="240" w:lineRule="auto"/>
              <w:rPr>
                <w:rFonts w:cstheme="minorHAnsi"/>
                <w:b/>
                <w:i/>
                <w:color w:val="1F3864"/>
                <w:sz w:val="36"/>
                <w:szCs w:val="36"/>
              </w:rPr>
            </w:pPr>
          </w:p>
          <w:p w14:paraId="75A1B90E" w14:textId="77777777" w:rsidR="00311DF1" w:rsidRDefault="00311DF1" w:rsidP="00E87C10">
            <w:pPr>
              <w:spacing w:after="0" w:line="240" w:lineRule="auto"/>
              <w:rPr>
                <w:rFonts w:cstheme="minorHAnsi"/>
                <w:b/>
                <w:i/>
                <w:color w:val="1F3864"/>
                <w:sz w:val="36"/>
                <w:szCs w:val="36"/>
              </w:rPr>
            </w:pPr>
          </w:p>
          <w:p w14:paraId="2CE2475C" w14:textId="4B5F590C" w:rsidR="00311DF1" w:rsidRPr="00341EE6" w:rsidRDefault="00311DF1" w:rsidP="00E87C10">
            <w:pPr>
              <w:spacing w:after="0" w:line="240" w:lineRule="auto"/>
              <w:rPr>
                <w:rFonts w:ascii="Calibri" w:hAnsi="Calibri" w:cs="Calibri"/>
                <w:b/>
                <w:sz w:val="44"/>
                <w:szCs w:val="44"/>
              </w:rPr>
            </w:pP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lastRenderedPageBreak/>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1AF724A4" w14:textId="77777777" w:rsidR="003C6B20" w:rsidRPr="003C6B20" w:rsidRDefault="004C7C72" w:rsidP="003C6B20">
      <w:pPr>
        <w:pStyle w:val="TDC2"/>
        <w:rPr>
          <w:rFonts w:eastAsiaTheme="minorEastAsia" w:cstheme="minorBidi"/>
          <w:lang w:eastAsia="es-BO"/>
        </w:rPr>
      </w:pPr>
      <w:r w:rsidRPr="00341EE6">
        <w:rPr>
          <w:bCs/>
        </w:rPr>
        <w:fldChar w:fldCharType="begin"/>
      </w:r>
      <w:r w:rsidRPr="00341EE6">
        <w:rPr>
          <w:bCs/>
        </w:rPr>
        <w:instrText xml:space="preserve"> TOC \o "1-4" \h \z \u </w:instrText>
      </w:r>
      <w:r w:rsidRPr="00341EE6">
        <w:rPr>
          <w:bCs/>
        </w:rPr>
        <w:fldChar w:fldCharType="separate"/>
      </w:r>
      <w:hyperlink w:anchor="_Toc157674768" w:history="1">
        <w:r w:rsidR="003C6B20" w:rsidRPr="003C6B20">
          <w:rPr>
            <w:rStyle w:val="Hipervnculo"/>
          </w:rPr>
          <w:t>SECCIÓN I – MODELOS DE INVITACIÓN</w:t>
        </w:r>
        <w:r w:rsidR="003C6B20" w:rsidRPr="003C6B20">
          <w:rPr>
            <w:webHidden/>
          </w:rPr>
          <w:tab/>
        </w:r>
        <w:r w:rsidR="003C6B20" w:rsidRPr="003C6B20">
          <w:rPr>
            <w:webHidden/>
          </w:rPr>
          <w:fldChar w:fldCharType="begin"/>
        </w:r>
        <w:r w:rsidR="003C6B20" w:rsidRPr="003C6B20">
          <w:rPr>
            <w:webHidden/>
          </w:rPr>
          <w:instrText xml:space="preserve"> PAGEREF _Toc157674768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164560E7" w14:textId="77777777" w:rsidR="003C6B20" w:rsidRPr="003C6B20" w:rsidRDefault="00EB371F">
      <w:pPr>
        <w:pStyle w:val="TDC3"/>
        <w:rPr>
          <w:rFonts w:eastAsiaTheme="minorEastAsia" w:cstheme="minorBidi"/>
          <w:lang w:val="es-BO" w:eastAsia="es-BO"/>
        </w:rPr>
      </w:pPr>
      <w:hyperlink w:anchor="_Toc157674769" w:history="1">
        <w:r w:rsidR="003C6B20" w:rsidRPr="003C6B20">
          <w:rPr>
            <w:rStyle w:val="Hipervnculo"/>
            <w:bCs/>
            <w:lang w:val="es-ES_tradnl"/>
          </w:rPr>
          <w:t>PUBLICACIÓN</w:t>
        </w:r>
        <w:r w:rsidR="003C6B20" w:rsidRPr="003C6B20">
          <w:rPr>
            <w:webHidden/>
          </w:rPr>
          <w:tab/>
        </w:r>
        <w:r w:rsidR="003C6B20" w:rsidRPr="003C6B20">
          <w:rPr>
            <w:webHidden/>
          </w:rPr>
          <w:fldChar w:fldCharType="begin"/>
        </w:r>
        <w:r w:rsidR="003C6B20" w:rsidRPr="003C6B20">
          <w:rPr>
            <w:webHidden/>
          </w:rPr>
          <w:instrText xml:space="preserve"> PAGEREF _Toc157674769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7EA32FAB" w14:textId="77777777" w:rsidR="003C6B20" w:rsidRDefault="00EB371F">
      <w:pPr>
        <w:pStyle w:val="TDC3"/>
        <w:rPr>
          <w:rFonts w:eastAsiaTheme="minorEastAsia" w:cstheme="minorBidi"/>
          <w:lang w:val="es-BO" w:eastAsia="es-BO"/>
        </w:rPr>
      </w:pPr>
      <w:hyperlink w:anchor="_Toc157674770" w:history="1">
        <w:r w:rsidR="003C6B20" w:rsidRPr="003C6B20">
          <w:rPr>
            <w:rStyle w:val="Hipervnculo"/>
            <w:bCs/>
            <w:lang w:val="es-ES_tradnl"/>
          </w:rPr>
          <w:t>INVITACIÓN PÚBLICA</w:t>
        </w:r>
        <w:r w:rsidR="003C6B20" w:rsidRPr="003C6B20">
          <w:rPr>
            <w:webHidden/>
          </w:rPr>
          <w:tab/>
        </w:r>
        <w:r w:rsidR="003C6B20" w:rsidRPr="003C6B20">
          <w:rPr>
            <w:webHidden/>
          </w:rPr>
          <w:fldChar w:fldCharType="begin"/>
        </w:r>
        <w:r w:rsidR="003C6B20" w:rsidRPr="003C6B20">
          <w:rPr>
            <w:webHidden/>
          </w:rPr>
          <w:instrText xml:space="preserve"> PAGEREF _Toc157674770 \h </w:instrText>
        </w:r>
        <w:r w:rsidR="003C6B20" w:rsidRPr="003C6B20">
          <w:rPr>
            <w:webHidden/>
          </w:rPr>
        </w:r>
        <w:r w:rsidR="003C6B20" w:rsidRPr="003C6B20">
          <w:rPr>
            <w:webHidden/>
          </w:rPr>
          <w:fldChar w:fldCharType="separate"/>
        </w:r>
        <w:r w:rsidR="003C6B20" w:rsidRPr="003C6B20">
          <w:rPr>
            <w:webHidden/>
          </w:rPr>
          <w:t>3</w:t>
        </w:r>
        <w:r w:rsidR="003C6B20" w:rsidRPr="003C6B20">
          <w:rPr>
            <w:webHidden/>
          </w:rPr>
          <w:fldChar w:fldCharType="end"/>
        </w:r>
      </w:hyperlink>
    </w:p>
    <w:p w14:paraId="5568A456" w14:textId="77777777" w:rsidR="003C6B20" w:rsidRDefault="00EB371F" w:rsidP="003C6B20">
      <w:pPr>
        <w:pStyle w:val="TDC2"/>
        <w:rPr>
          <w:rFonts w:eastAsiaTheme="minorEastAsia" w:cstheme="minorBidi"/>
          <w:lang w:eastAsia="es-BO"/>
        </w:rPr>
      </w:pPr>
      <w:hyperlink w:anchor="_Toc157674771" w:history="1">
        <w:r w:rsidR="003C6B20" w:rsidRPr="00954258">
          <w:rPr>
            <w:rStyle w:val="Hipervnculo"/>
            <w:bCs/>
          </w:rPr>
          <w:t>SECCIÓN II – INSTRUCCIONES AL CONSULTOR (IAC)</w:t>
        </w:r>
        <w:r w:rsidR="003C6B20">
          <w:rPr>
            <w:webHidden/>
          </w:rPr>
          <w:tab/>
        </w:r>
        <w:r w:rsidR="003C6B20">
          <w:rPr>
            <w:webHidden/>
          </w:rPr>
          <w:fldChar w:fldCharType="begin"/>
        </w:r>
        <w:r w:rsidR="003C6B20">
          <w:rPr>
            <w:webHidden/>
          </w:rPr>
          <w:instrText xml:space="preserve"> PAGEREF _Toc157674771 \h </w:instrText>
        </w:r>
        <w:r w:rsidR="003C6B20">
          <w:rPr>
            <w:webHidden/>
          </w:rPr>
        </w:r>
        <w:r w:rsidR="003C6B20">
          <w:rPr>
            <w:webHidden/>
          </w:rPr>
          <w:fldChar w:fldCharType="separate"/>
        </w:r>
        <w:r w:rsidR="003C6B20">
          <w:rPr>
            <w:webHidden/>
          </w:rPr>
          <w:t>4</w:t>
        </w:r>
        <w:r w:rsidR="003C6B20">
          <w:rPr>
            <w:webHidden/>
          </w:rPr>
          <w:fldChar w:fldCharType="end"/>
        </w:r>
      </w:hyperlink>
    </w:p>
    <w:p w14:paraId="2A7562C4" w14:textId="77777777" w:rsidR="003C6B20" w:rsidRDefault="00EB371F" w:rsidP="003C6B20">
      <w:pPr>
        <w:pStyle w:val="TDC2"/>
        <w:rPr>
          <w:rFonts w:eastAsiaTheme="minorEastAsia" w:cstheme="minorBidi"/>
          <w:lang w:eastAsia="es-BO"/>
        </w:rPr>
      </w:pPr>
      <w:hyperlink w:anchor="_Toc157674772" w:history="1">
        <w:r w:rsidR="003C6B20" w:rsidRPr="00954258">
          <w:rPr>
            <w:rStyle w:val="Hipervnculo"/>
            <w:bCs/>
          </w:rPr>
          <w:t>SECCIÓN III – FORMULARIO DE PARTICIPACIÓN</w:t>
        </w:r>
        <w:r w:rsidR="003C6B20">
          <w:rPr>
            <w:webHidden/>
          </w:rPr>
          <w:tab/>
        </w:r>
        <w:r w:rsidR="003C6B20">
          <w:rPr>
            <w:webHidden/>
          </w:rPr>
          <w:fldChar w:fldCharType="begin"/>
        </w:r>
        <w:r w:rsidR="003C6B20">
          <w:rPr>
            <w:webHidden/>
          </w:rPr>
          <w:instrText xml:space="preserve"> PAGEREF _Toc157674772 \h </w:instrText>
        </w:r>
        <w:r w:rsidR="003C6B20">
          <w:rPr>
            <w:webHidden/>
          </w:rPr>
        </w:r>
        <w:r w:rsidR="003C6B20">
          <w:rPr>
            <w:webHidden/>
          </w:rPr>
          <w:fldChar w:fldCharType="separate"/>
        </w:r>
        <w:r w:rsidR="003C6B20">
          <w:rPr>
            <w:webHidden/>
          </w:rPr>
          <w:t>10</w:t>
        </w:r>
        <w:r w:rsidR="003C6B20">
          <w:rPr>
            <w:webHidden/>
          </w:rPr>
          <w:fldChar w:fldCharType="end"/>
        </w:r>
      </w:hyperlink>
    </w:p>
    <w:p w14:paraId="745AC5C7" w14:textId="77777777" w:rsidR="003C6B20" w:rsidRDefault="00EB371F" w:rsidP="003C6B20">
      <w:pPr>
        <w:pStyle w:val="TDC2"/>
        <w:rPr>
          <w:rFonts w:eastAsiaTheme="minorEastAsia" w:cstheme="minorBidi"/>
          <w:lang w:eastAsia="es-BO"/>
        </w:rPr>
      </w:pPr>
      <w:hyperlink w:anchor="_Toc157674773" w:history="1">
        <w:r w:rsidR="003C6B20" w:rsidRPr="00954258">
          <w:rPr>
            <w:rStyle w:val="Hipervnculo"/>
          </w:rPr>
          <w:t>SECCIÓN IV – PAÍSES ELEGIBLES</w:t>
        </w:r>
        <w:r w:rsidR="003C6B20">
          <w:rPr>
            <w:webHidden/>
          </w:rPr>
          <w:tab/>
        </w:r>
        <w:r w:rsidR="003C6B20">
          <w:rPr>
            <w:webHidden/>
          </w:rPr>
          <w:fldChar w:fldCharType="begin"/>
        </w:r>
        <w:r w:rsidR="003C6B20">
          <w:rPr>
            <w:webHidden/>
          </w:rPr>
          <w:instrText xml:space="preserve"> PAGEREF _Toc157674773 \h </w:instrText>
        </w:r>
        <w:r w:rsidR="003C6B20">
          <w:rPr>
            <w:webHidden/>
          </w:rPr>
        </w:r>
        <w:r w:rsidR="003C6B20">
          <w:rPr>
            <w:webHidden/>
          </w:rPr>
          <w:fldChar w:fldCharType="separate"/>
        </w:r>
        <w:r w:rsidR="003C6B20">
          <w:rPr>
            <w:webHidden/>
          </w:rPr>
          <w:t>13</w:t>
        </w:r>
        <w:r w:rsidR="003C6B20">
          <w:rPr>
            <w:webHidden/>
          </w:rPr>
          <w:fldChar w:fldCharType="end"/>
        </w:r>
      </w:hyperlink>
    </w:p>
    <w:p w14:paraId="5962558F" w14:textId="77777777" w:rsidR="003C6B20" w:rsidRDefault="00EB371F" w:rsidP="003C6B20">
      <w:pPr>
        <w:pStyle w:val="TDC2"/>
        <w:rPr>
          <w:rFonts w:eastAsiaTheme="minorEastAsia" w:cstheme="minorBidi"/>
          <w:lang w:eastAsia="es-BO"/>
        </w:rPr>
      </w:pPr>
      <w:hyperlink w:anchor="_Toc157674774" w:history="1">
        <w:r w:rsidR="003C6B20" w:rsidRPr="00954258">
          <w:rPr>
            <w:rStyle w:val="Hipervnculo"/>
          </w:rPr>
          <w:t>SECCIÓN V – TÉRMINOS DE REFERENCIA</w:t>
        </w:r>
        <w:r w:rsidR="003C6B20">
          <w:rPr>
            <w:webHidden/>
          </w:rPr>
          <w:tab/>
        </w:r>
        <w:r w:rsidR="003C6B20">
          <w:rPr>
            <w:webHidden/>
          </w:rPr>
          <w:fldChar w:fldCharType="begin"/>
        </w:r>
        <w:r w:rsidR="003C6B20">
          <w:rPr>
            <w:webHidden/>
          </w:rPr>
          <w:instrText xml:space="preserve"> PAGEREF _Toc157674774 \h </w:instrText>
        </w:r>
        <w:r w:rsidR="003C6B20">
          <w:rPr>
            <w:webHidden/>
          </w:rPr>
        </w:r>
        <w:r w:rsidR="003C6B20">
          <w:rPr>
            <w:webHidden/>
          </w:rPr>
          <w:fldChar w:fldCharType="separate"/>
        </w:r>
        <w:r w:rsidR="003C6B20">
          <w:rPr>
            <w:webHidden/>
          </w:rPr>
          <w:t>15</w:t>
        </w:r>
        <w:r w:rsidR="003C6B20">
          <w:rPr>
            <w:webHidden/>
          </w:rPr>
          <w:fldChar w:fldCharType="end"/>
        </w:r>
      </w:hyperlink>
    </w:p>
    <w:p w14:paraId="2C7928F1" w14:textId="77777777" w:rsidR="003C6B20" w:rsidRDefault="00EB371F" w:rsidP="003C6B20">
      <w:pPr>
        <w:pStyle w:val="TDC2"/>
        <w:rPr>
          <w:rFonts w:eastAsiaTheme="minorEastAsia" w:cstheme="minorBidi"/>
          <w:lang w:eastAsia="es-BO"/>
        </w:rPr>
      </w:pPr>
      <w:hyperlink w:anchor="_Toc157674775" w:history="1">
        <w:r w:rsidR="003C6B20" w:rsidRPr="00954258">
          <w:rPr>
            <w:rStyle w:val="Hipervnculo"/>
          </w:rPr>
          <w:t>SECCIÓN VI – CONTRATO</w:t>
        </w:r>
        <w:r w:rsidR="003C6B20">
          <w:rPr>
            <w:webHidden/>
          </w:rPr>
          <w:tab/>
        </w:r>
        <w:r w:rsidR="003C6B20">
          <w:rPr>
            <w:webHidden/>
          </w:rPr>
          <w:fldChar w:fldCharType="begin"/>
        </w:r>
        <w:r w:rsidR="003C6B20">
          <w:rPr>
            <w:webHidden/>
          </w:rPr>
          <w:instrText xml:space="preserve"> PAGEREF _Toc157674775 \h </w:instrText>
        </w:r>
        <w:r w:rsidR="003C6B20">
          <w:rPr>
            <w:webHidden/>
          </w:rPr>
        </w:r>
        <w:r w:rsidR="003C6B20">
          <w:rPr>
            <w:webHidden/>
          </w:rPr>
          <w:fldChar w:fldCharType="separate"/>
        </w:r>
        <w:r w:rsidR="003C6B20">
          <w:rPr>
            <w:webHidden/>
          </w:rPr>
          <w:t>22</w:t>
        </w:r>
        <w:r w:rsidR="003C6B20">
          <w:rPr>
            <w:webHidden/>
          </w:rPr>
          <w:fldChar w:fldCharType="end"/>
        </w:r>
      </w:hyperlink>
    </w:p>
    <w:p w14:paraId="3F245ECC" w14:textId="77777777" w:rsidR="003C6B20" w:rsidRDefault="00EB371F" w:rsidP="003C6B20">
      <w:pPr>
        <w:pStyle w:val="TDC2"/>
        <w:rPr>
          <w:rFonts w:eastAsiaTheme="minorEastAsia" w:cstheme="minorBidi"/>
          <w:lang w:eastAsia="es-BO"/>
        </w:rPr>
      </w:pPr>
      <w:hyperlink w:anchor="_Toc157674776" w:history="1">
        <w:r w:rsidR="003C6B20" w:rsidRPr="00954258">
          <w:rPr>
            <w:rStyle w:val="Hipervnculo"/>
          </w:rPr>
          <w:t>CERTIFICACIÓN DE ELEGIBILIDAD Y DE INTEGRIDAD DE CONSULTORES INDIVIDUALES</w:t>
        </w:r>
        <w:r w:rsidR="003C6B20">
          <w:rPr>
            <w:webHidden/>
          </w:rPr>
          <w:tab/>
        </w:r>
        <w:r w:rsidR="003C6B20">
          <w:rPr>
            <w:webHidden/>
          </w:rPr>
          <w:fldChar w:fldCharType="begin"/>
        </w:r>
        <w:r w:rsidR="003C6B20">
          <w:rPr>
            <w:webHidden/>
          </w:rPr>
          <w:instrText xml:space="preserve"> PAGEREF _Toc157674776 \h </w:instrText>
        </w:r>
        <w:r w:rsidR="003C6B20">
          <w:rPr>
            <w:webHidden/>
          </w:rPr>
        </w:r>
        <w:r w:rsidR="003C6B20">
          <w:rPr>
            <w:webHidden/>
          </w:rPr>
          <w:fldChar w:fldCharType="separate"/>
        </w:r>
        <w:r w:rsidR="003C6B20">
          <w:rPr>
            <w:webHidden/>
          </w:rPr>
          <w:t>35</w:t>
        </w:r>
        <w:r w:rsidR="003C6B20">
          <w:rPr>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2"/>
          <w:headerReference w:type="default" r:id="rId13"/>
          <w:footerReference w:type="default" r:id="rId14"/>
          <w:headerReference w:type="first" r:id="rId15"/>
          <w:pgSz w:w="12240" w:h="15840" w:code="122"/>
          <w:pgMar w:top="1134" w:right="1440" w:bottom="1440" w:left="1276" w:header="720" w:footer="720" w:gutter="0"/>
          <w:cols w:space="720"/>
        </w:sectPr>
      </w:pPr>
      <w:bookmarkStart w:id="1" w:name="_Hlk36307370"/>
    </w:p>
    <w:p w14:paraId="7BBC2A2F" w14:textId="3322163E" w:rsidR="00015638" w:rsidRPr="00341EE6" w:rsidRDefault="00015638" w:rsidP="00A26E71">
      <w:pPr>
        <w:pStyle w:val="Ttulo5"/>
        <w:spacing w:before="0" w:line="240" w:lineRule="auto"/>
        <w:ind w:left="567"/>
        <w:jc w:val="both"/>
        <w:rPr>
          <w:rFonts w:ascii="Calibri" w:hAnsi="Calibri" w:cs="Calibri"/>
          <w:b/>
          <w:bCs/>
          <w:color w:val="000000" w:themeColor="text1"/>
        </w:rPr>
      </w:pPr>
      <w:bookmarkStart w:id="2" w:name="_Hlk36311030"/>
      <w:bookmarkStart w:id="3" w:name="_Toc99717945"/>
      <w:bookmarkEnd w:id="1"/>
      <w:r w:rsidRPr="00341EE6">
        <w:rPr>
          <w:rFonts w:ascii="Calibri" w:hAnsi="Calibri" w:cs="Calibri"/>
          <w:b/>
          <w:bCs/>
          <w:color w:val="000000" w:themeColor="text1"/>
        </w:rPr>
        <w:lastRenderedPageBreak/>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3"/>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A26E71"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A26E71">
        <w:rPr>
          <w:rFonts w:ascii="Calibri" w:eastAsiaTheme="majorEastAsia" w:hAnsi="Calibri" w:cs="Calibri"/>
          <w:b/>
          <w:color w:val="2F5496" w:themeColor="accent1" w:themeShade="BF"/>
          <w:spacing w:val="0"/>
          <w:sz w:val="22"/>
          <w:szCs w:val="22"/>
          <w:lang w:val="es-BO"/>
        </w:rPr>
        <w:t xml:space="preserve">Respaldo de la Hoja de vida </w:t>
      </w:r>
    </w:p>
    <w:p w14:paraId="62EECDDF" w14:textId="77777777" w:rsidR="00253988" w:rsidRPr="00A26E71"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A26E71">
        <w:rPr>
          <w:rFonts w:ascii="Calibri" w:eastAsiaTheme="majorEastAsia" w:hAnsi="Calibri" w:cs="Calibri"/>
          <w:b/>
          <w:color w:val="2F5496" w:themeColor="accent1" w:themeShade="BF"/>
          <w:spacing w:val="0"/>
          <w:sz w:val="22"/>
          <w:szCs w:val="22"/>
          <w:lang w:val="es-BO"/>
        </w:rPr>
        <w:t xml:space="preserve">Documento de Identidad </w:t>
      </w:r>
      <w:bookmarkStart w:id="4" w:name="_GoBack"/>
      <w:bookmarkEnd w:id="4"/>
    </w:p>
    <w:p w14:paraId="5ABE208F" w14:textId="035AF956" w:rsidR="00015638" w:rsidRDefault="00394434" w:rsidP="00253988">
      <w:pPr>
        <w:pStyle w:val="Sub-ClauseText"/>
        <w:spacing w:before="0" w:after="0"/>
        <w:ind w:left="426" w:firstLine="708"/>
        <w:rPr>
          <w:rFonts w:ascii="Calibri" w:hAnsi="Calibri" w:cs="Calibri"/>
          <w:color w:val="000000" w:themeColor="text1"/>
          <w:sz w:val="22"/>
          <w:szCs w:val="22"/>
          <w:lang w:val="es-ES"/>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61EEC091" w14:textId="77777777" w:rsidR="00A26E71" w:rsidRPr="00341EE6" w:rsidRDefault="00A26E71"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5" w:name="_Hlk36352264"/>
      <w:bookmarkStart w:id="6" w:name="_Toc157674772"/>
      <w:bookmarkEnd w:id="2"/>
      <w:r w:rsidRPr="00341EE6">
        <w:rPr>
          <w:rFonts w:cstheme="minorHAnsi"/>
          <w:bCs/>
          <w:sz w:val="28"/>
          <w:szCs w:val="28"/>
          <w:lang w:val="es-BO"/>
        </w:rPr>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6"/>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7" w:name="_Toc26949443"/>
      <w:bookmarkStart w:id="8"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lastRenderedPageBreak/>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9"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6"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9"/>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bookmarkEnd w:id="7"/>
    <w:bookmarkEnd w:id="8"/>
    <w:p w14:paraId="03E9A32C" w14:textId="00D75DE3" w:rsidR="008B7867" w:rsidRPr="00A32D79" w:rsidRDefault="008B7867" w:rsidP="00A26E71">
      <w:pPr>
        <w:spacing w:after="0" w:line="240" w:lineRule="auto"/>
        <w:rPr>
          <w:rFonts w:ascii="Calibri" w:hAnsi="Calibri" w:cs="Calibri"/>
          <w:lang w:val="es-ES"/>
        </w:rPr>
      </w:pPr>
      <w:r w:rsidRPr="00A32D79" w:rsidDel="00603964">
        <w:rPr>
          <w:rFonts w:ascii="Calibri" w:hAnsi="Calibri" w:cs="Calibri"/>
          <w:lang w:val="es-ES"/>
        </w:rPr>
        <w:t xml:space="preserve"> </w:t>
      </w:r>
    </w:p>
    <w:bookmarkEnd w:id="5"/>
    <w:p w14:paraId="717D225B" w14:textId="77777777" w:rsidR="008B7867" w:rsidRPr="00341EE6" w:rsidRDefault="008B7867" w:rsidP="00432C80">
      <w:pPr>
        <w:tabs>
          <w:tab w:val="center" w:pos="4680"/>
        </w:tabs>
        <w:spacing w:after="0" w:line="240" w:lineRule="auto"/>
        <w:rPr>
          <w:rFonts w:ascii="Calibri" w:hAnsi="Calibri" w:cs="Calibri"/>
          <w:lang w:val="es-ES"/>
        </w:rPr>
      </w:pPr>
    </w:p>
    <w:sectPr w:rsidR="008B7867" w:rsidRPr="00341EE6" w:rsidSect="00772027">
      <w:headerReference w:type="first" r:id="rId17"/>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A817A" w14:textId="77777777" w:rsidR="00392DCA" w:rsidRDefault="00392DCA" w:rsidP="00C970D1">
      <w:pPr>
        <w:spacing w:after="0" w:line="240" w:lineRule="auto"/>
      </w:pPr>
      <w:r>
        <w:separator/>
      </w:r>
    </w:p>
  </w:endnote>
  <w:endnote w:type="continuationSeparator" w:id="0">
    <w:p w14:paraId="5940594E" w14:textId="77777777" w:rsidR="00392DCA" w:rsidRDefault="00392DCA"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EB371F" w:rsidRDefault="00EB371F" w:rsidP="00E84BEB">
    <w:pPr>
      <w:pStyle w:val="Piedepgina"/>
      <w:jc w:val="both"/>
      <w:rPr>
        <w:rFonts w:ascii="Tahoma" w:hAnsi="Tahoma" w:cs="Tahoma"/>
        <w:sz w:val="16"/>
        <w:szCs w:val="16"/>
      </w:rPr>
    </w:pPr>
  </w:p>
  <w:p w14:paraId="05C6B46E" w14:textId="729DB30C" w:rsidR="00EB371F" w:rsidRDefault="00EB371F" w:rsidP="00E84BEB">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EB371F" w:rsidRPr="001A54EB" w:rsidRDefault="00EB371F" w:rsidP="00E84BEB">
    <w:pPr>
      <w:pStyle w:val="Piedepgina"/>
    </w:pPr>
  </w:p>
  <w:p w14:paraId="53B848EA" w14:textId="77777777" w:rsidR="00EB371F" w:rsidRDefault="00EB37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D7C7" w14:textId="77777777" w:rsidR="00392DCA" w:rsidRDefault="00392DCA" w:rsidP="00C970D1">
      <w:pPr>
        <w:spacing w:after="0" w:line="240" w:lineRule="auto"/>
      </w:pPr>
      <w:r>
        <w:separator/>
      </w:r>
    </w:p>
  </w:footnote>
  <w:footnote w:type="continuationSeparator" w:id="0">
    <w:p w14:paraId="0F00564E" w14:textId="77777777" w:rsidR="00392DCA" w:rsidRDefault="00392DCA" w:rsidP="00C970D1">
      <w:pPr>
        <w:spacing w:after="0" w:line="240" w:lineRule="auto"/>
      </w:pPr>
      <w:r>
        <w:continuationSeparator/>
      </w:r>
    </w:p>
  </w:footnote>
  <w:footnote w:id="1">
    <w:p w14:paraId="37B28265" w14:textId="77777777" w:rsidR="00EB371F" w:rsidRPr="00665320" w:rsidRDefault="00EB371F"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EB371F" w:rsidRPr="00BD66AD" w:rsidRDefault="00EB371F"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EB371F" w:rsidRPr="00665320" w:rsidRDefault="00EB371F"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EB371F" w:rsidRPr="00BD66AD" w:rsidRDefault="00EB371F"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EB371F" w:rsidRPr="005D1379" w:rsidRDefault="00EB371F"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EB371F" w:rsidRDefault="00EB37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EB371F" w:rsidRPr="00C970D1" w:rsidRDefault="00EB371F"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EB371F" w:rsidRPr="00C970D1" w:rsidRDefault="00EB371F"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EB371F" w:rsidRPr="00042BCF" w:rsidRDefault="00EB371F" w:rsidP="007E32DF">
    <w:pPr>
      <w:pStyle w:val="Encabezado"/>
    </w:pPr>
  </w:p>
  <w:p w14:paraId="0E7E1903" w14:textId="77777777" w:rsidR="00EB371F" w:rsidRDefault="00EB371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EB371F" w:rsidRPr="00C970D1" w:rsidRDefault="00EB371F"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B371F" w:rsidRPr="001F660D" w:rsidRDefault="00EB371F"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104EF"/>
    <w:rsid w:val="000140E8"/>
    <w:rsid w:val="00015638"/>
    <w:rsid w:val="000166FD"/>
    <w:rsid w:val="000175F5"/>
    <w:rsid w:val="0002025E"/>
    <w:rsid w:val="00022468"/>
    <w:rsid w:val="0002456A"/>
    <w:rsid w:val="00025B12"/>
    <w:rsid w:val="000271D9"/>
    <w:rsid w:val="00030DF4"/>
    <w:rsid w:val="00030F79"/>
    <w:rsid w:val="00031442"/>
    <w:rsid w:val="00035512"/>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48AF"/>
    <w:rsid w:val="002D63C9"/>
    <w:rsid w:val="002D7821"/>
    <w:rsid w:val="002E0770"/>
    <w:rsid w:val="002E0D73"/>
    <w:rsid w:val="002E166B"/>
    <w:rsid w:val="002E41DB"/>
    <w:rsid w:val="002E5419"/>
    <w:rsid w:val="002E58F2"/>
    <w:rsid w:val="002F1899"/>
    <w:rsid w:val="002F2F7B"/>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2DCA"/>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250D"/>
    <w:rsid w:val="006B5F26"/>
    <w:rsid w:val="006B72AE"/>
    <w:rsid w:val="006C1026"/>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26E7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371F"/>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iadb.org/integr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4.xml><?xml version="1.0" encoding="utf-8"?>
<ds:datastoreItem xmlns:ds="http://schemas.openxmlformats.org/officeDocument/2006/customXml" ds:itemID="{77B91D91-50FD-4D7D-BEDA-0FD281AB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794</Words>
  <Characters>4367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2024-01-31T22:01:00Z</cp:lastPrinted>
  <dcterms:created xsi:type="dcterms:W3CDTF">2024-02-01T16:36:00Z</dcterms:created>
  <dcterms:modified xsi:type="dcterms:W3CDTF">2024-02-01T16:36:00Z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