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E1" w:rsidRPr="009956C4" w:rsidRDefault="00DB4AE1" w:rsidP="00DB4AE1">
      <w:pPr>
        <w:jc w:val="both"/>
        <w:rPr>
          <w:rFonts w:cs="Arial"/>
          <w:sz w:val="2"/>
          <w:szCs w:val="18"/>
          <w:lang w:val="es-BO"/>
        </w:rPr>
      </w:pPr>
      <w:bookmarkStart w:id="0" w:name="_Toc346871641"/>
      <w:bookmarkStart w:id="1" w:name="_Toc346873831"/>
    </w:p>
    <w:p w:rsidR="00DB4AE1" w:rsidRPr="009956C4" w:rsidRDefault="00DB4AE1" w:rsidP="00DB4AE1">
      <w:pPr>
        <w:jc w:val="center"/>
        <w:rPr>
          <w:rFonts w:cs="Arial"/>
          <w:sz w:val="2"/>
          <w:szCs w:val="18"/>
          <w:lang w:val="es-BO"/>
        </w:rPr>
      </w:pPr>
    </w:p>
    <w:p w:rsidR="00DB4AE1" w:rsidRDefault="00DB4AE1" w:rsidP="00DB4AE1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169772458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DB4AE1" w:rsidRPr="00DB4AE1" w:rsidRDefault="00DB4AE1" w:rsidP="00DB4AE1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B4AE1" w:rsidRPr="009956C4" w:rsidTr="005E4EC3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B4AE1" w:rsidRPr="009956C4" w:rsidRDefault="00DB4AE1" w:rsidP="00DB4AE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DB4AE1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DB4AE1" w:rsidRPr="009956C4" w:rsidTr="005E4EC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DB4AE1" w:rsidRPr="009956C4" w:rsidTr="005E4EC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</w:tr>
      <w:tr w:rsidR="00DB4AE1" w:rsidRPr="009956C4" w:rsidTr="005E4EC3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</w:tr>
      <w:tr w:rsidR="00DB4AE1" w:rsidRPr="009956C4" w:rsidTr="005E4EC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</w:t>
            </w:r>
            <w:r>
              <w:rPr>
                <w:rFonts w:ascii="Arial" w:hAnsi="Arial" w:cs="Arial"/>
                <w:sz w:val="14"/>
              </w:rPr>
              <w:t>044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</w:tr>
      <w:tr w:rsidR="00DB4AE1" w:rsidRPr="009956C4" w:rsidTr="005E4EC3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DB4AE1" w:rsidRPr="009956C4" w:rsidTr="005E4EC3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310"/>
        <w:gridCol w:w="281"/>
        <w:gridCol w:w="282"/>
        <w:gridCol w:w="272"/>
        <w:gridCol w:w="277"/>
        <w:gridCol w:w="276"/>
        <w:gridCol w:w="303"/>
        <w:gridCol w:w="7"/>
        <w:gridCol w:w="267"/>
        <w:gridCol w:w="10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69"/>
      </w:tblGrid>
      <w:tr w:rsidR="00DB4AE1" w:rsidRPr="009956C4" w:rsidTr="005E4EC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trHeight w:val="227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DE REPUESTOS Y EQUIPOS PARA SUBESTACIONES DE ENDE - 2024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trHeight w:val="20"/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B4AE1" w:rsidRPr="009956C4" w:rsidTr="005E4EC3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DB4AE1" w:rsidRPr="009956C4" w:rsidTr="005E4EC3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B4AE1" w:rsidRPr="009956C4" w:rsidTr="005E4EC3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Default="00DB4AE1" w:rsidP="005E4EC3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DB4AE1" w:rsidRDefault="00DB4AE1" w:rsidP="005E4EC3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W w:w="7088" w:type="dxa"/>
              <w:tblInd w:w="5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2268"/>
              <w:gridCol w:w="1134"/>
              <w:gridCol w:w="851"/>
              <w:gridCol w:w="1134"/>
              <w:gridCol w:w="992"/>
            </w:tblGrid>
            <w:tr w:rsidR="00DB4AE1" w:rsidRPr="00CE6F93" w:rsidTr="005E4EC3">
              <w:trPr>
                <w:trHeight w:val="4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ÍTEM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UNITARIO (Bs.)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TOTAL (Bs.)</w:t>
                  </w:r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LÍNEA DE TRANSMISIÓN PUNUTUMA – TARIJA 230 </w:t>
                  </w:r>
                  <w:proofErr w:type="spellStart"/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kV</w:t>
                  </w:r>
                  <w:proofErr w:type="spellEnd"/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Controlador automático de tensión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sz w:val="14"/>
                      <w:szCs w:val="14"/>
                    </w:rPr>
                    <w:t>74.131,30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sz w:val="14"/>
                      <w:szCs w:val="14"/>
                    </w:rPr>
                    <w:t>74.131,30</w:t>
                  </w:r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Módulo de E/S remoto para teleprotección de línea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sz w:val="14"/>
                      <w:szCs w:val="14"/>
                    </w:rPr>
                    <w:t>40.130,40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sz w:val="14"/>
                      <w:szCs w:val="14"/>
                    </w:rPr>
                    <w:t>40.130,40</w:t>
                  </w:r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Tarjeta de Ethernet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sz w:val="14"/>
                      <w:szCs w:val="14"/>
                    </w:rPr>
                    <w:t>32.313,60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129.254,40</w:t>
                  </w:r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8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LÍNEA DE TRANSMISIÓN YAGUACUA – TARIJA 230 </w:t>
                  </w:r>
                  <w:proofErr w:type="spellStart"/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kV</w:t>
                  </w:r>
                  <w:proofErr w:type="spellEnd"/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B4AE1" w:rsidRPr="00CE6F93" w:rsidRDefault="00DB4AE1" w:rsidP="005E4EC3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Supervisor de temperatura para Transformador/Reactor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sz w:val="14"/>
                      <w:szCs w:val="14"/>
                    </w:rPr>
                    <w:t>93.041,00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93.041,00</w:t>
                  </w:r>
                </w:p>
              </w:tc>
            </w:tr>
            <w:tr w:rsidR="00DB4AE1" w:rsidRPr="00CE6F93" w:rsidTr="005E4EC3">
              <w:trPr>
                <w:trHeight w:val="6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B4AE1" w:rsidRPr="00CE6F93" w:rsidRDefault="00DB4AE1" w:rsidP="005E4EC3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Tarjeta analógica para monitor de temperatura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sz w:val="14"/>
                      <w:szCs w:val="14"/>
                    </w:rPr>
                    <w:t>20.428,90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163.431,20</w:t>
                  </w:r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95B3D7"/>
                  <w:noWrap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LÍNEA DE TRANSMISIÓN CATARICAGUA – LUCIANITA 115 </w:t>
                  </w:r>
                  <w:proofErr w:type="spellStart"/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kV</w:t>
                  </w:r>
                  <w:proofErr w:type="spellEnd"/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:rsidR="00DB4AE1" w:rsidRPr="00CE6F93" w:rsidRDefault="00DB4AE1" w:rsidP="005E4EC3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Controlador automático de tensión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sz w:val="14"/>
                      <w:szCs w:val="14"/>
                    </w:rPr>
                    <w:t>74.131,30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74.131,30</w:t>
                  </w:r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LÍNEA DE TRANSMISIÓN COCHABAMBA – LA PAZ 230 </w:t>
                  </w:r>
                  <w:proofErr w:type="spellStart"/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kV</w:t>
                  </w:r>
                  <w:proofErr w:type="spellEnd"/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B4AE1" w:rsidRPr="00CE6F93" w:rsidRDefault="00DB4AE1" w:rsidP="005E4EC3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Reloj satelital con antena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sz w:val="14"/>
                      <w:szCs w:val="14"/>
                    </w:rPr>
                    <w:t>85.009,20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170.018,40</w:t>
                  </w:r>
                </w:p>
              </w:tc>
            </w:tr>
            <w:tr w:rsidR="00DB4AE1" w:rsidRPr="00CE6F93" w:rsidTr="005E4EC3">
              <w:trPr>
                <w:trHeight w:val="454"/>
              </w:trPr>
              <w:tc>
                <w:tcPr>
                  <w:tcW w:w="60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TOTAL GENERAL (Bs.-)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B4AE1" w:rsidRPr="00CE6F93" w:rsidRDefault="00DB4AE1" w:rsidP="005E4E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E6F9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744.138,00</w:t>
                  </w:r>
                </w:p>
              </w:tc>
            </w:tr>
          </w:tbl>
          <w:p w:rsidR="00DB4AE1" w:rsidRDefault="00DB4AE1" w:rsidP="005E4EC3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DB4AE1" w:rsidRPr="009956C4" w:rsidRDefault="00DB4AE1" w:rsidP="005E4EC3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trHeight w:val="24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5" w:type="dxa"/>
            <w:gridSpan w:val="17"/>
            <w:tcBorders>
              <w:left w:val="single" w:sz="4" w:space="0" w:color="auto"/>
            </w:tcBorders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2E45E9" w:rsidRDefault="00DB4AE1" w:rsidP="005E4EC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DB4AE1" w:rsidRDefault="00DB4AE1" w:rsidP="005E4EC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2E45E9">
              <w:rPr>
                <w:rFonts w:ascii="Tahoma" w:hAnsi="Tahoma" w:cs="Tahoma"/>
                <w:bCs/>
                <w:sz w:val="14"/>
                <w:szCs w:val="14"/>
              </w:rPr>
              <w:t>El plazo de entrega establecido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para el presente proceso</w:t>
            </w:r>
            <w:r w:rsidRPr="002E45E9">
              <w:rPr>
                <w:rFonts w:ascii="Tahoma" w:hAnsi="Tahoma" w:cs="Tahoma"/>
                <w:bCs/>
                <w:sz w:val="14"/>
                <w:szCs w:val="14"/>
              </w:rPr>
              <w:t xml:space="preserve"> es de </w:t>
            </w:r>
            <w:r w:rsidRPr="00CC2FD8">
              <w:rPr>
                <w:rFonts w:ascii="Tahoma" w:hAnsi="Tahoma" w:cs="Tahoma"/>
                <w:b/>
                <w:bCs/>
                <w:sz w:val="14"/>
                <w:szCs w:val="14"/>
              </w:rPr>
              <w:t>55 días calendario</w:t>
            </w:r>
            <w:r w:rsidRPr="002E45E9">
              <w:rPr>
                <w:rFonts w:ascii="Tahoma" w:hAnsi="Tahoma" w:cs="Tahoma"/>
                <w:bCs/>
                <w:sz w:val="14"/>
                <w:szCs w:val="14"/>
              </w:rPr>
              <w:t>, computables a partir del día siguiente hábil de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la firma de contrato, pudiendo el proveedor ofertar plazos menores de entrega.</w:t>
            </w:r>
          </w:p>
          <w:p w:rsidR="00DB4AE1" w:rsidRPr="009956C4" w:rsidRDefault="00DB4AE1" w:rsidP="005E4EC3">
            <w:pPr>
              <w:ind w:right="113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354908" w:rsidRDefault="00DB4AE1" w:rsidP="005E4EC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:rsidR="00DB4AE1" w:rsidRDefault="00DB4AE1" w:rsidP="005E4EC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DB4AE1" w:rsidRDefault="00DB4AE1" w:rsidP="005E4EC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Boleta de Garantía, Garantía a Primer Requerimiento o Póliza de Seguro </w:t>
            </w:r>
            <w:proofErr w:type="gramStart"/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de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>Caución</w:t>
            </w:r>
            <w:proofErr w:type="gramEnd"/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 a Primer Requerimiento; todos con la característica de renovable, irrevocable y de ejecución inmediata, con el objeto garantizar la conclusión y entrega del objeto de contrato.</w:t>
            </w:r>
          </w:p>
          <w:p w:rsidR="00DB4AE1" w:rsidRPr="00354908" w:rsidRDefault="00DB4AE1" w:rsidP="005E4EC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DB4AE1" w:rsidRDefault="00DB4AE1" w:rsidP="005E4EC3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Cumpliendo el Artículo 21 inciso b)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   será equivalente al siete por ciento (7%)  del monto del contrato;   las Micro y Pequeñas Empresas, Asociaciones de Pequeños Productores Urbanos y Rurales y Organizaciones Económicas Campesinas presentarán una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Cumplimiento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 por un monto equivalente al tres punto cinco por ciento (3.5%) del valor del contrato.</w:t>
            </w:r>
          </w:p>
          <w:p w:rsidR="00DB4AE1" w:rsidRDefault="00DB4AE1" w:rsidP="005E4EC3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DB4AE1" w:rsidRPr="009956C4" w:rsidRDefault="00DB4AE1" w:rsidP="005E4EC3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B4AE1" w:rsidRPr="009956C4" w:rsidTr="005E4EC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B4AE1" w:rsidRPr="00156685" w:rsidRDefault="00DB4AE1" w:rsidP="005E4EC3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DB4AE1" w:rsidRPr="009956C4" w:rsidTr="005E4EC3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DB4AE1" w:rsidRPr="009956C4" w:rsidRDefault="00DB4AE1" w:rsidP="005E4EC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4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4AE1" w:rsidRPr="009956C4" w:rsidTr="005E4EC3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B4AE1" w:rsidRPr="009956C4" w:rsidRDefault="00DB4AE1" w:rsidP="00DB4AE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B4AE1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DB4AE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DB4AE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B4AE1" w:rsidRPr="009956C4" w:rsidTr="005E4EC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B4AE1" w:rsidRPr="009B5815" w:rsidTr="005E4EC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</w:rPr>
            </w:pPr>
            <w:r w:rsidRPr="00E2259C">
              <w:rPr>
                <w:rFonts w:ascii="Arial" w:hAnsi="Arial" w:cs="Arial"/>
              </w:rPr>
              <w:t>CALLE COLOMBIA Nº 655 -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A3ADE" w:rsidRDefault="00DB4AE1" w:rsidP="005E4EC3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a.m. a 12:30 p.m.</w:t>
            </w:r>
          </w:p>
          <w:p w:rsidR="00DB4AE1" w:rsidRPr="009A3ADE" w:rsidRDefault="00DB4AE1" w:rsidP="005E4EC3">
            <w:pPr>
              <w:rPr>
                <w:rFonts w:ascii="Arial" w:hAnsi="Arial" w:cs="Arial"/>
                <w:lang w:val="en-US"/>
              </w:rPr>
            </w:pP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14:30 p.m. a 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18:30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A3ADE" w:rsidRDefault="00DB4AE1" w:rsidP="005E4EC3">
            <w:pPr>
              <w:rPr>
                <w:rFonts w:ascii="Arial" w:hAnsi="Arial" w:cs="Arial"/>
                <w:lang w:val="en-US"/>
              </w:rPr>
            </w:pPr>
          </w:p>
        </w:tc>
      </w:tr>
      <w:tr w:rsidR="00DB4AE1" w:rsidRPr="009B5815" w:rsidTr="005E4EC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A3ADE" w:rsidRDefault="00DB4AE1" w:rsidP="005E4E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A3ADE" w:rsidRDefault="00DB4AE1" w:rsidP="005E4EC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B4AE1" w:rsidRPr="009A3ADE" w:rsidRDefault="00DB4AE1" w:rsidP="005E4EC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DB4AE1" w:rsidRPr="009A3ADE" w:rsidRDefault="00DB4AE1" w:rsidP="005E4EC3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DB4AE1" w:rsidRPr="009A3ADE" w:rsidRDefault="00DB4AE1" w:rsidP="005E4EC3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DB4AE1" w:rsidRPr="009A3ADE" w:rsidRDefault="00DB4AE1" w:rsidP="005E4EC3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DB4AE1" w:rsidRPr="009A3ADE" w:rsidRDefault="00DB4AE1" w:rsidP="005E4EC3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B4AE1" w:rsidRPr="009956C4" w:rsidRDefault="00DB4AE1" w:rsidP="005E4EC3">
            <w:pPr>
              <w:rPr>
                <w:rFonts w:ascii="Arial" w:hAnsi="Arial" w:cs="Arial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B4AE1" w:rsidRPr="009956C4" w:rsidTr="005E4EC3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402294" w:rsidRDefault="00DB4AE1" w:rsidP="005E4EC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E2259C"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B4AE1" w:rsidRPr="009956C4" w:rsidTr="005E4EC3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B4AE1" w:rsidRPr="009956C4" w:rsidTr="005E4EC3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B4AE1" w:rsidRPr="009956C4" w:rsidRDefault="00DB4AE1" w:rsidP="005E4EC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DB4AE1" w:rsidRDefault="00DB4AE1" w:rsidP="00DB4AE1">
      <w:pPr>
        <w:jc w:val="center"/>
        <w:rPr>
          <w:rFonts w:cs="Arial"/>
          <w:b/>
          <w:sz w:val="18"/>
          <w:szCs w:val="18"/>
          <w:lang w:val="es-BO"/>
        </w:rPr>
      </w:pPr>
    </w:p>
    <w:p w:rsidR="00DB4AE1" w:rsidRDefault="00DB4AE1" w:rsidP="00DB4AE1">
      <w:pPr>
        <w:pStyle w:val="Ttulo1"/>
        <w:numPr>
          <w:ilvl w:val="0"/>
          <w:numId w:val="0"/>
        </w:numPr>
        <w:ind w:left="-426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9"/>
      <w:bookmarkStart w:id="4" w:name="_GoBack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bookmarkEnd w:id="4"/>
    <w:p w:rsidR="00DB4AE1" w:rsidRPr="00DB4AE1" w:rsidRDefault="00DB4AE1" w:rsidP="00DB4AE1">
      <w:pPr>
        <w:rPr>
          <w:lang w:val="es-BO"/>
        </w:rPr>
      </w:pPr>
    </w:p>
    <w:tbl>
      <w:tblPr>
        <w:tblW w:w="1034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DB4AE1" w:rsidRPr="009956C4" w:rsidTr="00DB4AE1">
        <w:trPr>
          <w:trHeight w:val="251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AE1" w:rsidRPr="009956C4" w:rsidRDefault="00DB4AE1" w:rsidP="005E4EC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B4AE1" w:rsidRPr="009956C4" w:rsidRDefault="00DB4AE1" w:rsidP="00DB4AE1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B4AE1" w:rsidRPr="009956C4" w:rsidRDefault="00DB4AE1" w:rsidP="00DB4AE1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B4AE1" w:rsidRPr="009956C4" w:rsidRDefault="00DB4AE1" w:rsidP="00DB4AE1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DB4AE1" w:rsidRPr="009956C4" w:rsidRDefault="00DB4AE1" w:rsidP="005E4EC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B4AE1" w:rsidRPr="009956C4" w:rsidRDefault="00DB4AE1" w:rsidP="00DB4AE1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B4AE1" w:rsidRPr="009956C4" w:rsidRDefault="00DB4AE1" w:rsidP="00DB4AE1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B4AE1" w:rsidRPr="009956C4" w:rsidRDefault="00DB4AE1" w:rsidP="005E4EC3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DB4AE1" w:rsidRDefault="00DB4AE1" w:rsidP="00DB4AE1">
      <w:pPr>
        <w:rPr>
          <w:rFonts w:ascii="Arial" w:hAnsi="Arial" w:cs="Arial"/>
        </w:rPr>
      </w:pPr>
    </w:p>
    <w:p w:rsidR="00DB4AE1" w:rsidRDefault="00DB4AE1" w:rsidP="00DB4AE1">
      <w:pPr>
        <w:ind w:left="-851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DB4AE1" w:rsidRPr="009956C4" w:rsidRDefault="00DB4AE1" w:rsidP="00DB4AE1">
      <w:pPr>
        <w:jc w:val="right"/>
        <w:rPr>
          <w:rFonts w:ascii="Arial" w:hAnsi="Arial" w:cs="Arial"/>
          <w:lang w:val="es-BO"/>
        </w:rPr>
      </w:pPr>
    </w:p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256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DB4AE1" w:rsidRPr="009956C4" w:rsidTr="00DB4AE1">
        <w:trPr>
          <w:trHeight w:val="397"/>
        </w:trPr>
        <w:tc>
          <w:tcPr>
            <w:tcW w:w="495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B4AE1" w:rsidRPr="009956C4" w:rsidTr="00DB4AE1">
        <w:trPr>
          <w:trHeight w:val="130"/>
        </w:trPr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116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18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27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4AE1" w:rsidRPr="009956C4" w:rsidTr="00DB4AE1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4AE1" w:rsidRPr="009956C4" w:rsidTr="00DB4AE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4AE1" w:rsidRPr="009956C4" w:rsidTr="00DB4AE1"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B4AE1" w:rsidRPr="009956C4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rPr>
          <w:trHeight w:val="7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B4AE1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B4AE1" w:rsidRPr="009956C4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AE1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DB4AE1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1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9956C4" w:rsidTr="00DB4AE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9956C4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9956C4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A244D6" w:rsidTr="00DB4AE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4AE1" w:rsidRPr="00A244D6" w:rsidRDefault="00DB4AE1" w:rsidP="005E4E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DB4AE1" w:rsidRPr="00A244D6" w:rsidRDefault="00DB4AE1" w:rsidP="005E4E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4AE1" w:rsidRPr="00A244D6" w:rsidTr="00DB4AE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4AE1" w:rsidRPr="00A244D6" w:rsidRDefault="00DB4AE1" w:rsidP="005E4EC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4AE1" w:rsidRPr="00A244D6" w:rsidRDefault="00DB4AE1" w:rsidP="005E4E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4AE1" w:rsidRPr="00A244D6" w:rsidTr="00DB4AE1"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4AE1" w:rsidRPr="00A244D6" w:rsidRDefault="00DB4AE1" w:rsidP="005E4EC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B4AE1" w:rsidRPr="00A244D6" w:rsidRDefault="00DB4AE1" w:rsidP="005E4EC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4AE1" w:rsidRPr="00A244D6" w:rsidRDefault="00DB4AE1" w:rsidP="005E4E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4AE1" w:rsidRPr="00A244D6" w:rsidRDefault="00DB4AE1" w:rsidP="005E4E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DB4AE1" w:rsidRDefault="00DB4AE1" w:rsidP="00DB4AE1">
      <w:pPr>
        <w:rPr>
          <w:rFonts w:cs="Arial"/>
          <w:i/>
          <w:sz w:val="14"/>
          <w:szCs w:val="18"/>
          <w:lang w:val="es-BO"/>
        </w:rPr>
      </w:pPr>
    </w:p>
    <w:p w:rsidR="00DB4AE1" w:rsidRPr="00A244D6" w:rsidRDefault="00DB4AE1" w:rsidP="00DB4AE1">
      <w:pPr>
        <w:ind w:left="-851" w:right="-1277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DB4AE1" w:rsidRDefault="00DB4AE1" w:rsidP="00DB4AE1">
      <w:pPr>
        <w:ind w:left="-851" w:right="-1277"/>
        <w:rPr>
          <w:rFonts w:cs="Arial"/>
          <w:i/>
          <w:sz w:val="14"/>
          <w:szCs w:val="18"/>
          <w:lang w:val="es-BO"/>
        </w:rPr>
      </w:pPr>
    </w:p>
    <w:p w:rsidR="00DB4AE1" w:rsidRPr="0077744B" w:rsidRDefault="00DB4AE1" w:rsidP="00DB4AE1">
      <w:pPr>
        <w:ind w:left="-851" w:right="-1277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DB4AE1" w:rsidRDefault="00DB4AE1">
      <w:pPr>
        <w:rPr>
          <w:lang w:val="es-BO"/>
        </w:rPr>
      </w:pPr>
    </w:p>
    <w:sectPr w:rsidR="00775B51" w:rsidRPr="00DB4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1"/>
    <w:rsid w:val="006347C3"/>
    <w:rsid w:val="0063631F"/>
    <w:rsid w:val="00D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A9FF-9086-46D5-A08F-AEEDFFFA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AE1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4AE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DB4AE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DB4AE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DB4AE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DB4AE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DB4AE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DB4AE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DB4AE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B4AE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AE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B4AE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B4AE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B4AE1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DB4AE1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B4AE1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uiPriority w:val="9"/>
    <w:rsid w:val="00DB4AE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DB4AE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DB4AE1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B4AE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B4AE1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uiPriority w:val="99"/>
    <w:rsid w:val="00DB4AE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B4AE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B4A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AE1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DB4A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AE1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DB4AE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DB4AE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34"/>
    <w:qFormat/>
    <w:rsid w:val="00DB4AE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B4AE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B4AE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B4AE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B4AE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DB4AE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B4AE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B4AE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B4AE1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DB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B4AE1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DB4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DB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B4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B4AE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B4AE1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DB4AE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B4AE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B4A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DB4AE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4AE1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uiPriority w:val="10"/>
    <w:qFormat/>
    <w:rsid w:val="00DB4AE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DB4AE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uiPriority w:val="99"/>
    <w:rsid w:val="00DB4AE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DB4AE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B4AE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DB4AE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B4AE1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rsid w:val="00DB4AE1"/>
    <w:rPr>
      <w:vertAlign w:val="superscript"/>
    </w:rPr>
  </w:style>
  <w:style w:type="paragraph" w:customStyle="1" w:styleId="BodyText21">
    <w:name w:val="Body Text 21"/>
    <w:basedOn w:val="Normal"/>
    <w:rsid w:val="00DB4AE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B4AE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B4AE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DB4AE1"/>
  </w:style>
  <w:style w:type="paragraph" w:customStyle="1" w:styleId="Document1">
    <w:name w:val="Document 1"/>
    <w:rsid w:val="00DB4AE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DB4AE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B4AE1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DB4AE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4AE1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DB4AE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B4AE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DB4AE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B4AE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B4AE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DB4AE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B4AE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B4AE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B4AE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B4AE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B4AE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B4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DB4AE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B4AE1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DB4AE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B4AE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B4AE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B4AE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B4AE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B4AE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DB4AE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B4AE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B4AE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B4AE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B4AE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34"/>
    <w:qFormat/>
    <w:locked/>
    <w:rsid w:val="00DB4AE1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4AE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B4AE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DB4AE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B4AE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B4AE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DB4AE1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DB4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4AE1"/>
    <w:rPr>
      <w:rFonts w:ascii="Courier New" w:eastAsiaTheme="minorEastAsia" w:hAnsi="Courier New" w:cs="Courier New"/>
      <w:sz w:val="20"/>
      <w:szCs w:val="20"/>
      <w:lang w:eastAsia="es-ES"/>
    </w:rPr>
  </w:style>
  <w:style w:type="character" w:customStyle="1" w:styleId="y2iqfc">
    <w:name w:val="y2iqfc"/>
    <w:rsid w:val="00DB4AE1"/>
  </w:style>
  <w:style w:type="table" w:styleId="Tabladecuadrcula5oscura">
    <w:name w:val="Grid Table 5 Dark"/>
    <w:basedOn w:val="Tablanormal"/>
    <w:uiPriority w:val="50"/>
    <w:rsid w:val="00DB4AE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DB4AE1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DB4AE1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DB4AE1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DB4AE1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DB4AE1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DB4AE1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DB4AE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DB4AE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B4AE1"/>
  </w:style>
  <w:style w:type="table" w:customStyle="1" w:styleId="Tablaconcuadrcula11">
    <w:name w:val="Tabla con cuadrícula11"/>
    <w:basedOn w:val="Tablanormal"/>
    <w:next w:val="Tablaconcuadrcula"/>
    <w:uiPriority w:val="59"/>
    <w:rsid w:val="00DB4A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DB4AE1"/>
    <w:pPr>
      <w:spacing w:after="0" w:line="240" w:lineRule="auto"/>
    </w:pPr>
    <w:rPr>
      <w:rFonts w:ascii="Calibri" w:eastAsia="Times New Roman" w:hAnsi="Calibri" w:cs="Times New Roman"/>
      <w:kern w:val="2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1</cp:revision>
  <dcterms:created xsi:type="dcterms:W3CDTF">2024-09-04T19:51:00Z</dcterms:created>
  <dcterms:modified xsi:type="dcterms:W3CDTF">2024-09-04T19:55:00Z</dcterms:modified>
</cp:coreProperties>
</file>