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EB" w:rsidRPr="00DC33B5" w:rsidRDefault="00C45AEB" w:rsidP="00C45AEB">
      <w:pPr>
        <w:pStyle w:val="Ttulo2"/>
        <w:rPr>
          <w:rFonts w:cstheme="minorHAnsi"/>
          <w:i/>
          <w:sz w:val="22"/>
          <w:szCs w:val="22"/>
        </w:rPr>
      </w:pPr>
      <w:bookmarkStart w:id="0" w:name="_Toc44846601"/>
      <w:r w:rsidRPr="00DC33B5">
        <w:t>S</w:t>
      </w:r>
      <w:bookmarkStart w:id="1" w:name="_GoBack"/>
      <w:bookmarkEnd w:id="1"/>
      <w:r w:rsidRPr="00DC33B5">
        <w:t>OLICITUD DE COTIZACIÓN</w:t>
      </w:r>
      <w:bookmarkEnd w:id="0"/>
    </w:p>
    <w:p w:rsidR="00C45AEB" w:rsidRPr="00C343FB" w:rsidRDefault="00C45AEB" w:rsidP="00C45AEB">
      <w:pPr>
        <w:rPr>
          <w:rFonts w:asciiTheme="minorHAnsi" w:hAnsiTheme="minorHAnsi" w:cstheme="minorHAnsi"/>
          <w:sz w:val="16"/>
          <w:szCs w:val="16"/>
          <w:lang w:val="es-BO"/>
        </w:rPr>
      </w:pPr>
    </w:p>
    <w:p w:rsidR="00C45AEB" w:rsidRPr="00DC33B5" w:rsidRDefault="00C45AEB" w:rsidP="00C45AEB">
      <w:pPr>
        <w:jc w:val="right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Lugar y fecha: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>Cochabamba, 17 de julio de 2023</w:t>
      </w:r>
    </w:p>
    <w:p w:rsidR="00C45AEB" w:rsidRPr="00DC33B5" w:rsidRDefault="00C45AEB" w:rsidP="00C45AEB">
      <w:pPr>
        <w:jc w:val="both"/>
        <w:rPr>
          <w:rFonts w:ascii="Calibri" w:hAnsi="Calibri"/>
          <w:sz w:val="22"/>
          <w:szCs w:val="22"/>
        </w:rPr>
      </w:pPr>
    </w:p>
    <w:p w:rsidR="00C45AEB" w:rsidRPr="00DC33B5" w:rsidRDefault="00C45AEB" w:rsidP="00C45AEB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Señores</w:t>
      </w:r>
    </w:p>
    <w:p w:rsidR="00C45AEB" w:rsidRPr="00C343FB" w:rsidRDefault="00C45AEB" w:rsidP="00C45AEB">
      <w:pPr>
        <w:jc w:val="right"/>
        <w:rPr>
          <w:rFonts w:ascii="Calibri" w:hAnsi="Calibri"/>
          <w:b/>
          <w:iCs/>
          <w:sz w:val="16"/>
          <w:szCs w:val="16"/>
        </w:rPr>
      </w:pPr>
    </w:p>
    <w:p w:rsidR="00C45AEB" w:rsidRPr="00DC33B5" w:rsidRDefault="00C45AEB" w:rsidP="00C45AEB">
      <w:pPr>
        <w:ind w:left="2880" w:hanging="720"/>
        <w:jc w:val="both"/>
        <w:rPr>
          <w:rFonts w:ascii="Calibri" w:hAnsi="Calibri"/>
          <w:b/>
          <w:iCs/>
          <w:color w:val="1F4E79"/>
          <w:sz w:val="22"/>
          <w:szCs w:val="22"/>
          <w:u w:val="single"/>
        </w:rPr>
      </w:pPr>
      <w:r w:rsidRPr="00DC33B5">
        <w:rPr>
          <w:rFonts w:ascii="Calibri" w:hAnsi="Calibri"/>
          <w:b/>
          <w:iCs/>
          <w:sz w:val="22"/>
          <w:szCs w:val="22"/>
        </w:rPr>
        <w:t>REF.:</w:t>
      </w:r>
      <w:r w:rsidRPr="00DC33B5">
        <w:rPr>
          <w:rFonts w:ascii="Calibri" w:hAnsi="Calibri"/>
          <w:b/>
          <w:iCs/>
          <w:sz w:val="22"/>
          <w:szCs w:val="22"/>
        </w:rPr>
        <w:tab/>
      </w:r>
      <w:r>
        <w:rPr>
          <w:rFonts w:ascii="Calibri" w:hAnsi="Calibri"/>
          <w:b/>
          <w:iCs/>
          <w:color w:val="1F4E79"/>
          <w:sz w:val="22"/>
          <w:szCs w:val="22"/>
          <w:u w:val="single"/>
        </w:rPr>
        <w:t>CONTRATO DE PRÉSTAMO N°4633</w:t>
      </w:r>
      <w:r w:rsidRPr="005E78BD"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/BL-BO, </w:t>
      </w:r>
      <w:r w:rsidRPr="00DF49C1">
        <w:rPr>
          <w:rFonts w:ascii="Calibri" w:hAnsi="Calibri"/>
          <w:b/>
          <w:iCs/>
          <w:color w:val="1F4E79"/>
          <w:sz w:val="22"/>
          <w:szCs w:val="22"/>
          <w:u w:val="single"/>
        </w:rPr>
        <w:t>PROGRAMA DE EXPANSIÓN  DE INFRAESTRUCTURA ELÉCTRICA</w:t>
      </w:r>
      <w:r w:rsidRPr="00DC33B5"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. </w:t>
      </w:r>
      <w:r w:rsidRPr="00DC33B5">
        <w:rPr>
          <w:rFonts w:ascii="Calibri" w:hAnsi="Calibri"/>
          <w:b/>
          <w:iCs/>
          <w:sz w:val="22"/>
          <w:szCs w:val="22"/>
          <w:u w:val="single"/>
        </w:rPr>
        <w:t>INVITACIÓN A PRESENTAR COTIZACIÓN PARA</w:t>
      </w:r>
      <w:r w:rsidRPr="00DC33B5"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LA </w:t>
      </w:r>
      <w:r w:rsidRPr="00DF49C1">
        <w:rPr>
          <w:rFonts w:ascii="Calibri" w:hAnsi="Calibri"/>
          <w:b/>
          <w:iCs/>
          <w:color w:val="1F4E79"/>
          <w:sz w:val="22"/>
          <w:szCs w:val="22"/>
          <w:u w:val="single"/>
        </w:rPr>
        <w:t>ADQUISICION DE DRONE PARA EL PROYECTO CONST. LINEA DE TRANSMISION INTERCONEXION SAN IGNACIO DE VELASCO AL SIN</w:t>
      </w:r>
      <w:r w:rsidRPr="00DC33B5">
        <w:rPr>
          <w:rFonts w:ascii="Calibri" w:hAnsi="Calibri"/>
          <w:b/>
          <w:iCs/>
          <w:color w:val="1F4E79"/>
          <w:sz w:val="22"/>
          <w:szCs w:val="22"/>
          <w:u w:val="single"/>
        </w:rPr>
        <w:t>.</w:t>
      </w:r>
    </w:p>
    <w:p w:rsidR="00C45AEB" w:rsidRPr="00C343FB" w:rsidRDefault="00C45AEB" w:rsidP="00C45AEB">
      <w:pPr>
        <w:ind w:left="2880" w:hanging="720"/>
        <w:jc w:val="both"/>
        <w:rPr>
          <w:rFonts w:ascii="Calibri" w:hAnsi="Calibri"/>
          <w:sz w:val="16"/>
          <w:szCs w:val="16"/>
        </w:rPr>
      </w:pPr>
    </w:p>
    <w:p w:rsidR="00C45AEB" w:rsidRPr="00DC33B5" w:rsidRDefault="00C45AEB" w:rsidP="00C45AEB">
      <w:pPr>
        <w:pStyle w:val="Textoindependiente"/>
        <w:spacing w:after="0"/>
        <w:rPr>
          <w:rFonts w:ascii="Calibri" w:hAnsi="Calibri"/>
          <w:sz w:val="22"/>
          <w:szCs w:val="22"/>
          <w:lang w:val="es-ES_tradnl"/>
        </w:rPr>
      </w:pPr>
      <w:r w:rsidRPr="00DC33B5">
        <w:rPr>
          <w:rFonts w:ascii="Calibri" w:hAnsi="Calibri"/>
          <w:sz w:val="22"/>
          <w:szCs w:val="22"/>
          <w:lang w:val="es-ES_tradnl"/>
        </w:rPr>
        <w:t>De nuestra consideración:</w:t>
      </w:r>
    </w:p>
    <w:p w:rsidR="00C45AEB" w:rsidRPr="00C343FB" w:rsidRDefault="00C45AEB" w:rsidP="00C45AEB">
      <w:pPr>
        <w:pStyle w:val="Textoindependiente"/>
        <w:spacing w:after="0"/>
        <w:rPr>
          <w:rFonts w:ascii="Calibri" w:hAnsi="Calibri"/>
          <w:sz w:val="16"/>
          <w:szCs w:val="16"/>
          <w:lang w:val="es-ES_tradnl"/>
        </w:rPr>
      </w:pPr>
    </w:p>
    <w:p w:rsidR="00C45AEB" w:rsidRPr="00DC33B5" w:rsidRDefault="00C45AEB" w:rsidP="00C45AEB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El Estado Plurinacional de Bolivia ha recibido un financiamiento del Banco Interamericano de Desarrollo, para financiar </w:t>
      </w:r>
      <w:r>
        <w:rPr>
          <w:rFonts w:ascii="Calibri" w:hAnsi="Calibri" w:cs="Calibri"/>
          <w:b/>
          <w:bCs/>
          <w:i/>
          <w:iCs/>
          <w:color w:val="1F3864" w:themeColor="accent5" w:themeShade="80"/>
          <w:sz w:val="22"/>
          <w:szCs w:val="22"/>
        </w:rPr>
        <w:t>totalmente</w:t>
      </w:r>
      <w:r w:rsidRPr="00DC33B5">
        <w:rPr>
          <w:rFonts w:ascii="Calibri" w:hAnsi="Calibri" w:cs="Calibri"/>
          <w:b/>
          <w:bCs/>
          <w:i/>
          <w:iCs/>
          <w:color w:val="1F3864" w:themeColor="accent5" w:themeShade="80"/>
        </w:rPr>
        <w:t xml:space="preserve"> </w:t>
      </w:r>
      <w:r w:rsidRPr="00DC33B5">
        <w:rPr>
          <w:rFonts w:ascii="Calibri" w:hAnsi="Calibri"/>
          <w:sz w:val="22"/>
          <w:szCs w:val="22"/>
        </w:rPr>
        <w:t>el Prog</w:t>
      </w:r>
      <w:r>
        <w:rPr>
          <w:rFonts w:ascii="Calibri" w:hAnsi="Calibri"/>
          <w:sz w:val="22"/>
          <w:szCs w:val="22"/>
        </w:rPr>
        <w:t>rama citado en la referencia.</w:t>
      </w:r>
      <w:r w:rsidRPr="00DC33B5">
        <w:rPr>
          <w:rFonts w:ascii="Calibri" w:hAnsi="Calibri"/>
          <w:sz w:val="22"/>
          <w:szCs w:val="22"/>
        </w:rPr>
        <w:t xml:space="preserve"> </w:t>
      </w:r>
      <w:r w:rsidRPr="005B5C0D">
        <w:rPr>
          <w:rFonts w:ascii="Calibri" w:hAnsi="Calibri"/>
          <w:b/>
          <w:bCs/>
          <w:i/>
          <w:color w:val="1F4E79"/>
          <w:sz w:val="22"/>
          <w:szCs w:val="22"/>
        </w:rPr>
        <w:t>La Empresa Nacional de Electricidad –ENDE</w:t>
      </w:r>
      <w:r w:rsidRPr="00DC33B5">
        <w:rPr>
          <w:rFonts w:ascii="Calibri" w:hAnsi="Calibri"/>
          <w:iCs/>
          <w:color w:val="1F4E79"/>
          <w:sz w:val="22"/>
          <w:szCs w:val="22"/>
        </w:rPr>
        <w:t xml:space="preserve"> </w:t>
      </w:r>
      <w:r w:rsidRPr="00DC33B5">
        <w:rPr>
          <w:rFonts w:ascii="Calibri" w:hAnsi="Calibri"/>
          <w:sz w:val="22"/>
          <w:szCs w:val="22"/>
        </w:rPr>
        <w:t>es el responsable de la ejecución del Programa.</w:t>
      </w:r>
    </w:p>
    <w:p w:rsidR="00C45AEB" w:rsidRPr="00C343FB" w:rsidRDefault="00C45AEB" w:rsidP="00C45AEB">
      <w:pPr>
        <w:jc w:val="both"/>
        <w:rPr>
          <w:rFonts w:ascii="Calibri" w:hAnsi="Calibri"/>
          <w:sz w:val="16"/>
          <w:szCs w:val="16"/>
        </w:rPr>
      </w:pPr>
    </w:p>
    <w:p w:rsidR="00C45AEB" w:rsidRPr="00DC33B5" w:rsidRDefault="00C45AEB" w:rsidP="00C45AEB">
      <w:pPr>
        <w:tabs>
          <w:tab w:val="left" w:pos="360"/>
          <w:tab w:val="left" w:pos="426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En este sentido, solicitamos presentar su Cotización para la </w:t>
      </w:r>
      <w:r w:rsidRPr="00DC33B5">
        <w:rPr>
          <w:rFonts w:ascii="Calibri" w:hAnsi="Calibri"/>
          <w:i/>
          <w:iCs/>
          <w:sz w:val="22"/>
          <w:szCs w:val="22"/>
        </w:rPr>
        <w:t>adquisición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DC33B5">
        <w:rPr>
          <w:rFonts w:ascii="Calibri" w:hAnsi="Calibri"/>
          <w:sz w:val="22"/>
          <w:szCs w:val="22"/>
        </w:rPr>
        <w:t xml:space="preserve">de los </w:t>
      </w:r>
      <w:r w:rsidRPr="00DC33B5">
        <w:rPr>
          <w:rFonts w:ascii="Calibri" w:hAnsi="Calibri"/>
          <w:i/>
          <w:iCs/>
          <w:sz w:val="22"/>
          <w:szCs w:val="22"/>
        </w:rPr>
        <w:t>Bienes y Servicios Conexos/Servicios</w:t>
      </w:r>
      <w:r w:rsidRPr="00DC33B5">
        <w:rPr>
          <w:rFonts w:ascii="Calibri" w:hAnsi="Calibri"/>
          <w:sz w:val="22"/>
          <w:szCs w:val="22"/>
        </w:rPr>
        <w:t xml:space="preserve"> de la referencia. El precio referencial es </w:t>
      </w:r>
      <w:r w:rsidRPr="00DF49C1">
        <w:rPr>
          <w:rFonts w:ascii="Calibri" w:hAnsi="Calibri"/>
          <w:b/>
          <w:bCs/>
          <w:i/>
          <w:color w:val="1F4E79"/>
          <w:sz w:val="22"/>
          <w:szCs w:val="22"/>
        </w:rPr>
        <w:t>de Bs. 33.530,00 (Treinta y Tres Mil Quinientos Treinta 00/100 Bolivianos)</w:t>
      </w:r>
      <w:r w:rsidRPr="00DC33B5">
        <w:rPr>
          <w:rFonts w:ascii="Calibri" w:hAnsi="Calibri"/>
          <w:sz w:val="22"/>
          <w:szCs w:val="22"/>
        </w:rPr>
        <w:t xml:space="preserve"> mismo que incluye impuestos y tiene un plazo de entrega de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>quince (15)</w:t>
      </w:r>
      <w:r w:rsidRPr="00DC33B5">
        <w:rPr>
          <w:rFonts w:ascii="Calibri" w:hAnsi="Calibri"/>
          <w:iCs/>
          <w:color w:val="1F4E79"/>
          <w:sz w:val="22"/>
          <w:szCs w:val="22"/>
        </w:rPr>
        <w:t xml:space="preserve"> </w:t>
      </w:r>
      <w:r w:rsidRPr="00DC33B5">
        <w:rPr>
          <w:rFonts w:ascii="Calibri" w:hAnsi="Calibri"/>
          <w:sz w:val="22"/>
          <w:szCs w:val="22"/>
        </w:rPr>
        <w:t>días calendario.</w:t>
      </w:r>
    </w:p>
    <w:p w:rsidR="00C45AEB" w:rsidRPr="00C343FB" w:rsidRDefault="00C45AEB" w:rsidP="00C45AEB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i/>
          <w:iCs/>
          <w:color w:val="808080" w:themeColor="background1" w:themeShade="80"/>
          <w:sz w:val="16"/>
          <w:szCs w:val="16"/>
        </w:rPr>
      </w:pPr>
    </w:p>
    <w:tbl>
      <w:tblPr>
        <w:tblW w:w="9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444"/>
        <w:gridCol w:w="992"/>
        <w:gridCol w:w="1134"/>
        <w:gridCol w:w="1701"/>
        <w:gridCol w:w="1560"/>
        <w:gridCol w:w="1309"/>
      </w:tblGrid>
      <w:tr w:rsidR="00C45AEB" w:rsidRPr="003E03BE" w:rsidTr="00752ED0">
        <w:trPr>
          <w:trHeight w:val="1028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C45AEB" w:rsidRPr="003E03BE" w:rsidRDefault="00C45AEB" w:rsidP="00752E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ÍTEM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C45AEB" w:rsidRPr="003E03BE" w:rsidRDefault="00C45AEB" w:rsidP="00752E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C45AEB" w:rsidRPr="003E03BE" w:rsidRDefault="00C45AEB" w:rsidP="00752E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 xml:space="preserve">UNIDAD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45AEB" w:rsidRPr="003E03BE" w:rsidRDefault="00C45AEB" w:rsidP="00752E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 xml:space="preserve">TOTAL CANTIDAD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45AEB" w:rsidRPr="003E03BE" w:rsidRDefault="00C45AEB" w:rsidP="00752E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PRECIO UNITARIO REFERENCIAL CON IMPUESTOS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45AEB" w:rsidRPr="003E03BE" w:rsidRDefault="00C45AEB" w:rsidP="00752E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PRECIO TOTAL REFERENCIAL CON IMPUESTOS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45AEB" w:rsidRPr="003E03BE" w:rsidRDefault="00C45AEB" w:rsidP="00752E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E03B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PLAZO DE ENTRAGA</w:t>
            </w:r>
          </w:p>
        </w:tc>
      </w:tr>
      <w:tr w:rsidR="00C45AEB" w:rsidRPr="003E03BE" w:rsidTr="00752ED0">
        <w:trPr>
          <w:trHeight w:val="454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AEB" w:rsidRPr="002F0F05" w:rsidRDefault="00C45AEB" w:rsidP="00752E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2F0F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EB" w:rsidRPr="002F0F05" w:rsidRDefault="00C45AEB" w:rsidP="00752E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2F0F05">
              <w:rPr>
                <w:rFonts w:asciiTheme="minorHAnsi" w:hAnsiTheme="minorHAnsi" w:cstheme="minorHAnsi"/>
                <w:b/>
                <w:sz w:val="22"/>
                <w:szCs w:val="22"/>
                <w:lang w:val="es-MX" w:eastAsia="ar-SA"/>
              </w:rPr>
              <w:t>DRONE RTK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EB" w:rsidRPr="002F0F05" w:rsidRDefault="00C45AEB" w:rsidP="00752E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equipo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EB" w:rsidRPr="002F0F05" w:rsidRDefault="00C45AEB" w:rsidP="00752E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AEB" w:rsidRPr="002F0F05" w:rsidRDefault="00C45AEB" w:rsidP="00752E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2F0F05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33.530,00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AEB" w:rsidRPr="002F0F05" w:rsidRDefault="00C45AEB" w:rsidP="00752E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 w:rsidRPr="002F0F05"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33.530,00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AEB" w:rsidRPr="002F0F05" w:rsidRDefault="00C45AEB" w:rsidP="00752E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BO" w:eastAsia="es-BO"/>
              </w:rPr>
              <w:t>15 días calendario</w:t>
            </w:r>
          </w:p>
        </w:tc>
      </w:tr>
    </w:tbl>
    <w:p w:rsidR="00C45AEB" w:rsidRPr="00C343FB" w:rsidRDefault="00C45AEB" w:rsidP="00C45AEB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z w:val="16"/>
          <w:szCs w:val="16"/>
        </w:rPr>
      </w:pPr>
    </w:p>
    <w:p w:rsidR="00C45AEB" w:rsidRPr="00DC33B5" w:rsidRDefault="00C45AEB" w:rsidP="00C45AEB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Para la elaboración de su Cotización, adjunto a la presente invitación se remiten los siguientes documentos: </w:t>
      </w:r>
    </w:p>
    <w:p w:rsidR="00C45AEB" w:rsidRPr="00C343FB" w:rsidRDefault="00C45AEB" w:rsidP="00C45AEB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i/>
          <w:sz w:val="16"/>
          <w:szCs w:val="16"/>
          <w:shd w:val="clear" w:color="auto" w:fill="CCFFFF"/>
        </w:rPr>
      </w:pPr>
    </w:p>
    <w:p w:rsidR="00C45AEB" w:rsidRPr="00DC33B5" w:rsidRDefault="00C45AEB" w:rsidP="00C45AEB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Sección I. </w:t>
      </w:r>
      <w:r w:rsidRPr="00DC33B5">
        <w:rPr>
          <w:rFonts w:ascii="Calibri" w:hAnsi="Calibri"/>
          <w:sz w:val="22"/>
          <w:szCs w:val="22"/>
        </w:rPr>
        <w:tab/>
        <w:t>Solicitud de Cotización</w:t>
      </w:r>
    </w:p>
    <w:p w:rsidR="00C45AEB" w:rsidRPr="00DC33B5" w:rsidRDefault="00C45AEB" w:rsidP="00C45AEB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Sección II.</w:t>
      </w:r>
      <w:r w:rsidRPr="00DC33B5">
        <w:rPr>
          <w:rFonts w:ascii="Calibri" w:hAnsi="Calibri"/>
          <w:sz w:val="22"/>
          <w:szCs w:val="22"/>
        </w:rPr>
        <w:tab/>
        <w:t>Formularios de la Cotización</w:t>
      </w:r>
    </w:p>
    <w:p w:rsidR="00C45AEB" w:rsidRPr="00DC33B5" w:rsidRDefault="00C45AEB" w:rsidP="00C45AEB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Sección IV. </w:t>
      </w:r>
      <w:r w:rsidRPr="00DC33B5">
        <w:rPr>
          <w:rFonts w:ascii="Calibri" w:hAnsi="Calibri"/>
          <w:sz w:val="22"/>
          <w:szCs w:val="22"/>
        </w:rPr>
        <w:tab/>
        <w:t>Países Elegibles</w:t>
      </w:r>
    </w:p>
    <w:p w:rsidR="00C45AEB" w:rsidRPr="00DC33B5" w:rsidRDefault="00C45AEB" w:rsidP="00C45AEB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Sección V.</w:t>
      </w:r>
      <w:r w:rsidRPr="00DC33B5">
        <w:rPr>
          <w:rFonts w:ascii="Calibri" w:hAnsi="Calibri"/>
          <w:sz w:val="22"/>
          <w:szCs w:val="22"/>
        </w:rPr>
        <w:tab/>
        <w:t>Contrato</w:t>
      </w:r>
    </w:p>
    <w:p w:rsidR="00C45AEB" w:rsidRPr="00C343FB" w:rsidRDefault="00C45AEB" w:rsidP="00C45AEB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16"/>
          <w:szCs w:val="16"/>
        </w:rPr>
      </w:pPr>
    </w:p>
    <w:p w:rsidR="00C45AEB" w:rsidRPr="00DC33B5" w:rsidRDefault="00C45AEB" w:rsidP="00C45AEB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 w:rsidRPr="00DC33B5">
        <w:rPr>
          <w:rFonts w:ascii="Calibri" w:hAnsi="Calibri"/>
          <w:spacing w:val="-3"/>
          <w:sz w:val="22"/>
          <w:szCs w:val="22"/>
        </w:rPr>
        <w:t xml:space="preserve">Los Oferentes </w:t>
      </w:r>
      <w:r>
        <w:rPr>
          <w:rFonts w:ascii="Calibri" w:hAnsi="Calibri"/>
          <w:spacing w:val="-3"/>
          <w:sz w:val="22"/>
          <w:szCs w:val="22"/>
        </w:rPr>
        <w:t xml:space="preserve">entregarán sus Cotizaciones, en </w:t>
      </w:r>
      <w:r w:rsidRPr="00DF1241">
        <w:rPr>
          <w:rFonts w:ascii="Calibri" w:hAnsi="Calibri"/>
          <w:b/>
          <w:bCs/>
          <w:i/>
          <w:color w:val="1F4E79"/>
          <w:sz w:val="22"/>
          <w:szCs w:val="22"/>
        </w:rPr>
        <w:t>Ventanilla de Informaciones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 xml:space="preserve"> </w:t>
      </w:r>
      <w:r w:rsidRPr="00DC33B5">
        <w:rPr>
          <w:rFonts w:ascii="Calibri" w:hAnsi="Calibri"/>
          <w:spacing w:val="-3"/>
          <w:sz w:val="22"/>
          <w:szCs w:val="22"/>
        </w:rPr>
        <w:t xml:space="preserve"> siguiente del </w:t>
      </w:r>
      <w:r w:rsidRPr="00DC33B5">
        <w:rPr>
          <w:rFonts w:ascii="Calibri" w:hAnsi="Calibri"/>
          <w:i/>
          <w:iCs/>
          <w:spacing w:val="-3"/>
          <w:sz w:val="22"/>
          <w:szCs w:val="22"/>
        </w:rPr>
        <w:t>Comprador</w:t>
      </w:r>
      <w:r w:rsidRPr="00DC33B5">
        <w:rPr>
          <w:rFonts w:ascii="Calibri" w:hAnsi="Calibri"/>
          <w:spacing w:val="-3"/>
          <w:sz w:val="22"/>
          <w:szCs w:val="22"/>
        </w:rPr>
        <w:t xml:space="preserve">: </w:t>
      </w:r>
      <w:r w:rsidRPr="00357279">
        <w:rPr>
          <w:rFonts w:ascii="Calibri" w:hAnsi="Calibri"/>
          <w:b/>
          <w:bCs/>
          <w:i/>
          <w:color w:val="1F4E79"/>
          <w:sz w:val="22"/>
          <w:szCs w:val="22"/>
        </w:rPr>
        <w:t>Empresa Nacional de Electricidad- ENDE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 xml:space="preserve">,  </w:t>
      </w:r>
      <w:r w:rsidRPr="00692B2B">
        <w:rPr>
          <w:rFonts w:asciiTheme="minorHAnsi" w:hAnsiTheme="minorHAnsi" w:cstheme="minorHAnsi"/>
          <w:b/>
          <w:bCs/>
          <w:i/>
          <w:iCs/>
          <w:noProof/>
          <w:color w:val="1F4E79"/>
          <w:sz w:val="22"/>
          <w:szCs w:val="22"/>
          <w:lang w:val="es-BO"/>
        </w:rPr>
        <w:t xml:space="preserve">Calle Colombia N° </w:t>
      </w:r>
      <w:r>
        <w:rPr>
          <w:rFonts w:asciiTheme="minorHAnsi" w:hAnsiTheme="minorHAnsi" w:cstheme="minorHAnsi"/>
          <w:b/>
          <w:bCs/>
          <w:i/>
          <w:iCs/>
          <w:noProof/>
          <w:color w:val="1F4E79"/>
          <w:sz w:val="22"/>
          <w:szCs w:val="22"/>
          <w:lang w:val="es-BO"/>
        </w:rPr>
        <w:t>O-</w:t>
      </w:r>
      <w:r w:rsidRPr="00692B2B">
        <w:rPr>
          <w:rFonts w:asciiTheme="minorHAnsi" w:hAnsiTheme="minorHAnsi" w:cstheme="minorHAnsi"/>
          <w:b/>
          <w:bCs/>
          <w:i/>
          <w:iCs/>
          <w:noProof/>
          <w:color w:val="1F4E79"/>
          <w:sz w:val="22"/>
          <w:szCs w:val="22"/>
          <w:lang w:val="es-BO"/>
        </w:rPr>
        <w:t>655</w:t>
      </w:r>
      <w:r>
        <w:rPr>
          <w:rFonts w:asciiTheme="minorHAnsi" w:hAnsiTheme="minorHAnsi" w:cstheme="minorHAnsi"/>
          <w:b/>
          <w:bCs/>
          <w:i/>
          <w:iCs/>
          <w:noProof/>
          <w:color w:val="1F4E79"/>
          <w:sz w:val="22"/>
          <w:szCs w:val="22"/>
          <w:lang w:val="es-BO"/>
        </w:rPr>
        <w:t xml:space="preserve">, </w:t>
      </w:r>
      <w:r w:rsidRPr="00357279">
        <w:rPr>
          <w:rFonts w:ascii="Calibri" w:hAnsi="Calibri"/>
          <w:b/>
          <w:bCs/>
          <w:i/>
          <w:color w:val="1F4E79"/>
          <w:sz w:val="22"/>
          <w:szCs w:val="22"/>
        </w:rPr>
        <w:t xml:space="preserve">Cochabamba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>–</w:t>
      </w:r>
      <w:r w:rsidRPr="00357279">
        <w:rPr>
          <w:rFonts w:ascii="Calibri" w:hAnsi="Calibri"/>
          <w:b/>
          <w:bCs/>
          <w:i/>
          <w:color w:val="1F4E79"/>
          <w:sz w:val="22"/>
          <w:szCs w:val="22"/>
        </w:rPr>
        <w:t xml:space="preserve"> Bolivia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 xml:space="preserve"> o mediante el RUPE </w:t>
      </w:r>
      <w:r w:rsidRPr="00DB6030">
        <w:rPr>
          <w:rFonts w:ascii="Calibri" w:hAnsi="Calibri"/>
          <w:b/>
          <w:bCs/>
          <w:i/>
          <w:color w:val="1F4E79"/>
          <w:sz w:val="22"/>
          <w:szCs w:val="22"/>
        </w:rPr>
        <w:t>con el código CUCE: 23-0514-00-</w:t>
      </w:r>
      <w:r w:rsidRPr="006E4F8A">
        <w:t xml:space="preserve"> </w:t>
      </w:r>
      <w:r w:rsidRPr="006E4F8A">
        <w:rPr>
          <w:rFonts w:ascii="Calibri" w:hAnsi="Calibri"/>
          <w:b/>
          <w:bCs/>
          <w:i/>
          <w:color w:val="1F4E79"/>
          <w:sz w:val="22"/>
          <w:szCs w:val="22"/>
        </w:rPr>
        <w:t>1352782</w:t>
      </w:r>
      <w:r w:rsidRPr="00DB6030">
        <w:rPr>
          <w:rFonts w:ascii="Calibri" w:hAnsi="Calibri"/>
          <w:b/>
          <w:bCs/>
          <w:i/>
          <w:color w:val="1F4E79"/>
          <w:sz w:val="22"/>
          <w:szCs w:val="22"/>
        </w:rPr>
        <w:t xml:space="preserve"> -1-1</w:t>
      </w:r>
      <w:r w:rsidRPr="00DC33B5">
        <w:rPr>
          <w:rFonts w:ascii="Calibri" w:hAnsi="Calibri"/>
          <w:spacing w:val="-3"/>
          <w:sz w:val="22"/>
          <w:szCs w:val="22"/>
        </w:rPr>
        <w:t xml:space="preserve">; hasta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>las 10:00 a.m. del 25 de julio de 2023</w:t>
      </w:r>
      <w:r w:rsidRPr="00DC33B5">
        <w:rPr>
          <w:rFonts w:ascii="Calibri" w:hAnsi="Calibri"/>
          <w:spacing w:val="-3"/>
          <w:sz w:val="22"/>
          <w:szCs w:val="22"/>
        </w:rPr>
        <w:t>. E</w:t>
      </w:r>
      <w:r w:rsidRPr="00DC33B5">
        <w:rPr>
          <w:rFonts w:ascii="Calibri" w:hAnsi="Calibri"/>
          <w:iCs/>
          <w:spacing w:val="-3"/>
          <w:sz w:val="22"/>
          <w:szCs w:val="22"/>
        </w:rPr>
        <w:t xml:space="preserve">l </w:t>
      </w:r>
      <w:r>
        <w:rPr>
          <w:rFonts w:ascii="Calibri" w:hAnsi="Calibri"/>
          <w:i/>
          <w:iCs/>
          <w:spacing w:val="-3"/>
          <w:sz w:val="22"/>
          <w:szCs w:val="22"/>
        </w:rPr>
        <w:t>Comprador</w:t>
      </w:r>
      <w:r w:rsidRPr="00DC33B5">
        <w:rPr>
          <w:rFonts w:ascii="Calibri" w:hAnsi="Calibri"/>
          <w:iCs/>
          <w:spacing w:val="-3"/>
          <w:sz w:val="22"/>
          <w:szCs w:val="22"/>
        </w:rPr>
        <w:t xml:space="preserve"> no será responsable por</w:t>
      </w:r>
      <w:r w:rsidRPr="00DC33B5">
        <w:rPr>
          <w:rFonts w:ascii="Calibri" w:hAnsi="Calibri"/>
          <w:spacing w:val="-3"/>
          <w:sz w:val="22"/>
          <w:szCs w:val="22"/>
        </w:rPr>
        <w:t xml:space="preserve"> el extravío o entrega tardía de las Cotizaciones, que, por tal motivo, serán rechazadas.  </w:t>
      </w:r>
    </w:p>
    <w:p w:rsidR="00C45AEB" w:rsidRPr="00C343FB" w:rsidRDefault="00C45AEB" w:rsidP="00C45AEB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16"/>
          <w:szCs w:val="16"/>
        </w:rPr>
      </w:pPr>
    </w:p>
    <w:p w:rsidR="00C45AEB" w:rsidRPr="00DC33B5" w:rsidRDefault="00C45AEB" w:rsidP="00C45AEB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Finalmente, agradeceremos </w:t>
      </w:r>
      <w:r>
        <w:rPr>
          <w:rFonts w:ascii="Calibri" w:hAnsi="Calibri"/>
          <w:spacing w:val="-3"/>
          <w:sz w:val="22"/>
          <w:szCs w:val="22"/>
        </w:rPr>
        <w:t>su participación</w:t>
      </w:r>
      <w:r w:rsidRPr="00DC33B5">
        <w:rPr>
          <w:rFonts w:ascii="Calibri" w:hAnsi="Calibri"/>
          <w:spacing w:val="-3"/>
          <w:sz w:val="22"/>
          <w:szCs w:val="22"/>
        </w:rPr>
        <w:t>.</w:t>
      </w:r>
    </w:p>
    <w:p w:rsidR="00C45AEB" w:rsidRPr="00C343FB" w:rsidRDefault="00C45AEB" w:rsidP="00C45AEB">
      <w:pPr>
        <w:jc w:val="both"/>
        <w:rPr>
          <w:rFonts w:ascii="Calibri" w:hAnsi="Calibri"/>
          <w:sz w:val="16"/>
          <w:szCs w:val="16"/>
        </w:rPr>
      </w:pPr>
    </w:p>
    <w:p w:rsidR="00C45AEB" w:rsidRPr="00DC33B5" w:rsidRDefault="00C45AEB" w:rsidP="00C45AEB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Atentamente,</w:t>
      </w:r>
    </w:p>
    <w:p w:rsidR="00C45AEB" w:rsidRPr="00DC33B5" w:rsidRDefault="00C45AEB" w:rsidP="00C45AEB">
      <w:pPr>
        <w:jc w:val="center"/>
        <w:rPr>
          <w:rFonts w:ascii="Calibri" w:hAnsi="Calibri"/>
          <w:color w:val="A6A6A6"/>
          <w:sz w:val="22"/>
          <w:szCs w:val="22"/>
        </w:rPr>
      </w:pPr>
    </w:p>
    <w:p w:rsidR="00C45AEB" w:rsidRPr="00DC33B5" w:rsidRDefault="00C45AEB" w:rsidP="00C45AEB">
      <w:pPr>
        <w:jc w:val="center"/>
        <w:rPr>
          <w:rFonts w:ascii="Calibri" w:hAnsi="Calibri"/>
          <w:b/>
          <w:iCs/>
          <w:color w:val="1F4E79"/>
          <w:sz w:val="22"/>
          <w:szCs w:val="22"/>
        </w:rPr>
      </w:pPr>
    </w:p>
    <w:p w:rsidR="00C45AEB" w:rsidRPr="00DB6030" w:rsidRDefault="00C45AEB" w:rsidP="00C45AEB">
      <w:pPr>
        <w:tabs>
          <w:tab w:val="left" w:pos="2880"/>
          <w:tab w:val="left" w:pos="5760"/>
          <w:tab w:val="right" w:leader="dot" w:pos="8640"/>
        </w:tabs>
        <w:jc w:val="center"/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</w:rPr>
      </w:pPr>
      <w:r w:rsidRPr="00DB6030"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</w:rPr>
        <w:t>Ing. Luis Gonzalo Siñani Chambi</w:t>
      </w:r>
    </w:p>
    <w:p w:rsidR="00C201EE" w:rsidRPr="00C45AEB" w:rsidRDefault="00C45AEB" w:rsidP="00C45AEB">
      <w:pPr>
        <w:jc w:val="center"/>
        <w:rPr>
          <w:rFonts w:asciiTheme="minorHAnsi" w:hAnsiTheme="minorHAnsi" w:cstheme="minorHAnsi"/>
          <w:sz w:val="22"/>
          <w:szCs w:val="22"/>
        </w:rPr>
      </w:pPr>
      <w:r w:rsidRPr="00DB6030"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</w:rPr>
        <w:t>RESPONSABLE DEL PROCESO DE CONTRATACION –RPC</w:t>
      </w:r>
    </w:p>
    <w:sectPr w:rsidR="00C201EE" w:rsidRPr="00C45AEB" w:rsidSect="00E6285D">
      <w:footerReference w:type="default" r:id="rId5"/>
      <w:footerReference w:type="first" r:id="rId6"/>
      <w:pgSz w:w="12242" w:h="15842" w:code="1"/>
      <w:pgMar w:top="1276" w:right="1327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24" w:rsidRDefault="00C45AEB" w:rsidP="00E53677">
    <w:pPr>
      <w:pStyle w:val="Piedepgina"/>
      <w:jc w:val="both"/>
      <w:rPr>
        <w:rFonts w:ascii="Tahoma" w:hAnsi="Tahoma" w:cs="Tahoma"/>
        <w:sz w:val="16"/>
        <w:szCs w:val="16"/>
      </w:rPr>
    </w:pPr>
  </w:p>
  <w:p w:rsidR="00960B24" w:rsidRPr="001A54EB" w:rsidRDefault="00C45AEB" w:rsidP="00E53677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 xml:space="preserve">(v. </w:t>
    </w:r>
    <w:r>
      <w:rPr>
        <w:rFonts w:ascii="Tahoma" w:hAnsi="Tahoma" w:cs="Tahoma"/>
        <w:sz w:val="16"/>
        <w:szCs w:val="16"/>
      </w:rPr>
      <w:t>septiembre 2020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1A54EB">
      <w:rPr>
        <w:rFonts w:ascii="Tahoma" w:hAnsi="Tahoma" w:cs="Tahoma"/>
        <w:sz w:val="16"/>
        <w:szCs w:val="16"/>
      </w:rPr>
      <w:fldChar w:fldCharType="begin"/>
    </w:r>
    <w:r w:rsidRPr="001A54EB">
      <w:rPr>
        <w:rFonts w:ascii="Tahoma" w:hAnsi="Tahoma" w:cs="Tahoma"/>
        <w:sz w:val="16"/>
        <w:szCs w:val="16"/>
      </w:rPr>
      <w:instrText>PAGE   \* MERGEFORMAT</w:instrText>
    </w:r>
    <w:r w:rsidRPr="001A54EB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1A54EB">
      <w:rPr>
        <w:rFonts w:ascii="Tahoma" w:hAnsi="Tahoma" w:cs="Tahoma"/>
        <w:sz w:val="16"/>
        <w:szCs w:val="16"/>
      </w:rPr>
      <w:fldChar w:fldCharType="end"/>
    </w:r>
  </w:p>
  <w:p w:rsidR="00960B24" w:rsidRDefault="00C45AEB" w:rsidP="00A10390">
    <w:pPr>
      <w:ind w:right="-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24" w:rsidRDefault="00C45AEB" w:rsidP="00DA3DDA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 xml:space="preserve">(v. </w:t>
    </w:r>
    <w:r>
      <w:rPr>
        <w:rFonts w:ascii="Tahoma" w:hAnsi="Tahoma" w:cs="Tahoma"/>
        <w:sz w:val="16"/>
        <w:szCs w:val="16"/>
      </w:rPr>
      <w:t>septiembre 2020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Pr="001A54EB">
      <w:rPr>
        <w:rFonts w:ascii="Tahoma" w:hAnsi="Tahoma" w:cs="Tahoma"/>
        <w:sz w:val="16"/>
        <w:szCs w:val="16"/>
      </w:rPr>
      <w:fldChar w:fldCharType="begin"/>
    </w:r>
    <w:r w:rsidRPr="001A54EB">
      <w:rPr>
        <w:rFonts w:ascii="Tahoma" w:hAnsi="Tahoma" w:cs="Tahoma"/>
        <w:sz w:val="16"/>
        <w:szCs w:val="16"/>
      </w:rPr>
      <w:instrText>PAGE   \* MERGEFORMAT</w:instrText>
    </w:r>
    <w:r w:rsidRPr="001A54EB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1A54EB">
      <w:rPr>
        <w:rFonts w:ascii="Tahoma" w:hAnsi="Tahoma" w:cs="Tahoma"/>
        <w:sz w:val="16"/>
        <w:szCs w:val="16"/>
      </w:rPr>
      <w:fldChar w:fldCharType="end"/>
    </w:r>
  </w:p>
  <w:p w:rsidR="00960B24" w:rsidRPr="001A54EB" w:rsidRDefault="00C45AEB" w:rsidP="00DA3DDA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57966"/>
    <w:multiLevelType w:val="hybridMultilevel"/>
    <w:tmpl w:val="05D63D68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EB"/>
    <w:rsid w:val="00255AA4"/>
    <w:rsid w:val="002A71AD"/>
    <w:rsid w:val="002F6183"/>
    <w:rsid w:val="00303B75"/>
    <w:rsid w:val="003342F2"/>
    <w:rsid w:val="00363471"/>
    <w:rsid w:val="003B4A76"/>
    <w:rsid w:val="003D1366"/>
    <w:rsid w:val="00422486"/>
    <w:rsid w:val="00525953"/>
    <w:rsid w:val="00557714"/>
    <w:rsid w:val="00725D2B"/>
    <w:rsid w:val="008256FC"/>
    <w:rsid w:val="008C3280"/>
    <w:rsid w:val="008E7F5F"/>
    <w:rsid w:val="009D5AE2"/>
    <w:rsid w:val="00A3610E"/>
    <w:rsid w:val="00BC05F3"/>
    <w:rsid w:val="00BC20B3"/>
    <w:rsid w:val="00C055B6"/>
    <w:rsid w:val="00C201EE"/>
    <w:rsid w:val="00C45AEB"/>
    <w:rsid w:val="00C50A47"/>
    <w:rsid w:val="00D079D0"/>
    <w:rsid w:val="00D43B4B"/>
    <w:rsid w:val="00E25F01"/>
    <w:rsid w:val="00E36D41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8AFB-B3C4-4128-A9A3-F4233767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E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C45AEB"/>
    <w:pPr>
      <w:keepNext/>
      <w:shd w:val="clear" w:color="auto" w:fill="D9D9D9" w:themeFill="background1" w:themeFillShade="D9"/>
      <w:autoSpaceDE w:val="0"/>
      <w:autoSpaceDN w:val="0"/>
      <w:jc w:val="center"/>
      <w:outlineLvl w:val="1"/>
    </w:pPr>
    <w:rPr>
      <w:rFonts w:cs="Century Gothic"/>
      <w:b/>
      <w:bCs/>
      <w:szCs w:val="28"/>
      <w:lang w:val="es-ES" w:eastAsia="es-BO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45AEB"/>
    <w:rPr>
      <w:rFonts w:ascii="Times New Roman" w:eastAsia="Times New Roman" w:hAnsi="Times New Roman" w:cs="Century Gothic"/>
      <w:b/>
      <w:bCs/>
      <w:sz w:val="24"/>
      <w:szCs w:val="28"/>
      <w:shd w:val="clear" w:color="auto" w:fill="D9D9D9" w:themeFill="background1" w:themeFillShade="D9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C45A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AE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aliases w:val="Citation List,본문(내용),List Paragraph (numbered (a))"/>
    <w:basedOn w:val="Normal"/>
    <w:link w:val="PrrafodelistaCar"/>
    <w:uiPriority w:val="34"/>
    <w:qFormat/>
    <w:rsid w:val="00C45AEB"/>
    <w:pPr>
      <w:ind w:left="720"/>
    </w:pPr>
  </w:style>
  <w:style w:type="character" w:customStyle="1" w:styleId="PrrafodelistaCar">
    <w:name w:val="Párrafo de lista Car"/>
    <w:aliases w:val="Citation List Car,본문(내용) Car,List Paragraph (numbered (a)) Car"/>
    <w:link w:val="Prrafodelista"/>
    <w:uiPriority w:val="34"/>
    <w:locked/>
    <w:rsid w:val="00C45AE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independiente">
    <w:name w:val="Body Text"/>
    <w:aliases w:val=" Car"/>
    <w:basedOn w:val="Normal"/>
    <w:link w:val="TextoindependienteCar"/>
    <w:rsid w:val="00C45AEB"/>
    <w:pPr>
      <w:spacing w:after="120"/>
    </w:pPr>
    <w:rPr>
      <w:rFonts w:ascii="Tms Rmn" w:hAnsi="Tms Rmn"/>
      <w:sz w:val="20"/>
      <w:szCs w:val="20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C45AEB"/>
    <w:rPr>
      <w:rFonts w:ascii="Tms Rmn" w:eastAsia="Times New Roman" w:hAnsi="Tms Rm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1</cp:revision>
  <dcterms:created xsi:type="dcterms:W3CDTF">2023-07-18T01:44:00Z</dcterms:created>
  <dcterms:modified xsi:type="dcterms:W3CDTF">2023-07-18T01:45:00Z</dcterms:modified>
</cp:coreProperties>
</file>