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F9" w:rsidRPr="009956C4" w:rsidRDefault="008D56F9" w:rsidP="008D56F9">
      <w:pPr>
        <w:jc w:val="center"/>
        <w:rPr>
          <w:rFonts w:cs="Arial"/>
          <w:b/>
          <w:sz w:val="4"/>
          <w:szCs w:val="18"/>
          <w:lang w:val="es-BO"/>
        </w:rPr>
      </w:pPr>
    </w:p>
    <w:p w:rsidR="008D56F9" w:rsidRPr="009956C4" w:rsidRDefault="008D56F9" w:rsidP="008D56F9">
      <w:pPr>
        <w:jc w:val="both"/>
        <w:rPr>
          <w:rFonts w:cs="Arial"/>
          <w:sz w:val="2"/>
          <w:szCs w:val="18"/>
          <w:lang w:val="es-BO"/>
        </w:rPr>
      </w:pPr>
    </w:p>
    <w:p w:rsidR="008D56F9" w:rsidRPr="009956C4" w:rsidRDefault="008D56F9" w:rsidP="008D56F9">
      <w:pPr>
        <w:jc w:val="center"/>
        <w:rPr>
          <w:rFonts w:cs="Arial"/>
          <w:sz w:val="2"/>
          <w:szCs w:val="18"/>
          <w:lang w:val="es-BO"/>
        </w:rPr>
      </w:pPr>
    </w:p>
    <w:p w:rsidR="008D56F9" w:rsidRDefault="008D56F9" w:rsidP="008D56F9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8D56F9" w:rsidRPr="005B660C" w:rsidRDefault="008D56F9" w:rsidP="008D56F9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D56F9" w:rsidRPr="009956C4" w:rsidTr="00E913C7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D56F9" w:rsidRPr="009956C4" w:rsidRDefault="008D56F9" w:rsidP="008D56F9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8D56F9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8D56F9" w:rsidRPr="009956C4" w:rsidTr="00E913C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8D56F9" w:rsidRPr="009956C4" w:rsidTr="00E913C7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6B2A5B" w:rsidRDefault="008D56F9" w:rsidP="00E91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</w:tr>
      <w:tr w:rsidR="008D56F9" w:rsidRPr="009956C4" w:rsidTr="00E913C7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6B2A5B" w:rsidRDefault="008D56F9" w:rsidP="00E91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</w:tr>
      <w:tr w:rsidR="008D56F9" w:rsidRPr="009956C4" w:rsidTr="00E913C7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8D56F9" w:rsidRPr="009956C4" w:rsidTr="00E913C7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6B2A5B" w:rsidRDefault="008D56F9" w:rsidP="00E91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48"/>
        <w:gridCol w:w="282"/>
        <w:gridCol w:w="282"/>
        <w:gridCol w:w="277"/>
        <w:gridCol w:w="279"/>
        <w:gridCol w:w="279"/>
        <w:gridCol w:w="278"/>
        <w:gridCol w:w="9"/>
        <w:gridCol w:w="297"/>
        <w:gridCol w:w="10"/>
        <w:gridCol w:w="279"/>
        <w:gridCol w:w="279"/>
        <w:gridCol w:w="278"/>
        <w:gridCol w:w="277"/>
        <w:gridCol w:w="276"/>
        <w:gridCol w:w="277"/>
        <w:gridCol w:w="310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56"/>
      </w:tblGrid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trHeight w:val="227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6B2A5B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CALZADOS DE SEGURIDAD Y EQUIPOS DE PROTECCIÓN PERSONAL PARA ENDE CENTRAL – GESTION 2024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9" w:type="dxa"/>
            <w:shd w:val="clear" w:color="auto" w:fill="FFFFFF" w:themeFill="background1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2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9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7" w:type="dxa"/>
            <w:shd w:val="clear" w:color="auto" w:fill="FFFFFF" w:themeFill="background1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8D56F9">
        <w:trPr>
          <w:trHeight w:val="1833"/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786D54" w:rsidRDefault="008D56F9" w:rsidP="00E913C7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80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314"/>
              <w:gridCol w:w="1149"/>
              <w:gridCol w:w="993"/>
              <w:gridCol w:w="1276"/>
              <w:gridCol w:w="1984"/>
            </w:tblGrid>
            <w:tr w:rsidR="008D56F9" w:rsidRPr="009F3499" w:rsidTr="00E913C7">
              <w:trPr>
                <w:trHeight w:val="390"/>
              </w:trPr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LOTE Nº 1</w:t>
                  </w:r>
                </w:p>
              </w:tc>
            </w:tr>
            <w:tr w:rsidR="008D56F9" w:rsidRPr="0047630A" w:rsidTr="00E913C7">
              <w:trPr>
                <w:trHeight w:val="70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Nº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PRECIO REF. UNITARIO (BS.)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TOTAL </w:t>
                  </w: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(BS.)</w:t>
                  </w:r>
                </w:p>
              </w:tc>
            </w:tr>
            <w:tr w:rsidR="008D56F9" w:rsidRPr="0047630A" w:rsidTr="00E913C7">
              <w:trPr>
                <w:trHeight w:val="43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CASCO</w:t>
                  </w:r>
                  <w:r>
                    <w:rPr>
                      <w:rFonts w:ascii="Calibri" w:hAnsi="Calibri"/>
                      <w:color w:val="000000"/>
                    </w:rPr>
                    <w:t xml:space="preserve"> DE SEGURIDAD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1.700,00</w:t>
                  </w:r>
                </w:p>
              </w:tc>
            </w:tr>
            <w:tr w:rsidR="008D56F9" w:rsidRPr="0047630A" w:rsidTr="00E913C7">
              <w:trPr>
                <w:trHeight w:val="43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LEGIONARIO PARA CASCO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900,00</w:t>
                  </w:r>
                </w:p>
              </w:tc>
            </w:tr>
            <w:tr w:rsidR="008D56F9" w:rsidRPr="0047630A" w:rsidTr="00E913C7">
              <w:trPr>
                <w:trHeight w:val="43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PASAMONTAÑA</w:t>
                  </w:r>
                  <w:r>
                    <w:rPr>
                      <w:rFonts w:ascii="Calibri" w:hAnsi="Calibri"/>
                      <w:color w:val="000000"/>
                    </w:rPr>
                    <w:t xml:space="preserve"> ( ADOSABLE A CASCO)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1.040,00</w:t>
                  </w:r>
                </w:p>
              </w:tc>
            </w:tr>
            <w:tr w:rsidR="008D56F9" w:rsidRPr="0047630A" w:rsidTr="00E913C7">
              <w:trPr>
                <w:trHeight w:val="43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SOMBRERO LEGIONARIO</w:t>
                  </w:r>
                  <w:r>
                    <w:rPr>
                      <w:rFonts w:ascii="Calibri" w:hAnsi="Calibri"/>
                      <w:color w:val="000000"/>
                    </w:rPr>
                    <w:t xml:space="preserve"> ( TIPO SAFARI)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6.120,00</w:t>
                  </w:r>
                </w:p>
              </w:tc>
            </w:tr>
            <w:tr w:rsidR="008D56F9" w:rsidRPr="0047630A" w:rsidTr="00E913C7">
              <w:trPr>
                <w:trHeight w:val="43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LINTERNA PARA CAS</w:t>
                  </w:r>
                  <w:r>
                    <w:rPr>
                      <w:rFonts w:ascii="Calibri" w:hAnsi="Calibri"/>
                      <w:color w:val="000000"/>
                    </w:rPr>
                    <w:t>CO DE SEGURIDAD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180,00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13.860,00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LENTES DE SEGURIDAD OSCURAS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7.425,00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LENTES DE SEGURIDAD TRANSPARENTES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5.580,00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LENTES ANTIPARRAS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85,00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PROTECTOR AUDITIVO DE COPA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880,00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PROTECTOR AUDITIVO DE INSERCION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510,00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MASCARILLA DESCARTABLE</w:t>
                  </w:r>
                  <w:r>
                    <w:rPr>
                      <w:rFonts w:ascii="Calibri" w:hAnsi="Calibri"/>
                      <w:color w:val="000000"/>
                    </w:rPr>
                    <w:t xml:space="preserve"> CON APLICACIÓN PARA POLVO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bookmarkStart w:id="1" w:name="_GoBack"/>
                  <w:bookmarkEnd w:id="1"/>
                  <w:r w:rsidRPr="009F3499">
                    <w:rPr>
                      <w:rFonts w:ascii="Calibri" w:hAnsi="Calibri"/>
                      <w:color w:val="000000"/>
                    </w:rPr>
                    <w:t>2.075,00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MASCARILLA FACIAL</w:t>
                  </w:r>
                  <w:r>
                    <w:rPr>
                      <w:rFonts w:ascii="Calibri" w:hAnsi="Calibri"/>
                      <w:color w:val="000000"/>
                    </w:rPr>
                    <w:t xml:space="preserve"> DE MEDIO ROSTRO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360,00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1.080,00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BOTAS IMPERMEABLES</w:t>
                  </w:r>
                  <w:r>
                    <w:rPr>
                      <w:rFonts w:ascii="Calibri" w:hAnsi="Calibri"/>
                      <w:color w:val="000000"/>
                    </w:rPr>
                    <w:t xml:space="preserve"> PARA USO INDUSTRIAL 40.5 cm.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115,00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11.730,00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GUANTES AISLANTES (</w:t>
                  </w:r>
                  <w:r w:rsidRPr="009F3499">
                    <w:rPr>
                      <w:rFonts w:ascii="Calibri" w:hAnsi="Calibri"/>
                      <w:color w:val="000000"/>
                    </w:rPr>
                    <w:t>DE GOMA</w:t>
                  </w:r>
                  <w:r>
                    <w:rPr>
                      <w:rFonts w:ascii="Calibri" w:hAnsi="Calibri"/>
                      <w:color w:val="000000"/>
                    </w:rPr>
                    <w:t>)</w:t>
                  </w:r>
                  <w:r w:rsidRPr="009F3499">
                    <w:rPr>
                      <w:rFonts w:ascii="Calibri" w:hAnsi="Calibri"/>
                      <w:color w:val="000000"/>
                    </w:rPr>
                    <w:t xml:space="preserve"> BT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1.355,00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17.615,00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GUANTE MECANICO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32,00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4.448,00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POLAINA DE DESCARNE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75,00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525,00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ARNES</w:t>
                  </w:r>
                  <w:r w:rsidRPr="009F3499">
                    <w:rPr>
                      <w:rFonts w:ascii="Calibri" w:hAnsi="Calibri"/>
                      <w:color w:val="000000"/>
                    </w:rPr>
                    <w:t xml:space="preserve"> DE SEGURIDAD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2.550,00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LINEA DE SUJECION (SIMPLE)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1.700,00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CINTURON DE HERRAMIENTAS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Pz.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200,00</w:t>
                  </w:r>
                </w:p>
              </w:tc>
            </w:tr>
            <w:tr w:rsidR="008D56F9" w:rsidRPr="009F3499" w:rsidTr="00E913C7">
              <w:trPr>
                <w:trHeight w:val="420"/>
              </w:trPr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PRECIO REFERENCIAL Bs.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80.023,00</w:t>
                  </w:r>
                </w:p>
              </w:tc>
            </w:tr>
            <w:tr w:rsidR="008D56F9" w:rsidRPr="009F3499" w:rsidTr="00E913C7">
              <w:trPr>
                <w:trHeight w:val="405"/>
              </w:trPr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LOTE Nº 2</w:t>
                  </w:r>
                </w:p>
              </w:tc>
            </w:tr>
            <w:tr w:rsidR="008D56F9" w:rsidRPr="0047630A" w:rsidTr="00E913C7">
              <w:trPr>
                <w:trHeight w:val="49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Nº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PRECIO REF. UNITARIO (BS.)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TOTAL </w:t>
                  </w: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(BS.)</w:t>
                  </w:r>
                </w:p>
              </w:tc>
            </w:tr>
            <w:tr w:rsidR="008D56F9" w:rsidRPr="0047630A" w:rsidTr="00E913C7">
              <w:trPr>
                <w:trHeight w:val="25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CALZADOS DE SEGURIDAD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940,00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109.980,00</w:t>
                  </w:r>
                </w:p>
              </w:tc>
            </w:tr>
            <w:tr w:rsidR="008D56F9" w:rsidRPr="009F3499" w:rsidTr="00E913C7">
              <w:trPr>
                <w:trHeight w:val="300"/>
              </w:trPr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PRECIO REFERENCIAL Bs.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109.980,00</w:t>
                  </w:r>
                </w:p>
              </w:tc>
            </w:tr>
            <w:tr w:rsidR="008D56F9" w:rsidRPr="009F3499" w:rsidTr="00E913C7">
              <w:trPr>
                <w:trHeight w:val="300"/>
              </w:trPr>
              <w:tc>
                <w:tcPr>
                  <w:tcW w:w="80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LOTE Nº 3</w:t>
                  </w:r>
                </w:p>
              </w:tc>
            </w:tr>
            <w:tr w:rsidR="008D56F9" w:rsidRPr="0047630A" w:rsidTr="00E913C7">
              <w:trPr>
                <w:trHeight w:val="765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lastRenderedPageBreak/>
                    <w:t>Nº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PRECIO REF. UNITARIO (BS.)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TOTAL </w:t>
                  </w: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(BS.)</w:t>
                  </w:r>
                </w:p>
              </w:tc>
            </w:tr>
            <w:tr w:rsidR="008D56F9" w:rsidRPr="0047630A" w:rsidTr="00E913C7">
              <w:trPr>
                <w:trHeight w:val="300"/>
              </w:trPr>
              <w:tc>
                <w:tcPr>
                  <w:tcW w:w="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56F9" w:rsidRPr="009F3499" w:rsidRDefault="008D56F9" w:rsidP="00E913C7">
                  <w:pPr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GUANTE</w:t>
                  </w:r>
                  <w:r>
                    <w:rPr>
                      <w:rFonts w:ascii="Calibri" w:hAnsi="Calibri"/>
                      <w:color w:val="000000"/>
                    </w:rPr>
                    <w:t>S</w:t>
                  </w:r>
                  <w:r w:rsidRPr="009F3499">
                    <w:rPr>
                      <w:rFonts w:ascii="Calibri" w:hAnsi="Calibri"/>
                      <w:color w:val="000000"/>
                    </w:rPr>
                    <w:t xml:space="preserve"> PARA ALTAS TEMPERATURAS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Par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610,00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D56F9" w:rsidRPr="009F3499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color w:val="000000"/>
                    </w:rPr>
                    <w:t>4.880,00</w:t>
                  </w:r>
                </w:p>
              </w:tc>
            </w:tr>
            <w:tr w:rsidR="008D56F9" w:rsidRPr="0047630A" w:rsidTr="00E913C7">
              <w:trPr>
                <w:trHeight w:val="300"/>
              </w:trPr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56F9" w:rsidRPr="0047630A" w:rsidRDefault="008D56F9" w:rsidP="00E913C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F3499">
                    <w:rPr>
                      <w:rFonts w:ascii="Calibri" w:hAnsi="Calibri"/>
                      <w:b/>
                      <w:bCs/>
                      <w:color w:val="000000"/>
                    </w:rPr>
                    <w:t>PRECIO REFERENCIAL Bs.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:rsidR="008D56F9" w:rsidRPr="0047630A" w:rsidRDefault="008D56F9" w:rsidP="00E913C7">
                  <w:pPr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47630A">
                    <w:rPr>
                      <w:rFonts w:ascii="Calibri" w:hAnsi="Calibri"/>
                      <w:b/>
                      <w:color w:val="000000"/>
                    </w:rPr>
                    <w:t>4.880,00</w:t>
                  </w:r>
                </w:p>
              </w:tc>
            </w:tr>
          </w:tbl>
          <w:p w:rsidR="008D56F9" w:rsidRPr="00786D54" w:rsidRDefault="008D56F9" w:rsidP="00E913C7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trHeight w:val="3156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786D54" w:rsidRDefault="008D56F9" w:rsidP="00E913C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786D54" w:rsidRDefault="008D56F9" w:rsidP="00E913C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786D54" w:rsidRDefault="008D56F9" w:rsidP="00E913C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786D54" w:rsidRDefault="008D56F9" w:rsidP="00E913C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786D54" w:rsidRDefault="008D56F9" w:rsidP="00E913C7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trHeight w:val="24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5165C5" w:rsidRDefault="008D56F9" w:rsidP="00E913C7">
            <w:pPr>
              <w:rPr>
                <w:rFonts w:ascii="Arial" w:hAnsi="Arial" w:cs="Arial"/>
                <w:sz w:val="18"/>
                <w:szCs w:val="18"/>
              </w:rPr>
            </w:pPr>
            <w:r w:rsidRPr="005165C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90" w:type="dxa"/>
            <w:gridSpan w:val="17"/>
            <w:tcBorders>
              <w:left w:val="single" w:sz="4" w:space="0" w:color="auto"/>
            </w:tcBorders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B74334" w:rsidRDefault="008D56F9" w:rsidP="00E913C7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Default="008D56F9" w:rsidP="00E913C7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plazo de entreg</w:t>
            </w:r>
            <w:r>
              <w:rPr>
                <w:rFonts w:ascii="Tahoma" w:hAnsi="Tahoma" w:cs="Tahoma"/>
              </w:rPr>
              <w:t xml:space="preserve">a establecido de 7 </w:t>
            </w:r>
            <w:r w:rsidRPr="00EB0325">
              <w:rPr>
                <w:rFonts w:ascii="Tahoma" w:hAnsi="Tahoma" w:cs="Tahoma"/>
                <w:b/>
              </w:rPr>
              <w:t>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firma de contrato, pudiendo el proveedor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8D56F9" w:rsidRPr="00B74334" w:rsidRDefault="008D56F9" w:rsidP="00E913C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D56F9" w:rsidRPr="009956C4" w:rsidTr="00E913C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D56F9" w:rsidRPr="00156685" w:rsidRDefault="008D56F9" w:rsidP="00E913C7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8D56F9" w:rsidRPr="009956C4" w:rsidTr="00E913C7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8D56F9" w:rsidRPr="009956C4" w:rsidRDefault="008D56F9" w:rsidP="00E913C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570715" w:rsidP="00E913C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4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56F9" w:rsidRPr="009956C4" w:rsidTr="00E913C7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D56F9" w:rsidRPr="009956C4" w:rsidRDefault="008D56F9" w:rsidP="008D56F9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D56F9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8D56F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8D56F9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Default="008D56F9" w:rsidP="00E913C7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8D56F9" w:rsidRPr="009956C4" w:rsidRDefault="008D56F9" w:rsidP="00E913C7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D56F9" w:rsidRPr="009956C4" w:rsidRDefault="008D56F9" w:rsidP="00E913C7">
            <w:pPr>
              <w:rPr>
                <w:rFonts w:ascii="Arial" w:hAnsi="Arial" w:cs="Arial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D56F9" w:rsidRPr="009956C4" w:rsidTr="00E913C7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402294" w:rsidRDefault="008D56F9" w:rsidP="00E913C7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D56F9" w:rsidRPr="009956C4" w:rsidTr="00E913C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D56F9" w:rsidRPr="009956C4" w:rsidTr="00E913C7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8D56F9" w:rsidRPr="009956C4" w:rsidRDefault="008D56F9" w:rsidP="00E913C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8D56F9" w:rsidRDefault="008D56F9" w:rsidP="008D56F9">
      <w:pPr>
        <w:rPr>
          <w:lang w:val="es-BO"/>
        </w:rPr>
      </w:pPr>
    </w:p>
    <w:p w:rsidR="008D56F9" w:rsidRPr="009956C4" w:rsidRDefault="008D56F9" w:rsidP="008D56F9">
      <w:pPr>
        <w:pStyle w:val="Ttulo1"/>
        <w:numPr>
          <w:ilvl w:val="0"/>
          <w:numId w:val="0"/>
        </w:numPr>
        <w:ind w:left="2344" w:hanging="360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tbl>
      <w:tblPr>
        <w:tblpPr w:leftFromText="141" w:rightFromText="141" w:vertAnchor="text" w:horzAnchor="margin" w:tblpXSpec="center" w:tblpY="129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8D56F9" w:rsidRPr="009956C4" w:rsidTr="008D56F9">
        <w:trPr>
          <w:trHeight w:val="251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F9" w:rsidRPr="009956C4" w:rsidRDefault="008D56F9" w:rsidP="008D56F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D56F9" w:rsidRPr="009956C4" w:rsidRDefault="008D56F9" w:rsidP="008D56F9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8D56F9" w:rsidRPr="009956C4" w:rsidRDefault="008D56F9" w:rsidP="008D56F9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8D56F9" w:rsidRPr="009956C4" w:rsidRDefault="008D56F9" w:rsidP="008D56F9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8D56F9" w:rsidRPr="009956C4" w:rsidRDefault="008D56F9" w:rsidP="008D56F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8D56F9" w:rsidRPr="009956C4" w:rsidRDefault="008D56F9" w:rsidP="008D56F9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8D56F9" w:rsidRPr="009956C4" w:rsidRDefault="008D56F9" w:rsidP="008D56F9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D56F9" w:rsidRPr="009956C4" w:rsidRDefault="008D56F9" w:rsidP="008D56F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8D56F9" w:rsidRPr="009956C4" w:rsidRDefault="008D56F9" w:rsidP="008D56F9">
      <w:pPr>
        <w:rPr>
          <w:lang w:val="es-BO"/>
        </w:rPr>
      </w:pPr>
    </w:p>
    <w:p w:rsidR="008D56F9" w:rsidRPr="009956C4" w:rsidRDefault="008D56F9" w:rsidP="008D56F9">
      <w:pPr>
        <w:jc w:val="right"/>
        <w:rPr>
          <w:rFonts w:ascii="Arial" w:hAnsi="Arial" w:cs="Arial"/>
          <w:lang w:val="es-BO"/>
        </w:rPr>
      </w:pPr>
    </w:p>
    <w:p w:rsidR="008D56F9" w:rsidRDefault="008D56F9" w:rsidP="008D56F9">
      <w:pPr>
        <w:ind w:firstLine="709"/>
        <w:rPr>
          <w:rFonts w:cs="Arial"/>
          <w:sz w:val="18"/>
          <w:szCs w:val="18"/>
          <w:lang w:val="es-BO"/>
        </w:rPr>
      </w:pPr>
    </w:p>
    <w:p w:rsidR="008D56F9" w:rsidRDefault="008D56F9" w:rsidP="008D56F9">
      <w:pPr>
        <w:ind w:firstLine="709"/>
        <w:rPr>
          <w:rFonts w:cs="Arial"/>
          <w:sz w:val="18"/>
          <w:szCs w:val="18"/>
          <w:lang w:val="es-BO"/>
        </w:rPr>
      </w:pPr>
    </w:p>
    <w:p w:rsidR="008D56F9" w:rsidRDefault="008D56F9" w:rsidP="008D56F9">
      <w:pPr>
        <w:ind w:firstLine="709"/>
        <w:rPr>
          <w:rFonts w:cs="Arial"/>
          <w:sz w:val="18"/>
          <w:szCs w:val="18"/>
          <w:lang w:val="es-BO"/>
        </w:rPr>
      </w:pPr>
    </w:p>
    <w:p w:rsidR="008D56F9" w:rsidRDefault="008D56F9" w:rsidP="008D56F9">
      <w:pPr>
        <w:ind w:firstLine="709"/>
        <w:rPr>
          <w:rFonts w:cs="Arial"/>
          <w:sz w:val="18"/>
          <w:szCs w:val="18"/>
          <w:lang w:val="es-BO"/>
        </w:rPr>
      </w:pPr>
    </w:p>
    <w:p w:rsidR="008D56F9" w:rsidRDefault="008D56F9" w:rsidP="008D56F9">
      <w:pPr>
        <w:ind w:firstLine="709"/>
        <w:rPr>
          <w:rFonts w:cs="Arial"/>
          <w:sz w:val="18"/>
          <w:szCs w:val="18"/>
          <w:lang w:val="es-BO"/>
        </w:rPr>
      </w:pPr>
    </w:p>
    <w:p w:rsidR="008D56F9" w:rsidRPr="009956C4" w:rsidRDefault="008D56F9" w:rsidP="008D56F9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lastRenderedPageBreak/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8D56F9" w:rsidRPr="009956C4" w:rsidRDefault="008D56F9" w:rsidP="008D56F9">
      <w:pPr>
        <w:jc w:val="right"/>
        <w:rPr>
          <w:rFonts w:ascii="Arial" w:hAnsi="Arial" w:cs="Arial"/>
          <w:lang w:val="es-BO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686"/>
        <w:gridCol w:w="428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6"/>
        <w:gridCol w:w="455"/>
        <w:gridCol w:w="135"/>
        <w:gridCol w:w="141"/>
        <w:gridCol w:w="2190"/>
        <w:gridCol w:w="134"/>
        <w:gridCol w:w="64"/>
      </w:tblGrid>
      <w:tr w:rsidR="008D56F9" w:rsidRPr="009956C4" w:rsidTr="008D56F9">
        <w:trPr>
          <w:trHeight w:val="397"/>
        </w:trPr>
        <w:tc>
          <w:tcPr>
            <w:tcW w:w="4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239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D56F9" w:rsidRPr="009956C4" w:rsidTr="008D56F9">
        <w:trPr>
          <w:gridAfter w:val="1"/>
          <w:wAfter w:w="64" w:type="dxa"/>
          <w:trHeight w:val="130"/>
        </w:trPr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696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53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16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8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273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11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5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11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77485C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8D56F9" w:rsidRPr="0077485C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74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53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9956C4" w:rsidTr="008D56F9">
        <w:trPr>
          <w:gridAfter w:val="1"/>
          <w:wAfter w:w="64" w:type="dxa"/>
          <w:trHeight w:val="19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9956C4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9956C4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A244D6" w:rsidTr="008D56F9">
        <w:trPr>
          <w:gridAfter w:val="1"/>
          <w:wAfter w:w="64" w:type="dxa"/>
          <w:trHeight w:val="1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D56F9" w:rsidRPr="00A244D6" w:rsidTr="008D56F9">
        <w:trPr>
          <w:gridAfter w:val="1"/>
          <w:wAfter w:w="64" w:type="dxa"/>
          <w:trHeight w:val="190"/>
        </w:trPr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D56F9" w:rsidRPr="00A244D6" w:rsidRDefault="008D56F9" w:rsidP="00E913C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D56F9" w:rsidRPr="00A244D6" w:rsidRDefault="008D56F9" w:rsidP="00E913C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D56F9" w:rsidRPr="00A244D6" w:rsidTr="008D56F9">
        <w:trPr>
          <w:gridAfter w:val="1"/>
          <w:wAfter w:w="64" w:type="dxa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D56F9" w:rsidRPr="00A244D6" w:rsidRDefault="008D56F9" w:rsidP="00E913C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D56F9" w:rsidRPr="00A244D6" w:rsidRDefault="008D56F9" w:rsidP="00E913C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D56F9" w:rsidRPr="00A244D6" w:rsidRDefault="008D56F9" w:rsidP="00E913C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56F9" w:rsidRPr="00A244D6" w:rsidRDefault="008D56F9" w:rsidP="00E913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8D56F9" w:rsidRDefault="008D56F9" w:rsidP="008D56F9">
      <w:pPr>
        <w:rPr>
          <w:rFonts w:cs="Arial"/>
          <w:i/>
          <w:sz w:val="14"/>
          <w:szCs w:val="18"/>
          <w:lang w:val="es-BO"/>
        </w:rPr>
      </w:pPr>
    </w:p>
    <w:p w:rsidR="008D56F9" w:rsidRPr="00A244D6" w:rsidRDefault="008D56F9" w:rsidP="008D56F9">
      <w:pPr>
        <w:ind w:left="-709" w:right="-1277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D56F9" w:rsidRPr="0077744B" w:rsidRDefault="008D56F9" w:rsidP="008D56F9">
      <w:pPr>
        <w:ind w:left="-709" w:right="-1277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8D56F9" w:rsidRDefault="00570715">
      <w:pPr>
        <w:rPr>
          <w:lang w:val="es-BO"/>
        </w:rPr>
      </w:pPr>
    </w:p>
    <w:sectPr w:rsidR="00775B51" w:rsidRPr="008D56F9" w:rsidSect="008D56F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F9"/>
    <w:rsid w:val="00570715"/>
    <w:rsid w:val="006347C3"/>
    <w:rsid w:val="0063631F"/>
    <w:rsid w:val="008D56F9"/>
    <w:rsid w:val="00D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5FC9-8CFB-4FF9-AB67-523A6E4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F9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56F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D56F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D56F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8D56F9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8D56F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D56F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8D56F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8D56F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D56F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56F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D56F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D56F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D56F9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8D56F9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D56F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8D56F9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8D56F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D56F9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D56F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D56F9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8D56F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8D56F9"/>
    <w:rPr>
      <w:color w:val="0000FF"/>
      <w:u w:val="single"/>
    </w:rPr>
  </w:style>
  <w:style w:type="paragraph" w:styleId="Encabezado">
    <w:name w:val="header"/>
    <w:basedOn w:val="Normal"/>
    <w:link w:val="EncabezadoCar"/>
    <w:rsid w:val="008D56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56F9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D56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6F9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D56F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D56F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8D56F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8D56F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D56F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D56F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8D56F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D56F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D56F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8D56F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D56F9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8D56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56F9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8D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8D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8D56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D56F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D56F9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8D56F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D56F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D56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D56F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D56F9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8D56F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8D56F9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8D56F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D56F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D56F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D56F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D56F9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8D56F9"/>
    <w:rPr>
      <w:vertAlign w:val="superscript"/>
    </w:rPr>
  </w:style>
  <w:style w:type="paragraph" w:customStyle="1" w:styleId="BodyText21">
    <w:name w:val="Body Text 21"/>
    <w:basedOn w:val="Normal"/>
    <w:rsid w:val="008D56F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8D56F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8D56F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D56F9"/>
  </w:style>
  <w:style w:type="paragraph" w:customStyle="1" w:styleId="Document1">
    <w:name w:val="Document 1"/>
    <w:rsid w:val="008D56F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D56F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D56F9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8D56F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D56F9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8D56F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D56F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8D56F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D56F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8D56F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D56F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D56F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D56F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D56F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D56F9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8D56F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D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8D56F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D56F9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8D56F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D56F9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D56F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8D56F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D56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D56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8D56F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D56F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8D56F9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8D56F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8D56F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8D56F9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D56F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D56F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8D56F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D56F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D56F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56F9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8D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3</cp:revision>
  <dcterms:created xsi:type="dcterms:W3CDTF">2023-11-24T22:17:00Z</dcterms:created>
  <dcterms:modified xsi:type="dcterms:W3CDTF">2023-11-24T22:17:00Z</dcterms:modified>
</cp:coreProperties>
</file>