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FB85" w14:textId="77777777" w:rsidR="00682F2B" w:rsidRPr="009956C4" w:rsidRDefault="00682F2B" w:rsidP="00682F2B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  <w:r w:rsidRPr="009956C4">
        <w:rPr>
          <w:rFonts w:cs="Arial"/>
          <w:b/>
          <w:sz w:val="18"/>
          <w:szCs w:val="18"/>
          <w:lang w:val="es-BO"/>
        </w:rPr>
        <w:t>PARTE II</w:t>
      </w:r>
    </w:p>
    <w:p w14:paraId="5932FEF2" w14:textId="77777777" w:rsidR="00682F2B" w:rsidRPr="009956C4" w:rsidRDefault="00682F2B" w:rsidP="00682F2B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14:paraId="146B7DC2" w14:textId="77777777" w:rsidR="00682F2B" w:rsidRPr="009956C4" w:rsidRDefault="00682F2B" w:rsidP="00682F2B">
      <w:pPr>
        <w:jc w:val="center"/>
        <w:rPr>
          <w:rFonts w:cs="Arial"/>
          <w:b/>
          <w:sz w:val="4"/>
          <w:szCs w:val="18"/>
          <w:lang w:val="es-BO"/>
        </w:rPr>
      </w:pPr>
    </w:p>
    <w:p w14:paraId="7AC427E8" w14:textId="77777777" w:rsidR="00682F2B" w:rsidRPr="009956C4" w:rsidRDefault="00682F2B" w:rsidP="00682F2B">
      <w:pPr>
        <w:jc w:val="both"/>
        <w:rPr>
          <w:rFonts w:cs="Arial"/>
          <w:sz w:val="2"/>
          <w:szCs w:val="18"/>
          <w:lang w:val="es-BO"/>
        </w:rPr>
      </w:pPr>
    </w:p>
    <w:p w14:paraId="523BE478" w14:textId="77777777" w:rsidR="00682F2B" w:rsidRPr="009956C4" w:rsidRDefault="00682F2B" w:rsidP="00682F2B">
      <w:pPr>
        <w:jc w:val="both"/>
        <w:rPr>
          <w:rFonts w:cs="Arial"/>
          <w:sz w:val="2"/>
          <w:szCs w:val="18"/>
          <w:lang w:val="es-BO"/>
        </w:rPr>
      </w:pPr>
    </w:p>
    <w:p w14:paraId="5EB8ACBA" w14:textId="77777777" w:rsidR="00682F2B" w:rsidRDefault="00682F2B" w:rsidP="00682F2B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169772458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82F2B" w:rsidRPr="009956C4" w14:paraId="12D3BB38" w14:textId="77777777" w:rsidTr="00135E29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DC7534E" w14:textId="77777777" w:rsidR="00682F2B" w:rsidRPr="009956C4" w:rsidRDefault="00682F2B" w:rsidP="00682F2B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682F2B" w:rsidRPr="009956C4" w14:paraId="324A2F6D" w14:textId="77777777" w:rsidTr="00135E2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5FC20BC3" w14:textId="77777777" w:rsidR="00682F2B" w:rsidRPr="009956C4" w:rsidRDefault="00682F2B" w:rsidP="00135E29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682F2B" w:rsidRPr="009956C4" w14:paraId="2017BD3F" w14:textId="77777777" w:rsidTr="00135E29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30A3E8A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0E1B16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  <w:r w:rsidRPr="006B2A5B">
              <w:rPr>
                <w:rFonts w:ascii="Arial" w:hAnsi="Arial" w:cs="Arial"/>
                <w:sz w:val="18"/>
                <w:szCs w:val="18"/>
                <w:lang w:val="es-BO"/>
              </w:rPr>
              <w:t>EMPRESA NACIONAL DE ELECTRICIDAD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731E480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82F2B" w:rsidRPr="009956C4" w14:paraId="4D4BAA56" w14:textId="77777777" w:rsidTr="00135E29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49C3DCF3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A001F8E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71C77D26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D1910AC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5A13F53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6070667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68D808D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6D89609C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A4C3423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878F91B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3F96B36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292A766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F2CB10C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090EDA8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2FA06C5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CE28B01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FBA497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E61F2D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846F7E2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A08094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97181C4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28BE111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B46311A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3ED689D0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4771C276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723DF0CC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82F2B" w:rsidRPr="009956C4" w14:paraId="3EDC1578" w14:textId="77777777" w:rsidTr="00135E29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AD27231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73B08C" w14:textId="77777777" w:rsidR="00682F2B" w:rsidRPr="009956C4" w:rsidRDefault="00682F2B" w:rsidP="00135E29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3F48B051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62A0FBE0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EBA228" w14:textId="77777777" w:rsidR="00682F2B" w:rsidRPr="009956C4" w:rsidRDefault="00682F2B" w:rsidP="00135E29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533D5">
              <w:rPr>
                <w:rFonts w:ascii="Arial" w:hAnsi="Arial" w:cs="Arial"/>
                <w:sz w:val="14"/>
                <w:lang w:val="es-BO"/>
              </w:rPr>
              <w:t>ENDE-ANPE-</w:t>
            </w:r>
            <w:r>
              <w:rPr>
                <w:rFonts w:ascii="Arial" w:hAnsi="Arial" w:cs="Arial"/>
                <w:sz w:val="14"/>
                <w:lang w:val="es-BO"/>
              </w:rPr>
              <w:t>2025-027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EB8B3F1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82F2B" w:rsidRPr="009956C4" w14:paraId="656DB414" w14:textId="77777777" w:rsidTr="00135E2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C306C3F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6397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31BA3BE6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5098A831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793E24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551927E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82F2B" w:rsidRPr="009956C4" w14:paraId="739C3BC6" w14:textId="77777777" w:rsidTr="00135E29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3CA247F8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38AFD3BB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C5A7038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48FF287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1580B3E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9B44070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318C647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87B7778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3A32317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48603CB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44C65CE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EA4843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E2DD34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4CC37A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F3D08C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C9471AA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5D94DDE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8CFF96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35F156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7853E5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37685C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7AB681D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5C60071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780BDC11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7A068364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66EB800C" w14:textId="77777777" w:rsidR="00682F2B" w:rsidRPr="009956C4" w:rsidRDefault="00682F2B" w:rsidP="00135E2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295"/>
        <w:gridCol w:w="295"/>
        <w:gridCol w:w="282"/>
        <w:gridCol w:w="295"/>
        <w:gridCol w:w="294"/>
        <w:gridCol w:w="294"/>
        <w:gridCol w:w="294"/>
        <w:gridCol w:w="276"/>
        <w:gridCol w:w="294"/>
        <w:gridCol w:w="294"/>
        <w:gridCol w:w="272"/>
        <w:gridCol w:w="269"/>
        <w:gridCol w:w="269"/>
        <w:gridCol w:w="269"/>
        <w:gridCol w:w="269"/>
        <w:gridCol w:w="269"/>
        <w:gridCol w:w="269"/>
        <w:gridCol w:w="269"/>
        <w:gridCol w:w="272"/>
        <w:gridCol w:w="294"/>
        <w:gridCol w:w="272"/>
        <w:gridCol w:w="294"/>
        <w:gridCol w:w="269"/>
        <w:gridCol w:w="811"/>
        <w:gridCol w:w="799"/>
        <w:gridCol w:w="269"/>
      </w:tblGrid>
      <w:tr w:rsidR="00682F2B" w:rsidRPr="009956C4" w14:paraId="1AC28F96" w14:textId="77777777" w:rsidTr="00135E29">
        <w:trPr>
          <w:jc w:val="center"/>
        </w:trPr>
        <w:tc>
          <w:tcPr>
            <w:tcW w:w="210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BAE1EF4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E6529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FACCBC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4F8D2189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4C6B6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C1E23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10BCBC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256731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69F4960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2D1CA1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B0374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2B44D8F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44241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2A6911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0D86AC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F431A0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20A95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0DE6EC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609D90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03896F2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7952AD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2B65A332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3281AA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2DA5420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37E3F11F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A60A87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2EEB5D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311"/>
        <w:gridCol w:w="281"/>
        <w:gridCol w:w="282"/>
        <w:gridCol w:w="271"/>
        <w:gridCol w:w="276"/>
        <w:gridCol w:w="275"/>
        <w:gridCol w:w="302"/>
        <w:gridCol w:w="8"/>
        <w:gridCol w:w="302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68"/>
      </w:tblGrid>
      <w:tr w:rsidR="00682F2B" w:rsidRPr="009956C4" w14:paraId="253D574F" w14:textId="77777777" w:rsidTr="00135E29">
        <w:trPr>
          <w:jc w:val="center"/>
        </w:trPr>
        <w:tc>
          <w:tcPr>
            <w:tcW w:w="1771" w:type="dxa"/>
            <w:tcBorders>
              <w:left w:val="single" w:sz="12" w:space="0" w:color="1F3864" w:themeColor="accent1" w:themeShade="80"/>
            </w:tcBorders>
            <w:vAlign w:val="center"/>
          </w:tcPr>
          <w:p w14:paraId="350B33DA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09D1122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34B33C5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B1E8FF9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E863067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CFBBD4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09A23A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5711CA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5254D7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08D8982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0E10C0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4984807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11037AC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634702A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4BFDB52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1F4D870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C41A76D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7DC0EDEA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D742AC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C9B2A55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7B3BE59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59A0A0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17FF3D4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4B9EFD2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C322307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76B849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887BD9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3864" w:themeColor="accent1" w:themeShade="80"/>
            </w:tcBorders>
          </w:tcPr>
          <w:p w14:paraId="1A03F792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56C6B07A" w14:textId="77777777" w:rsidTr="00135E29">
        <w:trPr>
          <w:trHeight w:val="227"/>
          <w:jc w:val="center"/>
        </w:trPr>
        <w:tc>
          <w:tcPr>
            <w:tcW w:w="1771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D4B3F2D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3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0AC37426" w14:textId="77777777" w:rsidR="00682F2B" w:rsidRPr="000520BD" w:rsidRDefault="00682F2B" w:rsidP="00135E2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Arial" w:hAnsi="Arial" w:cs="Arial"/>
                <w:sz w:val="14"/>
                <w:lang w:val="es-BO"/>
              </w:rPr>
              <w:t>COMPRA DE REPUESTO CAMION CISTERNA REGIONAL COBIJA 2025</w:t>
            </w:r>
          </w:p>
          <w:p w14:paraId="074B7E45" w14:textId="77777777" w:rsidR="00682F2B" w:rsidRPr="00593D25" w:rsidRDefault="00682F2B" w:rsidP="00135E29">
            <w:pPr>
              <w:tabs>
                <w:tab w:val="left" w:pos="1634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637D3D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390EEA4A" w14:textId="77777777" w:rsidTr="00135E29">
        <w:trPr>
          <w:trHeight w:val="20"/>
          <w:jc w:val="center"/>
        </w:trPr>
        <w:tc>
          <w:tcPr>
            <w:tcW w:w="1771" w:type="dxa"/>
            <w:tcBorders>
              <w:left w:val="single" w:sz="12" w:space="0" w:color="1F3864" w:themeColor="accent1" w:themeShade="80"/>
            </w:tcBorders>
            <w:vAlign w:val="center"/>
          </w:tcPr>
          <w:p w14:paraId="1F6D1C5A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56EF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7DF5531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DD439FA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1C10B5A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5DD6C3D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A8E3341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512F50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90DCB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D702B5A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33BF1A4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DB1E12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7F820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E96C4B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906235D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4B8749B4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0234A98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04F178A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EAE1A19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82C07DA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C35F6B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D4666A8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0DCF9E5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86BAF3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62EAA52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74912F5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96934E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3864" w:themeColor="accent1" w:themeShade="80"/>
            </w:tcBorders>
          </w:tcPr>
          <w:p w14:paraId="641FF535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1243552F" w14:textId="77777777" w:rsidTr="00135E29">
        <w:trPr>
          <w:trHeight w:val="20"/>
          <w:jc w:val="center"/>
        </w:trPr>
        <w:tc>
          <w:tcPr>
            <w:tcW w:w="1771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C3EF247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E135A7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252" w:type="dxa"/>
            <w:gridSpan w:val="10"/>
            <w:tcBorders>
              <w:left w:val="single" w:sz="4" w:space="0" w:color="auto"/>
            </w:tcBorders>
          </w:tcPr>
          <w:p w14:paraId="0BD439CA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7" w:type="dxa"/>
            <w:shd w:val="clear" w:color="auto" w:fill="FFFFFF" w:themeFill="background1"/>
          </w:tcPr>
          <w:p w14:paraId="67B99FF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14:paraId="573BDA85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3AF4D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7" w:type="dxa"/>
            <w:gridSpan w:val="10"/>
            <w:tcBorders>
              <w:left w:val="single" w:sz="4" w:space="0" w:color="auto"/>
            </w:tcBorders>
          </w:tcPr>
          <w:p w14:paraId="26CF8B6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14:paraId="0323200C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5911FF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B84E628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47E74C2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252035A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F577B79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A289A6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2B7A21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3864" w:themeColor="accent1" w:themeShade="80"/>
            </w:tcBorders>
          </w:tcPr>
          <w:p w14:paraId="29D2ACF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682F2B" w:rsidRPr="009956C4" w14:paraId="5ADC8451" w14:textId="77777777" w:rsidTr="00135E29">
        <w:trPr>
          <w:trHeight w:val="20"/>
          <w:jc w:val="center"/>
        </w:trPr>
        <w:tc>
          <w:tcPr>
            <w:tcW w:w="1771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C27956F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14:paraId="559CA75A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75CD1457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579235FB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F2DB913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3821CE0B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03EA420F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gridSpan w:val="2"/>
          </w:tcPr>
          <w:p w14:paraId="4CF4E68E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14:paraId="6A3DBCC3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5D7F633F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7B0F62FE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185594D3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263B2185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581AE01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1AFD292B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7D211110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789886B9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0E75676A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490CF8E4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11B52330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D13B28A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27B54AA0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0FCA494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742B468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50FD053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AB7D221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904E486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BBFCCC8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8200845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FEA2352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459DBFA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3864" w:themeColor="accent1" w:themeShade="80"/>
            </w:tcBorders>
          </w:tcPr>
          <w:p w14:paraId="4658E1D5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82F2B" w:rsidRPr="009956C4" w14:paraId="4A2CC9DD" w14:textId="77777777" w:rsidTr="00135E29">
        <w:trPr>
          <w:trHeight w:val="20"/>
          <w:jc w:val="center"/>
        </w:trPr>
        <w:tc>
          <w:tcPr>
            <w:tcW w:w="1771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8CCEC65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95B7C8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2" w:type="dxa"/>
            <w:gridSpan w:val="10"/>
            <w:tcBorders>
              <w:left w:val="single" w:sz="4" w:space="0" w:color="auto"/>
            </w:tcBorders>
          </w:tcPr>
          <w:p w14:paraId="32B84C5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7" w:type="dxa"/>
          </w:tcPr>
          <w:p w14:paraId="6356B4B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060F43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72864409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3ED0DD9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58390BF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F8D8755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38D97F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3A0C3254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00F3988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C3069D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858FFF4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595FDE0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DD4FB48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EB8E7B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69F8E7D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22A0DE2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2633A9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3CC9CFC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BAF5B5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1510D99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D83888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3864" w:themeColor="accent1" w:themeShade="80"/>
            </w:tcBorders>
          </w:tcPr>
          <w:p w14:paraId="1A18F2F1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682F2B" w:rsidRPr="009956C4" w14:paraId="5CDF87B2" w14:textId="77777777" w:rsidTr="00135E29">
        <w:trPr>
          <w:trHeight w:val="20"/>
          <w:jc w:val="center"/>
        </w:trPr>
        <w:tc>
          <w:tcPr>
            <w:tcW w:w="1771" w:type="dxa"/>
            <w:tcBorders>
              <w:left w:val="single" w:sz="12" w:space="0" w:color="1F3864" w:themeColor="accent1" w:themeShade="80"/>
            </w:tcBorders>
            <w:vAlign w:val="center"/>
          </w:tcPr>
          <w:p w14:paraId="3348F39C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10B676B9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2F562E2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ADF6379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6F7FDF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2D69A8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DF26CC1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14:paraId="084307CD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0E8EF54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655CCC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4A5BF12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5A001E2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6752DF8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871481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E7F27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094CF9ED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91CABE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</w:tcPr>
          <w:p w14:paraId="0BFB763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8F3DA47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E09A0A5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64C56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EF552F0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7B913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7E9E29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8640B2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86CB02C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CAF7B1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3864" w:themeColor="accent1" w:themeShade="80"/>
            </w:tcBorders>
          </w:tcPr>
          <w:p w14:paraId="531161B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01812D2D" w14:textId="77777777" w:rsidTr="00135E29">
        <w:trPr>
          <w:jc w:val="center"/>
        </w:trPr>
        <w:tc>
          <w:tcPr>
            <w:tcW w:w="1771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665910F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7A9451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88CD0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5EF9E8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7A5FF44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3" w:type="dxa"/>
            <w:shd w:val="clear" w:color="auto" w:fill="FFFFFF" w:themeFill="background1"/>
          </w:tcPr>
          <w:p w14:paraId="563EA034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14:paraId="3B94D630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E9CD79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F7C7339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45D2A80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5342D58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DBC4F5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1C3C1280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479E68D4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23286CED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60E786C1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2D297EF8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2BF8B64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3864" w:themeColor="accent1" w:themeShade="80"/>
            </w:tcBorders>
          </w:tcPr>
          <w:p w14:paraId="7F768960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16F25D1C" w14:textId="77777777" w:rsidTr="00135E29">
        <w:trPr>
          <w:jc w:val="center"/>
        </w:trPr>
        <w:tc>
          <w:tcPr>
            <w:tcW w:w="1771" w:type="dxa"/>
            <w:tcBorders>
              <w:left w:val="single" w:sz="12" w:space="0" w:color="1F3864" w:themeColor="accent1" w:themeShade="80"/>
            </w:tcBorders>
            <w:vAlign w:val="center"/>
          </w:tcPr>
          <w:p w14:paraId="53AED038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7476C90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0C0A672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62364B0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6DA658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3764269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ADEA9D5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263B9A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C95A17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B91E15A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67EE7A0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D88CC39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40FA484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7270E87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065422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27A8E98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614B651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33A3111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1D2E2F7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259E822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E2B485A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D838308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94697A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435DCE2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1678872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A35AF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1A6438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3864" w:themeColor="accent1" w:themeShade="80"/>
            </w:tcBorders>
          </w:tcPr>
          <w:p w14:paraId="5683BCE4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161BFD8E" w14:textId="77777777" w:rsidTr="00135E29">
        <w:trPr>
          <w:jc w:val="center"/>
        </w:trPr>
        <w:tc>
          <w:tcPr>
            <w:tcW w:w="1771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AEAAC53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E1CBFC" w14:textId="77777777" w:rsidR="00682F2B" w:rsidRDefault="00682F2B" w:rsidP="00135E29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  <w:tbl>
            <w:tblPr>
              <w:tblW w:w="5000" w:type="pct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3"/>
              <w:gridCol w:w="3433"/>
              <w:gridCol w:w="899"/>
              <w:gridCol w:w="727"/>
              <w:gridCol w:w="1044"/>
              <w:gridCol w:w="1331"/>
            </w:tblGrid>
            <w:tr w:rsidR="00682F2B" w:rsidRPr="00BF6C4C" w14:paraId="08899766" w14:textId="77777777" w:rsidTr="00135E29">
              <w:trPr>
                <w:trHeight w:val="900"/>
                <w:jc w:val="center"/>
              </w:trPr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C5B68AD" w14:textId="77777777" w:rsidR="00682F2B" w:rsidRPr="00BF6C4C" w:rsidRDefault="00682F2B" w:rsidP="00135E29">
                  <w:pPr>
                    <w:jc w:val="center"/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  <w:r w:rsidRPr="00BF6C4C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>ÍTEM</w:t>
                  </w:r>
                </w:p>
              </w:tc>
              <w:tc>
                <w:tcPr>
                  <w:tcW w:w="21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9CB7E6E" w14:textId="77777777" w:rsidR="00682F2B" w:rsidRPr="00BF6C4C" w:rsidRDefault="00682F2B" w:rsidP="00135E2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F6C4C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CONCEPTO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BE03AD" w14:textId="77777777" w:rsidR="00682F2B" w:rsidRPr="00BF6C4C" w:rsidRDefault="00682F2B" w:rsidP="00135E2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F6C4C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CANTIDAD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4A9FC2C9" w14:textId="77777777" w:rsidR="00682F2B" w:rsidRPr="00BF6C4C" w:rsidRDefault="00682F2B" w:rsidP="00135E2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F6C4C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E008909" w14:textId="77777777" w:rsidR="00682F2B" w:rsidRPr="00BF6C4C" w:rsidRDefault="00682F2B" w:rsidP="00135E2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F6C4C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PRECIO REF. UNITARIO (BS.)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5960D51" w14:textId="77777777" w:rsidR="00682F2B" w:rsidRPr="00BF6C4C" w:rsidRDefault="00682F2B" w:rsidP="00135E2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F6C4C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 xml:space="preserve">PRECIO REFERENCIAL TOTAL </w:t>
                  </w:r>
                  <w:r w:rsidRPr="00BF6C4C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br/>
                    <w:t>(BS.)</w:t>
                  </w:r>
                </w:p>
              </w:tc>
            </w:tr>
            <w:tr w:rsidR="00682F2B" w:rsidRPr="00BF6C4C" w14:paraId="57B26113" w14:textId="77777777" w:rsidTr="00135E29">
              <w:trPr>
                <w:trHeight w:val="291"/>
                <w:jc w:val="center"/>
              </w:trPr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81D5A9" w14:textId="77777777" w:rsidR="00682F2B" w:rsidRPr="00BF6C4C" w:rsidRDefault="00682F2B" w:rsidP="00135E29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F6C4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1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EE7151" w14:textId="77777777" w:rsidR="00682F2B" w:rsidRPr="00BF6C4C" w:rsidRDefault="00682F2B" w:rsidP="00135E29">
                  <w:pPr>
                    <w:pStyle w:val="Sinespaciad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6C4C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ACTUADOR ELECTRONICO DE EMBRAGUE (ECA) </w:t>
                  </w:r>
                </w:p>
                <w:p w14:paraId="327DD764" w14:textId="77777777" w:rsidR="00682F2B" w:rsidRPr="00BF6C4C" w:rsidRDefault="00682F2B" w:rsidP="00135E29">
                  <w:pPr>
                    <w:pStyle w:val="Sinespaciad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20BCDC31" w14:textId="77777777" w:rsidR="00682F2B" w:rsidRPr="00BF6C4C" w:rsidRDefault="00682F2B" w:rsidP="00682F2B">
                  <w:pPr>
                    <w:pStyle w:val="Prrafodelista"/>
                    <w:numPr>
                      <w:ilvl w:val="0"/>
                      <w:numId w:val="9"/>
                    </w:numPr>
                    <w:ind w:left="433" w:hanging="142"/>
                    <w:contextualSpacing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BF6C4C">
                    <w:rPr>
                      <w:rFonts w:ascii="Tahoma" w:hAnsi="Tahoma" w:cs="Tahoma"/>
                      <w:sz w:val="14"/>
                      <w:szCs w:val="14"/>
                    </w:rPr>
                    <w:t>Numero de parte: 3136620</w:t>
                  </w:r>
                </w:p>
                <w:p w14:paraId="0857F482" w14:textId="77777777" w:rsidR="00682F2B" w:rsidRPr="00BF6C4C" w:rsidRDefault="00682F2B" w:rsidP="00682F2B">
                  <w:pPr>
                    <w:pStyle w:val="Prrafodelista"/>
                    <w:numPr>
                      <w:ilvl w:val="0"/>
                      <w:numId w:val="9"/>
                    </w:numPr>
                    <w:ind w:left="433" w:hanging="142"/>
                    <w:contextualSpacing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BF6C4C">
                    <w:rPr>
                      <w:rFonts w:ascii="Tahoma" w:hAnsi="Tahoma" w:cs="Tahoma"/>
                      <w:sz w:val="14"/>
                      <w:szCs w:val="14"/>
                    </w:rPr>
                    <w:t>Repuesto original</w:t>
                  </w:r>
                </w:p>
                <w:p w14:paraId="314BD540" w14:textId="77777777" w:rsidR="00682F2B" w:rsidRPr="00BF6C4C" w:rsidRDefault="00682F2B" w:rsidP="00682F2B">
                  <w:pPr>
                    <w:pStyle w:val="Prrafodelista"/>
                    <w:numPr>
                      <w:ilvl w:val="0"/>
                      <w:numId w:val="9"/>
                    </w:numPr>
                    <w:ind w:left="433" w:hanging="142"/>
                    <w:contextualSpacing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BF6C4C">
                    <w:rPr>
                      <w:rFonts w:ascii="Tahoma" w:hAnsi="Tahoma" w:cs="Tahoma"/>
                      <w:sz w:val="14"/>
                      <w:szCs w:val="14"/>
                    </w:rPr>
                    <w:t>Incluye instalación y pruebas de funcionamiento del repuesto</w:t>
                  </w:r>
                </w:p>
                <w:p w14:paraId="4540D0AA" w14:textId="77777777" w:rsidR="00682F2B" w:rsidRPr="00BF6C4C" w:rsidRDefault="00682F2B" w:rsidP="00135E29">
                  <w:pPr>
                    <w:pStyle w:val="Sinespaciad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91F07C" w14:textId="77777777" w:rsidR="00682F2B" w:rsidRPr="00BF6C4C" w:rsidRDefault="00682F2B" w:rsidP="00135E29">
                  <w:pPr>
                    <w:pStyle w:val="Sinespaciado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BF6C4C">
                    <w:rPr>
                      <w:rFonts w:ascii="Tahoma" w:hAnsi="Tahoma" w:cs="Tahom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C3A003" w14:textId="77777777" w:rsidR="00682F2B" w:rsidRPr="00BF6C4C" w:rsidRDefault="00682F2B" w:rsidP="00135E29">
                  <w:pPr>
                    <w:pStyle w:val="Sinespaciado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BF6C4C">
                    <w:rPr>
                      <w:rFonts w:ascii="Tahoma" w:hAnsi="Tahoma" w:cs="Tahoma"/>
                      <w:sz w:val="14"/>
                      <w:szCs w:val="14"/>
                    </w:rPr>
                    <w:t>PIEZA</w:t>
                  </w: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DE5A32" w14:textId="77777777" w:rsidR="00682F2B" w:rsidRPr="00BF6C4C" w:rsidRDefault="00682F2B" w:rsidP="00135E29">
                  <w:pPr>
                    <w:pStyle w:val="Sinespaciado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BF6C4C">
                    <w:rPr>
                      <w:rFonts w:ascii="Tahoma" w:hAnsi="Tahoma" w:cs="Tahoma"/>
                      <w:sz w:val="14"/>
                      <w:szCs w:val="14"/>
                    </w:rPr>
                    <w:t>111.000,00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7371877" w14:textId="77777777" w:rsidR="00682F2B" w:rsidRPr="00BF6C4C" w:rsidRDefault="00682F2B" w:rsidP="00135E29">
                  <w:pPr>
                    <w:pStyle w:val="Sinespaciado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BF6C4C">
                    <w:rPr>
                      <w:rFonts w:ascii="Tahoma" w:hAnsi="Tahoma" w:cs="Tahoma"/>
                      <w:sz w:val="14"/>
                      <w:szCs w:val="14"/>
                    </w:rPr>
                    <w:t>111.000,00</w:t>
                  </w:r>
                </w:p>
              </w:tc>
            </w:tr>
            <w:tr w:rsidR="00682F2B" w:rsidRPr="00BF6C4C" w14:paraId="312C3ECE" w14:textId="77777777" w:rsidTr="00135E29">
              <w:trPr>
                <w:trHeight w:val="482"/>
                <w:jc w:val="center"/>
              </w:trPr>
              <w:tc>
                <w:tcPr>
                  <w:tcW w:w="416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142F98E" w14:textId="77777777" w:rsidR="00682F2B" w:rsidRPr="00BF6C4C" w:rsidRDefault="00682F2B" w:rsidP="00135E2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F6C4C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 xml:space="preserve">PRECIO REFERENCIAL Bs. 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16CACC1" w14:textId="77777777" w:rsidR="00682F2B" w:rsidRPr="00BF6C4C" w:rsidRDefault="00682F2B" w:rsidP="00135E2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F6C4C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111.000,00</w:t>
                  </w:r>
                </w:p>
              </w:tc>
            </w:tr>
          </w:tbl>
          <w:p w14:paraId="097244BF" w14:textId="77777777" w:rsidR="00682F2B" w:rsidRDefault="00682F2B" w:rsidP="00135E29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  <w:p w14:paraId="7FC41A0A" w14:textId="77777777" w:rsidR="00682F2B" w:rsidRPr="009956C4" w:rsidRDefault="00682F2B" w:rsidP="00135E29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127FCDA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3A5E1A1B" w14:textId="77777777" w:rsidTr="00135E29">
        <w:trPr>
          <w:jc w:val="center"/>
        </w:trPr>
        <w:tc>
          <w:tcPr>
            <w:tcW w:w="1771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ADAF991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30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A5065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EF2240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299C78AD" w14:textId="77777777" w:rsidTr="00135E29">
        <w:trPr>
          <w:jc w:val="center"/>
        </w:trPr>
        <w:tc>
          <w:tcPr>
            <w:tcW w:w="1771" w:type="dxa"/>
            <w:tcBorders>
              <w:left w:val="single" w:sz="12" w:space="0" w:color="1F3864" w:themeColor="accent1" w:themeShade="80"/>
            </w:tcBorders>
            <w:vAlign w:val="center"/>
          </w:tcPr>
          <w:p w14:paraId="471C62A9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14:paraId="2701D9F8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D13BA24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8D8AFA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BD75277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E836CE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2F6CE2A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4FE3B7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DFE81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8D81AC4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587AB92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0CDB5C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EC2DCB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49B5C3D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72E4342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44D73689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F53ED7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21CA34A5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55250D1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1F34894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D3429C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532E912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D24191A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CE3D1C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AF4EA7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0D378CD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BCE125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3864" w:themeColor="accent1" w:themeShade="80"/>
            </w:tcBorders>
          </w:tcPr>
          <w:p w14:paraId="4BA23A1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114C08E5" w14:textId="77777777" w:rsidTr="00135E29">
        <w:trPr>
          <w:trHeight w:val="240"/>
          <w:jc w:val="center"/>
        </w:trPr>
        <w:tc>
          <w:tcPr>
            <w:tcW w:w="1771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2CE4E46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9DD3E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14:paraId="14D83F16" w14:textId="77777777" w:rsidR="00682F2B" w:rsidRPr="009956C4" w:rsidRDefault="00682F2B" w:rsidP="00135E29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14:paraId="46F8D894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03" w:type="dxa"/>
            <w:tcBorders>
              <w:left w:val="nil"/>
              <w:right w:val="single" w:sz="4" w:space="0" w:color="auto"/>
            </w:tcBorders>
          </w:tcPr>
          <w:p w14:paraId="5399785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AA5B86" w14:textId="77777777" w:rsidR="00682F2B" w:rsidRPr="009956C4" w:rsidRDefault="00682F2B" w:rsidP="00135E29">
            <w:pPr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4395" w:type="dxa"/>
            <w:gridSpan w:val="17"/>
            <w:tcBorders>
              <w:left w:val="single" w:sz="4" w:space="0" w:color="auto"/>
            </w:tcBorders>
            <w:vAlign w:val="center"/>
          </w:tcPr>
          <w:p w14:paraId="3F860D2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14:paraId="14B46DF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8EB3E72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3C79194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A289F67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377F494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BEEBA8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3864" w:themeColor="accent1" w:themeShade="80"/>
            </w:tcBorders>
          </w:tcPr>
          <w:p w14:paraId="4076313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682F2B" w:rsidRPr="009956C4" w14:paraId="4C366515" w14:textId="77777777" w:rsidTr="00135E29">
        <w:trPr>
          <w:jc w:val="center"/>
        </w:trPr>
        <w:tc>
          <w:tcPr>
            <w:tcW w:w="1771" w:type="dxa"/>
            <w:tcBorders>
              <w:left w:val="single" w:sz="12" w:space="0" w:color="1F3864" w:themeColor="accent1" w:themeShade="80"/>
            </w:tcBorders>
            <w:vAlign w:val="center"/>
          </w:tcPr>
          <w:p w14:paraId="2CFDE5DA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23679990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87AFA1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0D8F07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D8EC4BA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91DDAD5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960D264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742094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12B29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45B441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C512251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F9E5B1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91936C7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7575DB1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DB20A45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7240D108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BA00330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04A715D8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8FDA4F0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5AD37C5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1415D5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3A63468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A357257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F70577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3D90EC2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17F2BC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C7C9F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3864" w:themeColor="accent1" w:themeShade="80"/>
            </w:tcBorders>
          </w:tcPr>
          <w:p w14:paraId="699D223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17F12B80" w14:textId="77777777" w:rsidTr="00135E29">
        <w:trPr>
          <w:jc w:val="center"/>
        </w:trPr>
        <w:tc>
          <w:tcPr>
            <w:tcW w:w="1771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DD0ACF2" w14:textId="77777777" w:rsidR="00682F2B" w:rsidRPr="00C74671" w:rsidRDefault="00682F2B" w:rsidP="00135E29">
            <w:pPr>
              <w:jc w:val="right"/>
              <w:rPr>
                <w:rFonts w:ascii="Tahoma" w:hAnsi="Tahoma" w:cs="Tahoma"/>
                <w:bCs/>
                <w:sz w:val="14"/>
                <w:szCs w:val="14"/>
              </w:rPr>
            </w:pPr>
            <w:r w:rsidRPr="00C74671">
              <w:rPr>
                <w:rFonts w:ascii="Arial" w:hAnsi="Arial" w:cs="Arial"/>
                <w:sz w:val="14"/>
                <w:lang w:val="es-BO"/>
              </w:rPr>
              <w:t>Plazo previsto para la entrega de bienes (en días calendario)</w:t>
            </w: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87A358" w14:textId="77777777" w:rsidR="00682F2B" w:rsidRPr="002E45E9" w:rsidRDefault="00682F2B" w:rsidP="00135E29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14:paraId="5392423B" w14:textId="6CE00D7D" w:rsidR="00682F2B" w:rsidRDefault="00682F2B" w:rsidP="00135E29">
            <w:pPr>
              <w:jc w:val="both"/>
              <w:rPr>
                <w:rFonts w:ascii="Arial" w:hAnsi="Arial" w:cs="Arial"/>
                <w:bCs/>
                <w:iCs/>
                <w:sz w:val="14"/>
                <w:szCs w:val="14"/>
                <w:lang w:val="es-BO"/>
              </w:rPr>
            </w:pPr>
            <w:r w:rsidRPr="00F818B4">
              <w:rPr>
                <w:rFonts w:ascii="Arial" w:hAnsi="Arial" w:cs="Arial"/>
                <w:bCs/>
                <w:iCs/>
                <w:sz w:val="14"/>
                <w:szCs w:val="14"/>
                <w:lang w:val="es-BO"/>
              </w:rPr>
              <w:t>El plazo de entrega establecido para el presente proceso será de quince (15) días calendario (entrega del repuesto, instalación y puesta en funcionamiento) computable a partir del día siguiente hábil de la recepción de la orden de compra, pudiendo ofertar plazos menores de entrega.</w:t>
            </w:r>
          </w:p>
          <w:p w14:paraId="553E6F36" w14:textId="77777777" w:rsidR="00754CA4" w:rsidRDefault="00754CA4" w:rsidP="00754CA4">
            <w:pPr>
              <w:jc w:val="both"/>
              <w:rPr>
                <w:rFonts w:ascii="Arial" w:hAnsi="Arial" w:cs="Arial"/>
                <w:bCs/>
                <w:iCs/>
                <w:sz w:val="14"/>
                <w:szCs w:val="14"/>
                <w:lang w:val="es-BO"/>
              </w:rPr>
            </w:pPr>
          </w:p>
          <w:p w14:paraId="40196903" w14:textId="29DE6E69" w:rsidR="00754CA4" w:rsidRDefault="00754CA4" w:rsidP="00754CA4">
            <w:pPr>
              <w:jc w:val="both"/>
              <w:rPr>
                <w:rFonts w:ascii="Arial" w:hAnsi="Arial" w:cs="Arial"/>
                <w:bCs/>
                <w:iCs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bCs/>
                <w:iCs/>
                <w:sz w:val="14"/>
                <w:szCs w:val="14"/>
                <w:lang w:val="es-BO"/>
              </w:rPr>
              <w:t xml:space="preserve">El proveedor se encuentra obligado a cumplir con las condiciones de la Orden de compra, de no ser así la misma se dejara sin efecto y se reportara el incumplimiento al Sistema de Contrataciones Estatales </w:t>
            </w:r>
            <w:proofErr w:type="gramStart"/>
            <w:r>
              <w:rPr>
                <w:rFonts w:ascii="Arial" w:hAnsi="Arial" w:cs="Arial"/>
                <w:bCs/>
                <w:iCs/>
                <w:sz w:val="14"/>
                <w:szCs w:val="14"/>
                <w:lang w:val="es-BO"/>
              </w:rPr>
              <w:t>( SICOES</w:t>
            </w:r>
            <w:proofErr w:type="gramEnd"/>
            <w:r>
              <w:rPr>
                <w:rFonts w:ascii="Arial" w:hAnsi="Arial" w:cs="Arial"/>
                <w:bCs/>
                <w:iCs/>
                <w:sz w:val="14"/>
                <w:szCs w:val="14"/>
                <w:lang w:val="es-BO"/>
              </w:rPr>
              <w:t>).</w:t>
            </w:r>
          </w:p>
          <w:p w14:paraId="6A725AFC" w14:textId="77777777" w:rsidR="00754CA4" w:rsidRDefault="00754CA4" w:rsidP="00135E29">
            <w:pPr>
              <w:jc w:val="both"/>
              <w:rPr>
                <w:rFonts w:ascii="Arial" w:hAnsi="Arial" w:cs="Arial"/>
                <w:bCs/>
                <w:iCs/>
                <w:sz w:val="14"/>
                <w:szCs w:val="14"/>
                <w:lang w:val="es-BO"/>
              </w:rPr>
            </w:pPr>
          </w:p>
          <w:p w14:paraId="2D03B46A" w14:textId="77777777" w:rsidR="00682F2B" w:rsidRPr="006178E3" w:rsidRDefault="00682F2B" w:rsidP="00135E29">
            <w:pPr>
              <w:jc w:val="both"/>
              <w:rPr>
                <w:rFonts w:ascii="Arial" w:hAnsi="Arial" w:cs="Arial"/>
                <w:bCs/>
                <w:iCs/>
                <w:sz w:val="14"/>
                <w:szCs w:val="14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22D1E54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360A315C" w14:textId="77777777" w:rsidTr="00135E29">
        <w:trPr>
          <w:jc w:val="center"/>
        </w:trPr>
        <w:tc>
          <w:tcPr>
            <w:tcW w:w="1771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A1E7CB6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30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A306D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F4B47B1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5054E551" w14:textId="77777777" w:rsidTr="00135E29">
        <w:trPr>
          <w:jc w:val="center"/>
        </w:trPr>
        <w:tc>
          <w:tcPr>
            <w:tcW w:w="1771" w:type="dxa"/>
            <w:tcBorders>
              <w:left w:val="single" w:sz="12" w:space="0" w:color="1F3864" w:themeColor="accent1" w:themeShade="80"/>
            </w:tcBorders>
            <w:vAlign w:val="center"/>
          </w:tcPr>
          <w:p w14:paraId="40146B2B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014C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B07E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B771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5B54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9686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6DC9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91D91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00A90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1E357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B872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DABE1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7AB1C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C2461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C7F3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168A5DD8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EE5A9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8FD5517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6453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B5F5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4BA09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1BEA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C5FF7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A6942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503B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C24D3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D85F9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3864" w:themeColor="accent1" w:themeShade="80"/>
            </w:tcBorders>
          </w:tcPr>
          <w:p w14:paraId="16297AB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71E65741" w14:textId="77777777" w:rsidTr="00135E29">
        <w:trPr>
          <w:jc w:val="center"/>
        </w:trPr>
        <w:tc>
          <w:tcPr>
            <w:tcW w:w="1771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3EE286B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14:paraId="42918276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  <w:p w14:paraId="6346D0CA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C4D31D" w14:textId="77777777" w:rsidR="00682F2B" w:rsidRPr="009956C4" w:rsidRDefault="00682F2B" w:rsidP="00135E29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No corresponde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FE3D16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3A1D68B0" w14:textId="77777777" w:rsidTr="00135E29">
        <w:trPr>
          <w:jc w:val="center"/>
        </w:trPr>
        <w:tc>
          <w:tcPr>
            <w:tcW w:w="1771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CAE40D7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30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FA450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33818D5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285F2D10" w14:textId="77777777" w:rsidTr="00135E29">
        <w:trPr>
          <w:jc w:val="center"/>
        </w:trPr>
        <w:tc>
          <w:tcPr>
            <w:tcW w:w="1771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5460274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8DFCD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E962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28E4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A657C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41865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8A611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7D00A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4DED4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56AF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67568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2D62C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F2317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1D950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A8F21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831C040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93A3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22BC13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18999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861DD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F265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F97C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E668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08D48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8D221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2270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15A04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73720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AA12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4A5B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71E67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E06079E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82F2B" w:rsidRPr="009956C4" w14:paraId="10A31780" w14:textId="77777777" w:rsidTr="00135E2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6509188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EBFCA0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67476761" w14:textId="77777777" w:rsidR="00682F2B" w:rsidRPr="00156685" w:rsidRDefault="00682F2B" w:rsidP="00135E2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14:paraId="3955EB9A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03C33FC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49B2D7DE" w14:textId="77777777" w:rsidTr="00135E29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BC951E1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71069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81D66A9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AF8250D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CB264C0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72CFEB7E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D8A477F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CE59D64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FD3DF63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E2DE5E7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1D9C262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02FFFE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0239DAC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164A6A1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D592B7A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0E5E1FA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E1B1AFE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0E7870C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D34AC1A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8BB4BFF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45F3480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36DFB8D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D581D07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85E4FFC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352F6A76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7140AA1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6E8B38E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83D2C2C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DD468CE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8C571FC" w14:textId="77777777" w:rsidR="00682F2B" w:rsidRPr="009956C4" w:rsidRDefault="00682F2B" w:rsidP="00135E2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82F2B" w:rsidRPr="009956C4" w14:paraId="53758D63" w14:textId="77777777" w:rsidTr="00135E29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D103B49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BF3EFB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DDFE68C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19C47A7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6F0623F7" w14:textId="77777777" w:rsidTr="00135E29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FBDDFE3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2E7E7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2BC733A1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4146F7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018D94E5" w14:textId="77777777" w:rsidTr="00135E29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99EA9D9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E6D20F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0155653" w14:textId="77777777" w:rsidR="00682F2B" w:rsidRPr="009956C4" w:rsidRDefault="00682F2B" w:rsidP="00135E29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D9D95ED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69F5CAFE" w14:textId="77777777" w:rsidTr="00135E29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F95C8F8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04B9947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0F440D34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0BB3BE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682F2B" w:rsidRPr="009956C4" w14:paraId="6A382700" w14:textId="77777777" w:rsidTr="00135E29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1579721B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6F1B24A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14:paraId="7F596F35" w14:textId="77777777" w:rsidR="00682F2B" w:rsidRPr="009956C4" w:rsidRDefault="00682F2B" w:rsidP="00135E29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14:paraId="250C36F9" w14:textId="77777777" w:rsidR="00682F2B" w:rsidRPr="009956C4" w:rsidRDefault="00682F2B" w:rsidP="00135E29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14:paraId="60A5A587" w14:textId="77777777" w:rsidR="00682F2B" w:rsidRPr="009956C4" w:rsidRDefault="00682F2B" w:rsidP="00135E2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14:paraId="4DCC194A" w14:textId="77777777" w:rsidR="00682F2B" w:rsidRPr="009956C4" w:rsidRDefault="00682F2B" w:rsidP="00135E2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9F2FF48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11D14329" w14:textId="77777777" w:rsidTr="00135E29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73D0D89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4C3CEEC6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14:paraId="58A11000" w14:textId="77777777" w:rsidR="00682F2B" w:rsidRPr="009956C4" w:rsidRDefault="00682F2B" w:rsidP="00135E2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vMerge/>
          </w:tcPr>
          <w:p w14:paraId="35EFA352" w14:textId="77777777" w:rsidR="00682F2B" w:rsidRPr="009956C4" w:rsidRDefault="00682F2B" w:rsidP="00135E2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14:paraId="45595A07" w14:textId="77777777" w:rsidR="00682F2B" w:rsidRPr="009956C4" w:rsidRDefault="00682F2B" w:rsidP="00135E2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FDFA53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305BC97D" w14:textId="77777777" w:rsidTr="00135E29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40A4720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9575830" w14:textId="77777777" w:rsidR="00682F2B" w:rsidRPr="009956C4" w:rsidRDefault="00682F2B" w:rsidP="00135E29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DF00CD" w14:textId="77777777" w:rsidR="00682F2B" w:rsidRPr="009956C4" w:rsidRDefault="00682F2B" w:rsidP="00135E2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142EB0BC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3EE43A" w14:textId="77777777" w:rsidR="00682F2B" w:rsidRPr="009956C4" w:rsidRDefault="00682F2B" w:rsidP="00135E2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DC66D4C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294C5F04" w14:textId="77777777" w:rsidTr="00135E29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C4D81D2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547A4515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910C4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63C51CBF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1BECBACF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3C74E7F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701B39EC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14:paraId="5F8A0021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C33D352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B3EC8C0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2A87765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3F92B19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8F7038D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74FE4CF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1F098F99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CD6B57A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3FCDB71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67B5AE2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5A9253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2EAC6EAB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281E5AFB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2F952640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7E941A4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1A87E2A2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A0E2136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1D15F2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5DFAC05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50D7241E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89166BE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D1F6AAE" w14:textId="77777777" w:rsidR="00682F2B" w:rsidRPr="009956C4" w:rsidRDefault="00682F2B" w:rsidP="00135E2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82F2B" w:rsidRPr="009956C4" w14:paraId="3680964C" w14:textId="77777777" w:rsidTr="00135E29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1E5F311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DAAD27B" w14:textId="77777777" w:rsidR="00682F2B" w:rsidRPr="009956C4" w:rsidRDefault="00682F2B" w:rsidP="00135E29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59838A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2E180A38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4CCBF3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C391FA9" w14:textId="77777777" w:rsidR="00682F2B" w:rsidRPr="009956C4" w:rsidRDefault="00682F2B" w:rsidP="00135E2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60F847B9" w14:textId="77777777" w:rsidTr="00135E2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E12BDD8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009F850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987DDD2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3C558314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7925C2D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4E6EFE3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A8D7A29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10942E32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FBCE997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D5A0CE4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2AD41CB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BC20712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D964755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93B6337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65A1EEE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A616427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54C2840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5B0F14C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25C67A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43C164E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0307BF7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F106D19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364508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0309D2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C9C5C75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93E3EC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59BBE02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D5346F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495AC4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12C063F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82F2B" w:rsidRPr="009956C4" w14:paraId="66F0246B" w14:textId="77777777" w:rsidTr="00135E29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2FE45DD3" w14:textId="77777777" w:rsidR="00682F2B" w:rsidRPr="009956C4" w:rsidRDefault="00682F2B" w:rsidP="00682F2B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82F2B" w:rsidRPr="009956C4" w14:paraId="5EAC49EE" w14:textId="77777777" w:rsidTr="00135E2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5B202A0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91B813A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F396463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7CD0D66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087B707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185717E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75FC279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FB44B4F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2BA0E1C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6BC1E1D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DC257D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96F610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6AB2DC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F5C5CE4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5646ECC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FB4507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93EADE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A631E0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DD40F27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562E86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439EFA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1369D8F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474E64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972B31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60E0F9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6A3990F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D339DCF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039BB02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1C80708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1C28670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82F2B" w:rsidRPr="00C4221C" w14:paraId="600EBFFD" w14:textId="77777777" w:rsidTr="00135E2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29D2819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180B7E" w14:textId="77777777" w:rsidR="00682F2B" w:rsidRPr="009956C4" w:rsidRDefault="00682F2B" w:rsidP="00135E29">
            <w:pPr>
              <w:jc w:val="center"/>
              <w:rPr>
                <w:rFonts w:ascii="Arial" w:hAnsi="Arial" w:cs="Arial"/>
                <w:lang w:val="es-BO"/>
              </w:rPr>
            </w:pPr>
            <w:r w:rsidRPr="00E2259C">
              <w:rPr>
                <w:rFonts w:ascii="Arial" w:hAnsi="Arial" w:cs="Arial"/>
              </w:rPr>
              <w:t xml:space="preserve">CALLE COLOMBIA </w:t>
            </w:r>
            <w:proofErr w:type="spellStart"/>
            <w:r w:rsidRPr="00E2259C">
              <w:rPr>
                <w:rFonts w:ascii="Arial" w:hAnsi="Arial" w:cs="Arial"/>
              </w:rPr>
              <w:t>Nº</w:t>
            </w:r>
            <w:proofErr w:type="spellEnd"/>
            <w:r w:rsidRPr="00E2259C">
              <w:rPr>
                <w:rFonts w:ascii="Arial" w:hAnsi="Arial" w:cs="Arial"/>
              </w:rPr>
              <w:t xml:space="preserve"> 655 - COCHABAMBA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DB464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7E5570" w14:textId="77777777" w:rsidR="00682F2B" w:rsidRPr="009A3ADE" w:rsidRDefault="00682F2B" w:rsidP="00135E29">
            <w:pPr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08:30</w:t>
            </w: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 xml:space="preserve"> a.m. a 12:30 p.m.</w:t>
            </w:r>
          </w:p>
          <w:p w14:paraId="2DA0A638" w14:textId="77777777" w:rsidR="00682F2B" w:rsidRPr="009A3ADE" w:rsidRDefault="00682F2B" w:rsidP="00135E2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13:30 p.m. a 16:3</w:t>
            </w: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>0 p.m.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71587FE" w14:textId="77777777" w:rsidR="00682F2B" w:rsidRPr="009A3ADE" w:rsidRDefault="00682F2B" w:rsidP="00135E29">
            <w:pPr>
              <w:rPr>
                <w:rFonts w:ascii="Arial" w:hAnsi="Arial" w:cs="Arial"/>
                <w:lang w:val="en-US"/>
              </w:rPr>
            </w:pPr>
          </w:p>
        </w:tc>
      </w:tr>
      <w:tr w:rsidR="00682F2B" w:rsidRPr="00C4221C" w14:paraId="2C876C72" w14:textId="77777777" w:rsidTr="00135E2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0E826E6" w14:textId="77777777" w:rsidR="00682F2B" w:rsidRPr="009A3ADE" w:rsidRDefault="00682F2B" w:rsidP="00135E2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14:paraId="5529252A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14:paraId="26838D68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2" w:type="dxa"/>
            <w:shd w:val="clear" w:color="auto" w:fill="auto"/>
          </w:tcPr>
          <w:p w14:paraId="1FD49DC2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14:paraId="3AB4E030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14:paraId="48095A91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14:paraId="29E4514E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14:paraId="370FF501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14:paraId="7A36EEC4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14:paraId="2872D961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14:paraId="590A2199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74B7CFBB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4AA94161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14:paraId="5A3DF73C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1642A033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1508917B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04C1E411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1D57257D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345E090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1AC4B7FA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07D2A620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373BC4DC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14:paraId="0AFBFE59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14:paraId="00594852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14:paraId="7C3816CD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ECFAC57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14:paraId="50133CD4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14:paraId="0D1165D6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14:paraId="6F7C8DE5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85C6B27" w14:textId="77777777" w:rsidR="00682F2B" w:rsidRPr="009A3ADE" w:rsidRDefault="00682F2B" w:rsidP="00135E29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</w:tr>
      <w:tr w:rsidR="00682F2B" w:rsidRPr="009956C4" w14:paraId="340C7A99" w14:textId="77777777" w:rsidTr="00135E2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62580A82" w14:textId="77777777" w:rsidR="00682F2B" w:rsidRPr="009A3ADE" w:rsidRDefault="00682F2B" w:rsidP="00135E2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n-US"/>
              </w:rPr>
            </w:pPr>
          </w:p>
        </w:tc>
        <w:tc>
          <w:tcPr>
            <w:tcW w:w="283" w:type="dxa"/>
          </w:tcPr>
          <w:p w14:paraId="669806CC" w14:textId="77777777" w:rsidR="00682F2B" w:rsidRPr="009A3ADE" w:rsidRDefault="00682F2B" w:rsidP="00135E29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1" w:type="dxa"/>
          </w:tcPr>
          <w:p w14:paraId="7149BDB0" w14:textId="77777777" w:rsidR="00682F2B" w:rsidRPr="009A3ADE" w:rsidRDefault="00682F2B" w:rsidP="00135E29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2" w:type="dxa"/>
          </w:tcPr>
          <w:p w14:paraId="34FEF343" w14:textId="77777777" w:rsidR="00682F2B" w:rsidRPr="009A3ADE" w:rsidRDefault="00682F2B" w:rsidP="00135E29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72" w:type="dxa"/>
          </w:tcPr>
          <w:p w14:paraId="33C72197" w14:textId="77777777" w:rsidR="00682F2B" w:rsidRPr="009A3ADE" w:rsidRDefault="00682F2B" w:rsidP="00135E29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14:paraId="796065EF" w14:textId="77777777" w:rsidR="00682F2B" w:rsidRPr="009956C4" w:rsidRDefault="00682F2B" w:rsidP="00135E2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14:paraId="023377FE" w14:textId="77777777" w:rsidR="00682F2B" w:rsidRPr="009956C4" w:rsidRDefault="00682F2B" w:rsidP="00135E2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14:paraId="0B8EE99F" w14:textId="77777777" w:rsidR="00682F2B" w:rsidRPr="009956C4" w:rsidRDefault="00682F2B" w:rsidP="00135E2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14:paraId="04A541E6" w14:textId="77777777" w:rsidR="00682F2B" w:rsidRPr="009956C4" w:rsidRDefault="00682F2B" w:rsidP="00135E2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14:paraId="52DDC373" w14:textId="77777777" w:rsidR="00682F2B" w:rsidRPr="009956C4" w:rsidRDefault="00682F2B" w:rsidP="00135E2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09FF87C" w14:textId="77777777" w:rsidR="00682F2B" w:rsidRPr="009956C4" w:rsidRDefault="00682F2B" w:rsidP="00135E2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82F2B" w:rsidRPr="009956C4" w14:paraId="5EAFBE1F" w14:textId="77777777" w:rsidTr="00135E29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DC81958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813609" w14:textId="77777777" w:rsidR="00682F2B" w:rsidRPr="009956C4" w:rsidRDefault="00682F2B" w:rsidP="00135E2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Lic. Angélica Zambrana M.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5802D4C7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A9CA81" w14:textId="77777777" w:rsidR="00682F2B" w:rsidRPr="009956C4" w:rsidRDefault="00682F2B" w:rsidP="00135E2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Técnico Administrativo 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2FCAAC81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488B3C" w14:textId="77777777" w:rsidR="00682F2B" w:rsidRPr="009956C4" w:rsidRDefault="00682F2B" w:rsidP="00135E2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UADM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3124361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</w:tr>
      <w:tr w:rsidR="00682F2B" w:rsidRPr="009956C4" w14:paraId="45C8437A" w14:textId="77777777" w:rsidTr="00135E2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71D9BF5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5F4C0AC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99068F0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416B2F4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5DC068A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4F3DC69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A5B80C9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368744B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42097B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72A247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C85B88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6C2CCD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EFF7761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93CC4F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611C725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11A51F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6F83F19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997BB3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72B3ECB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14D77F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79C1699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1BE843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AA35C5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DDA1D5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9624FE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B162274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34917C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BE179E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99CCC83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F5E7556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</w:tr>
      <w:tr w:rsidR="00682F2B" w:rsidRPr="009956C4" w14:paraId="1510EA3B" w14:textId="77777777" w:rsidTr="00135E29">
        <w:trPr>
          <w:jc w:val="center"/>
        </w:trPr>
        <w:tc>
          <w:tcPr>
            <w:tcW w:w="159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ED173FE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5B947E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4520317-Int. 1278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385C689C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14:paraId="4C260369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5DABB5" w14:textId="77777777" w:rsidR="00682F2B" w:rsidRPr="009956C4" w:rsidRDefault="00682F2B" w:rsidP="00135E2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4520318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4991336B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14:paraId="626E6297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C92913" w14:textId="77777777" w:rsidR="00682F2B" w:rsidRPr="009956C4" w:rsidRDefault="005B04F8" w:rsidP="00135E29">
            <w:pPr>
              <w:jc w:val="center"/>
              <w:rPr>
                <w:rFonts w:ascii="Arial" w:hAnsi="Arial" w:cs="Arial"/>
                <w:lang w:val="es-BO"/>
              </w:rPr>
            </w:pPr>
            <w:hyperlink r:id="rId5" w:history="1">
              <w:r w:rsidR="00682F2B" w:rsidRPr="00C67DB1">
                <w:rPr>
                  <w:rStyle w:val="Hipervnculo"/>
                  <w:rFonts w:ascii="Arial" w:hAnsi="Arial" w:cs="Arial"/>
                  <w:lang w:val="es-BO"/>
                </w:rPr>
                <w:t>angelica.zambrana@ende.bo</w:t>
              </w:r>
            </w:hyperlink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23399F29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49BB8E4" w14:textId="77777777" w:rsidR="00682F2B" w:rsidRPr="009956C4" w:rsidRDefault="00682F2B" w:rsidP="00135E29">
            <w:pPr>
              <w:rPr>
                <w:rFonts w:ascii="Arial" w:hAnsi="Arial" w:cs="Arial"/>
                <w:lang w:val="es-BO"/>
              </w:rPr>
            </w:pPr>
          </w:p>
        </w:tc>
      </w:tr>
      <w:tr w:rsidR="00682F2B" w:rsidRPr="009956C4" w14:paraId="22F373F6" w14:textId="77777777" w:rsidTr="00135E2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4F6A663" w14:textId="77777777" w:rsidR="00682F2B" w:rsidRPr="009956C4" w:rsidRDefault="00682F2B" w:rsidP="00135E2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559EC58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5CCD7A5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E798918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78D2161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C4660E6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3004F85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DF74D61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3602E38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BDA0C15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70E777D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0AEBFA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0B8926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4993A8B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567AD45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56EE5D5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A73C939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6FB71AD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44D377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67138FF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0A47465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011ED6E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ACE6B48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BF671B0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874402F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CF1D59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AA5A3BE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F8783A4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D21FB2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4169F8A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82F2B" w:rsidRPr="009956C4" w14:paraId="2E4219A2" w14:textId="77777777" w:rsidTr="00135E29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3864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5D89" w14:textId="77777777" w:rsidR="00682F2B" w:rsidRPr="00402294" w:rsidRDefault="00682F2B" w:rsidP="00135E29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 xml:space="preserve">Cuenta Corriente Fiscal para Depósito por concepto de </w:t>
            </w:r>
            <w:r w:rsidRPr="009956C4">
              <w:rPr>
                <w:rFonts w:ascii="Arial" w:hAnsi="Arial" w:cs="Arial"/>
                <w:lang w:val="es-BO"/>
              </w:rPr>
              <w:lastRenderedPageBreak/>
              <w:t>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754150" w14:textId="77777777" w:rsidR="00682F2B" w:rsidRPr="009956C4" w:rsidRDefault="00682F2B" w:rsidP="00135E29">
            <w:pPr>
              <w:jc w:val="center"/>
              <w:rPr>
                <w:rFonts w:ascii="Arial" w:hAnsi="Arial" w:cs="Arial"/>
                <w:sz w:val="8"/>
                <w:szCs w:val="2"/>
                <w:lang w:val="es-BO"/>
              </w:rPr>
            </w:pPr>
            <w:proofErr w:type="gramStart"/>
            <w:r w:rsidRPr="00E2259C">
              <w:rPr>
                <w:rFonts w:ascii="Arial" w:hAnsi="Arial" w:cs="Arial"/>
              </w:rPr>
              <w:lastRenderedPageBreak/>
              <w:t>NO  APLICA</w:t>
            </w:r>
            <w:proofErr w:type="gramEnd"/>
            <w:r w:rsidRPr="00E2259C">
              <w:rPr>
                <w:rFonts w:ascii="Arial" w:hAnsi="Arial" w:cs="Arial"/>
              </w:rPr>
              <w:t xml:space="preserve"> GARANTIA DE SERIEDAD DE PROPUESTA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77576D4E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00941F8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34B205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69E2516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C018A77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229F065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F7FB3A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D6DC42C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0BBF99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8C234D5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D71D0EE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69168D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92DBC4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05BF0E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47F2F30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82F2B" w:rsidRPr="009956C4" w14:paraId="29414032" w14:textId="77777777" w:rsidTr="00135E29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3864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2EF3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BBE49D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493E27B0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0855DCE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6CA3FE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DDC205D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0D2687F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FFD2BC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446737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38788E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375B5AD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C7A2BD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6BAEDEC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465897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1C17B3D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A19998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08E2C2B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82F2B" w:rsidRPr="009956C4" w14:paraId="11FF6E3A" w14:textId="77777777" w:rsidTr="00135E29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3864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7815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33A721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529F6D3C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2E853E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BA6B53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2B413C9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67EE8C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37333F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B5CF2D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CD9E2A4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D879A1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BEFD57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E09C302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8AD361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DC1E29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7DD05A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BAEF525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82F2B" w:rsidRPr="009956C4" w14:paraId="0694E276" w14:textId="77777777" w:rsidTr="00135E29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3864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14:paraId="0F345C1F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6BEDBD0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303B080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F96F497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3239BE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ADE15A6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4F16329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B75FE6E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8AE6FF8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70A44CC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FFE3FCB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E227FD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A24D532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213D985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E8CB4FB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7707F026" w14:textId="77777777" w:rsidR="00682F2B" w:rsidRPr="009956C4" w:rsidRDefault="00682F2B" w:rsidP="00135E2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14:paraId="18C077B3" w14:textId="77777777" w:rsidR="00682F2B" w:rsidRDefault="00682F2B" w:rsidP="00682F2B">
      <w:pPr>
        <w:jc w:val="center"/>
        <w:rPr>
          <w:rFonts w:cs="Arial"/>
          <w:b/>
          <w:sz w:val="18"/>
          <w:szCs w:val="18"/>
          <w:lang w:val="es-BO"/>
        </w:rPr>
      </w:pPr>
    </w:p>
    <w:p w14:paraId="2ABCD5A9" w14:textId="14FAAEC4" w:rsidR="00682F2B" w:rsidRDefault="00682F2B" w:rsidP="00682F2B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3" w:name="_Toc169772459"/>
      <w:bookmarkEnd w:id="0"/>
      <w:bookmarkEnd w:id="1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3"/>
    </w:p>
    <w:p w14:paraId="700F569D" w14:textId="77777777" w:rsidR="00682F2B" w:rsidRPr="00682F2B" w:rsidRDefault="00682F2B" w:rsidP="00682F2B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682F2B" w:rsidRPr="009956C4" w14:paraId="70E92B3C" w14:textId="77777777" w:rsidTr="00135E29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80C0" w14:textId="77777777" w:rsidR="00682F2B" w:rsidRPr="009956C4" w:rsidRDefault="00682F2B" w:rsidP="00135E2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4" w:name="OLE_LINK3"/>
            <w:bookmarkStart w:id="5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0320FCC0" w14:textId="77777777" w:rsidR="00682F2B" w:rsidRPr="009956C4" w:rsidRDefault="00682F2B" w:rsidP="00682F2B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14:paraId="238D11AA" w14:textId="77777777" w:rsidR="00682F2B" w:rsidRPr="009956C4" w:rsidRDefault="00682F2B" w:rsidP="00682F2B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14:paraId="75EB7E46" w14:textId="77777777" w:rsidR="00682F2B" w:rsidRPr="009956C4" w:rsidRDefault="00682F2B" w:rsidP="00682F2B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14:paraId="66583A44" w14:textId="77777777" w:rsidR="00682F2B" w:rsidRPr="009956C4" w:rsidRDefault="00682F2B" w:rsidP="00135E2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14:paraId="61C01FD6" w14:textId="77777777" w:rsidR="00682F2B" w:rsidRPr="009956C4" w:rsidRDefault="00682F2B" w:rsidP="00682F2B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14:paraId="22924C7B" w14:textId="77777777" w:rsidR="00682F2B" w:rsidRPr="009956C4" w:rsidRDefault="00682F2B" w:rsidP="00682F2B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14:paraId="618CC833" w14:textId="77777777" w:rsidR="00682F2B" w:rsidRPr="009956C4" w:rsidRDefault="00682F2B" w:rsidP="00135E29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14:paraId="3C2C8D6A" w14:textId="77777777" w:rsidR="00682F2B" w:rsidRPr="009956C4" w:rsidRDefault="00682F2B" w:rsidP="00682F2B">
      <w:pPr>
        <w:jc w:val="right"/>
        <w:rPr>
          <w:rFonts w:ascii="Arial" w:hAnsi="Arial" w:cs="Arial"/>
          <w:lang w:val="es-BO"/>
        </w:rPr>
      </w:pPr>
    </w:p>
    <w:p w14:paraId="1439F5A6" w14:textId="77777777" w:rsidR="00682F2B" w:rsidRDefault="00682F2B" w:rsidP="00682F2B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14:paraId="0E91A87D" w14:textId="77777777" w:rsidR="00682F2B" w:rsidRPr="009956C4" w:rsidRDefault="00682F2B" w:rsidP="00682F2B">
      <w:pPr>
        <w:ind w:firstLine="709"/>
        <w:rPr>
          <w:rFonts w:cs="Arial"/>
          <w:sz w:val="18"/>
          <w:szCs w:val="18"/>
          <w:lang w:val="es-BO"/>
        </w:rPr>
      </w:pPr>
    </w:p>
    <w:p w14:paraId="04F98C52" w14:textId="77777777" w:rsidR="00682F2B" w:rsidRPr="009956C4" w:rsidRDefault="00682F2B" w:rsidP="00682F2B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6"/>
        <w:gridCol w:w="455"/>
        <w:gridCol w:w="135"/>
        <w:gridCol w:w="141"/>
        <w:gridCol w:w="2246"/>
        <w:gridCol w:w="142"/>
      </w:tblGrid>
      <w:tr w:rsidR="00682F2B" w:rsidRPr="009956C4" w14:paraId="6D6CE24A" w14:textId="77777777" w:rsidTr="00135E29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488CF2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F7FC8D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448801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C672E6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682F2B" w:rsidRPr="009956C4" w14:paraId="2731C586" w14:textId="77777777" w:rsidTr="00135E29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3210CC" w14:textId="77777777" w:rsidR="00682F2B" w:rsidRPr="009956C4" w:rsidRDefault="00682F2B" w:rsidP="00135E2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B0267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80E4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859C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9635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5BD7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2D13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18B1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1D63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E539BD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DE611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FC9C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BD81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8CCDAF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B6D51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DA5D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1B0657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2F2B" w:rsidRPr="009956C4" w14:paraId="758C1D33" w14:textId="77777777" w:rsidTr="00135E29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73751B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6054F7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85E8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3E150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8FCF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CE5B2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B36C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C0CA0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12692B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C598A8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4839B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9C95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E0E5C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49ADA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297850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85C6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1C5EA27C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204AB7E1" w14:textId="77777777" w:rsidTr="00135E2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49298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B37EC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D39B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B16C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614FC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FB39B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A13A7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0DF6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78EA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F81F1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CA1D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8DC8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17F8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E5953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89A238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246C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B719AC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2F2B" w:rsidRPr="009956C4" w14:paraId="56C936DE" w14:textId="77777777" w:rsidTr="00135E29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7CFD7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13B58F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9232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36D19B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140EDC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8AE8C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1233B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56467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D97D4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A6C111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49613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39C7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35DDD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8BDB5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83D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50331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8C4890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2FA2F919" w14:textId="77777777" w:rsidTr="00135E2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4AC961" w14:textId="77777777" w:rsidR="00682F2B" w:rsidRPr="009956C4" w:rsidRDefault="00682F2B" w:rsidP="00135E2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C42D6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CF93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1834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7166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29FA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3421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BAC0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32E1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7BB58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06E2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E0A1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4B70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3DFEE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069BF3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950C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2FD048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2F2B" w:rsidRPr="009956C4" w14:paraId="727A923D" w14:textId="77777777" w:rsidTr="00135E29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3AEFF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141C23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842E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7B901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41CC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E09DE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6E68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95F48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D296B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ECC2C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7F22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28B8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08CF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ABE8E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6FE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5B110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7A866BF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46636311" w14:textId="77777777" w:rsidTr="00135E2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491ABB" w14:textId="77777777" w:rsidR="00682F2B" w:rsidRPr="009956C4" w:rsidRDefault="00682F2B" w:rsidP="00135E2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3596B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A1D6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7202F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A7927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68AF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EB9C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9745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0E2C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89D15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04AD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43DA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EDD5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6DC44C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D1056E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3883B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EE19E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2F2B" w:rsidRPr="009956C4" w14:paraId="5EF54D56" w14:textId="77777777" w:rsidTr="00135E29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DC61F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A6EB97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8D5C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1EDA0F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A06151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C2418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8E7D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C29FA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73E29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C8D70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ED2FE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2C7DF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CA7687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31DB9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A1F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70766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E7AFAD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18D48CA7" w14:textId="77777777" w:rsidTr="00135E2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A4D089" w14:textId="77777777" w:rsidR="00682F2B" w:rsidRPr="009956C4" w:rsidRDefault="00682F2B" w:rsidP="00135E2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0C7A6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807C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EC997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8621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8346C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FD6D1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109FB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8DE4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63A8C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DA39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AC461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CB13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DEC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3B4B6B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925E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EC00D8C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2F2B" w:rsidRPr="009956C4" w14:paraId="1A83ABEA" w14:textId="77777777" w:rsidTr="00135E2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249F8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082AF2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47541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F33BD1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AAEC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1FA05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7359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AF079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C2244F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F7D45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9A388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7062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33FD1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0CC3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76607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81BA6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3942ED">
              <w:rPr>
                <w:rFonts w:ascii="Arial" w:hAnsi="Arial" w:cs="Arial"/>
                <w:sz w:val="14"/>
                <w:lang w:val="es-BO"/>
              </w:rPr>
              <w:t>Plataforma RUPE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ED8496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722800E1" w14:textId="77777777" w:rsidTr="00135E29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66E0C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DCA6260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2CD12B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6145B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CA1A7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363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37D9AC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63EB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0411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8E67C1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2EFA6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93077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5170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2350C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19F9B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8D616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EA5A7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85CD7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82F2B" w:rsidRPr="009956C4" w14:paraId="5127EF9C" w14:textId="77777777" w:rsidTr="00135E29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B6AFD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4F845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3519C7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AAF4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293E5C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3D89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5F9011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B4F81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315EFCB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9CEFD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A94A8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F9CAB3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0D06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52778C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50313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7D188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284B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E4AA851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82F2B" w:rsidRPr="009956C4" w14:paraId="2DDE6678" w14:textId="77777777" w:rsidTr="00135E2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2018C1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258DC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7EB5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BD59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D3D27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F9EF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334F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4B6A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100A7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E3045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9AF2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1648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B58F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C0596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C330A0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A1A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52E577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2F2B" w:rsidRPr="009956C4" w14:paraId="2209065F" w14:textId="77777777" w:rsidTr="00135E2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0DD53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8C391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37AC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FADE3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CCD3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C95E8B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CD0B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20BF1F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50E7A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D3878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03E13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3251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139D3B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83B627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2EFC83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0BBD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9353F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24234F57" w14:textId="77777777" w:rsidTr="00135E29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46239B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0D0DAE2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69E751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DBF8C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E2ADFF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9FE1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53B9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B6F57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B1687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2BFC2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7657F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901E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A178F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6CEB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47C4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3205BB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ACCC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B3FA82C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82F2B" w:rsidRPr="009956C4" w14:paraId="7BDD4AEB" w14:textId="77777777" w:rsidTr="00135E29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A78EA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2C18728A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EED1E7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F7667B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223552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8766A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57AF80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AF89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36EB77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0C2B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BBD88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06F77C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3167C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92834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C38B9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0F2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CE23471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Calle Colombia esquina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Nº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0655 (Sala de ende) o mediante el enlace: https://ende.webex.com/meet/ende.sala5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D02B4C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82F2B" w:rsidRPr="009956C4" w14:paraId="741B03C7" w14:textId="77777777" w:rsidTr="00135E29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900E6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85A17E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914666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698F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67E4E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50DD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B1CDF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7988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DE27EFC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E2F2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D418C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EC75ED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D273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25E75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2881DF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0CC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F54E47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C8A2D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82F2B" w:rsidRPr="009956C4" w14:paraId="02945655" w14:textId="77777777" w:rsidTr="00135E2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6CD557" w14:textId="77777777" w:rsidR="00682F2B" w:rsidRDefault="00682F2B" w:rsidP="00135E2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294141C0" w14:textId="77777777" w:rsidR="00682F2B" w:rsidRPr="009956C4" w:rsidRDefault="00682F2B" w:rsidP="00135E2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41FBE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2905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75A8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8C47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6A1F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131B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C116B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4FF9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BE869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E524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75E9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37BF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56F79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6660FCF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966D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6C375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2F2B" w:rsidRPr="009956C4" w14:paraId="48DC3E89" w14:textId="77777777" w:rsidTr="00135E2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C0BE3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4F0F50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B692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CD9EA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C9AA7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D5C9A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6662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A9FFD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C8F03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B4334B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0786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7A4B7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6F22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4646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9BCEA5C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7999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A4B613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5359B50D" w14:textId="77777777" w:rsidTr="00135E29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7EE47" w14:textId="77777777" w:rsidR="00682F2B" w:rsidRDefault="00682F2B" w:rsidP="00135E2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7C5CF1D5" w14:textId="77777777" w:rsidR="00682F2B" w:rsidRDefault="00682F2B" w:rsidP="00135E2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14B662A1" w14:textId="77777777" w:rsidR="00682F2B" w:rsidRPr="009956C4" w:rsidRDefault="00682F2B" w:rsidP="00135E2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283D8" w14:textId="77777777" w:rsidR="00682F2B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14:paraId="79B8C8A3" w14:textId="77777777" w:rsidR="00682F2B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14:paraId="40F606E2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72D4B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6FDF9" w14:textId="77777777" w:rsidR="00682F2B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7559E13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2F2A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480BC" w14:textId="77777777" w:rsidR="00682F2B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5C8B746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C7D0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5AD45" w14:textId="77777777" w:rsidR="00682F2B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4AE4F23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2D83D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26E69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8AD0F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3E481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1EA5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84F1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16F21B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173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D7D84B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82F2B" w:rsidRPr="009956C4" w14:paraId="269F51E8" w14:textId="77777777" w:rsidTr="00135E2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8399B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AC4A08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1053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252404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81B0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2B21A2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2745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455A7C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11B73C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AF5901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65DE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CEEA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BB1E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44707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265B12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A2EA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2ECEF2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6ECCFB10" w14:textId="77777777" w:rsidTr="00135E2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160799" w14:textId="77777777" w:rsidR="00682F2B" w:rsidRPr="009956C4" w:rsidRDefault="00682F2B" w:rsidP="00135E2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E5C02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CBA5B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5F1D2" w14:textId="77777777" w:rsidR="00682F2B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4DAB116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7900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D672A" w14:textId="77777777" w:rsidR="00682F2B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4E9B6B1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7E0A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1CF85" w14:textId="77777777" w:rsidR="00682F2B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7B22CFEB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F69D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DB9C7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D7E4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17BDF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A084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4D808F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149E13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0D65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3C8527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2F2B" w:rsidRPr="009956C4" w14:paraId="48696447" w14:textId="77777777" w:rsidTr="00135E29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C8831B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5A8B09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A52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906437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81C7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BC631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70B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E321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5525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48471E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1186E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710E4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3E9DA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431F46B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B7A78E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DF498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F1D0C2F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4299CBB7" w14:textId="77777777" w:rsidTr="00135E29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8E5B7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D162DD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CA99C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9DA1B" w14:textId="77777777" w:rsidR="00682F2B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  <w:p w14:paraId="3EB118D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30AE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64A77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3651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9DD2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E4F03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0DF39E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E26CB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31097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0385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E200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59F456C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6FF6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F0CA9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9956C4" w14:paraId="380DC94F" w14:textId="77777777" w:rsidTr="00135E2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90DCA" w14:textId="77777777" w:rsidR="00682F2B" w:rsidRPr="009956C4" w:rsidRDefault="00682F2B" w:rsidP="00135E2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BDD9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A01E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7CD1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4B557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DA25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9FEB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D3F7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7BC26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59DF71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D993C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C92E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D58F3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3A4DB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C49E5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ADA7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59C4B9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2F2B" w:rsidRPr="009956C4" w14:paraId="6107B945" w14:textId="77777777" w:rsidTr="00135E2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F0BE89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CA3149" w14:textId="77777777" w:rsidR="00682F2B" w:rsidRPr="009956C4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19B1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382FA1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7FEA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40BA8A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0F54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0DB681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1F17F4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E6C21D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18E2E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844AB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F124F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E57C2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0899F5F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3B695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705F60" w14:textId="77777777" w:rsidR="00682F2B" w:rsidRPr="009956C4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A244D6" w14:paraId="7155FD84" w14:textId="77777777" w:rsidTr="00135E2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5B6C47" w14:textId="77777777" w:rsidR="00682F2B" w:rsidRPr="00A244D6" w:rsidRDefault="00682F2B" w:rsidP="00135E2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59BF6" w14:textId="77777777" w:rsidR="00682F2B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14:paraId="454D00BD" w14:textId="77777777" w:rsidR="00682F2B" w:rsidRPr="00A244D6" w:rsidRDefault="00682F2B" w:rsidP="00135E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228C1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242A3" w14:textId="77777777" w:rsidR="00682F2B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3B434ED7" w14:textId="77777777" w:rsidR="00682F2B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20346FF7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812C0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4162F" w14:textId="77777777" w:rsidR="00682F2B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4DC3D906" w14:textId="77777777" w:rsidR="00682F2B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6D698DC0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FDF09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C1F7B" w14:textId="77777777" w:rsidR="00682F2B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44E088E6" w14:textId="77777777" w:rsidR="00682F2B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74F0C9E0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D8CE9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93AE45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16EED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93644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3A312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13D79C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3434EFE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A3F84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DA36B3E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82F2B" w:rsidRPr="00A244D6" w14:paraId="184BA50D" w14:textId="77777777" w:rsidTr="00135E2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AEBA28C" w14:textId="77777777" w:rsidR="00682F2B" w:rsidRPr="00A244D6" w:rsidRDefault="00682F2B" w:rsidP="00135E2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C7966D" w14:textId="77777777" w:rsidR="00682F2B" w:rsidRPr="00A244D6" w:rsidRDefault="00682F2B" w:rsidP="00135E2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28499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05D9D8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82FB66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F36047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708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0055D5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E9A3C0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3BA848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3C074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AE401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9C73F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9D6DEF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B8F76EB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E0F9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3B094DD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82F2B" w:rsidRPr="00A244D6" w14:paraId="2ABA4C8D" w14:textId="77777777" w:rsidTr="00135E29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9079122" w14:textId="77777777" w:rsidR="00682F2B" w:rsidRPr="00A244D6" w:rsidRDefault="00682F2B" w:rsidP="00135E2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2577BAD" w14:textId="77777777" w:rsidR="00682F2B" w:rsidRPr="00A244D6" w:rsidRDefault="00682F2B" w:rsidP="00135E2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3069C7" w14:textId="77777777" w:rsidR="00682F2B" w:rsidRPr="00A244D6" w:rsidRDefault="00682F2B" w:rsidP="00135E2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56A72D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581F72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BB37CC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586FB8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29AD2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BA2DE0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EBE12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94E8E42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B44C07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D5580C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9FA457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09199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8E54F4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5DDB3A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5AFF797" w14:textId="77777777" w:rsidR="00682F2B" w:rsidRPr="00A244D6" w:rsidRDefault="00682F2B" w:rsidP="00135E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14:paraId="48178EE5" w14:textId="77777777" w:rsidR="00682F2B" w:rsidRPr="00A244D6" w:rsidRDefault="00682F2B" w:rsidP="00682F2B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4AD1C095" w14:textId="77777777" w:rsidR="00682F2B" w:rsidRPr="0077744B" w:rsidRDefault="00682F2B" w:rsidP="00682F2B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14:paraId="6BD5E25A" w14:textId="77777777" w:rsidR="00682F2B" w:rsidRDefault="00682F2B" w:rsidP="00682F2B">
      <w:pPr>
        <w:rPr>
          <w:lang w:val="es-BO"/>
        </w:rPr>
      </w:pPr>
    </w:p>
    <w:p w14:paraId="3B0B5298" w14:textId="77777777" w:rsidR="00193982" w:rsidRDefault="00193982"/>
    <w:sectPr w:rsidR="00193982" w:rsidSect="00682F2B"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5D414B88"/>
    <w:multiLevelType w:val="hybridMultilevel"/>
    <w:tmpl w:val="FFFFFFFF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2B"/>
    <w:rsid w:val="00193982"/>
    <w:rsid w:val="005B04F8"/>
    <w:rsid w:val="00682F2B"/>
    <w:rsid w:val="0075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FC8A"/>
  <w15:chartTrackingRefBased/>
  <w15:docId w15:val="{A5CEAB1C-BDED-4B95-A891-3341A106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2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82F2B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682F2B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682F2B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682F2B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682F2B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682F2B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682F2B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682F2B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682F2B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2F2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82F2B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82F2B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682F2B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682F2B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682F2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rsid w:val="00682F2B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682F2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682F2B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682F2B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682F2B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uiPriority w:val="99"/>
    <w:rsid w:val="00682F2B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682F2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82F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2F2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82F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F2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,Car"/>
    <w:basedOn w:val="Normal"/>
    <w:link w:val="TextoindependienteCar"/>
    <w:uiPriority w:val="99"/>
    <w:rsid w:val="00682F2B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Car Car"/>
    <w:basedOn w:val="Fuentedeprrafopredeter"/>
    <w:link w:val="Textoindependiente"/>
    <w:uiPriority w:val="99"/>
    <w:rsid w:val="00682F2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GRÁFICOS,TIT 2 IND,Texto,VIÑETAS,Bolita,Guión,BOLA,Párrafo de lista21,Titulo 8,HOJA,BOLADEF"/>
    <w:basedOn w:val="Normal"/>
    <w:link w:val="PrrafodelistaCar"/>
    <w:uiPriority w:val="34"/>
    <w:qFormat/>
    <w:rsid w:val="00682F2B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682F2B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682F2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682F2B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682F2B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682F2B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82F2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682F2B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82F2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682F2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82F2B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682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82F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682F2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82F2B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82F2B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682F2B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82F2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82F2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682F2B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82F2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uiPriority w:val="10"/>
    <w:qFormat/>
    <w:rsid w:val="00682F2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682F2B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uiPriority w:val="10"/>
    <w:rsid w:val="00682F2B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682F2B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uiPriority w:val="99"/>
    <w:rsid w:val="00682F2B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682F2B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uiPriority w:val="99"/>
    <w:rsid w:val="00682F2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82F2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rsid w:val="00682F2B"/>
    <w:rPr>
      <w:vertAlign w:val="superscript"/>
    </w:rPr>
  </w:style>
  <w:style w:type="paragraph" w:customStyle="1" w:styleId="BodyText21">
    <w:name w:val="Body Text 21"/>
    <w:basedOn w:val="Normal"/>
    <w:rsid w:val="00682F2B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682F2B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682F2B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uiPriority w:val="99"/>
    <w:rsid w:val="00682F2B"/>
  </w:style>
  <w:style w:type="paragraph" w:customStyle="1" w:styleId="Document1">
    <w:name w:val="Document 1"/>
    <w:rsid w:val="00682F2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682F2B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682F2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rsid w:val="00682F2B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682F2B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rsid w:val="00682F2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82F2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682F2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682F2B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682F2B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uiPriority w:val="99"/>
    <w:rsid w:val="00682F2B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682F2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682F2B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682F2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682F2B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682F2B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682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682F2B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82F2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682F2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82F2B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682F2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682F2B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682F2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82F2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682F2B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682F2B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682F2B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682F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GRÁFICOS Car,TIT 2 IND Car,Texto Car"/>
    <w:link w:val="Prrafodelista"/>
    <w:uiPriority w:val="34"/>
    <w:qFormat/>
    <w:locked/>
    <w:rsid w:val="00682F2B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82F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82F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682F2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682F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682F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682F2B"/>
    <w:pPr>
      <w:spacing w:after="0" w:line="240" w:lineRule="auto"/>
    </w:pPr>
    <w:rPr>
      <w:rFonts w:ascii="Calibri" w:eastAsia="Times New Roman" w:hAnsi="Calibri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82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82F2B"/>
    <w:rPr>
      <w:rFonts w:ascii="Courier New" w:eastAsiaTheme="minorEastAsia" w:hAnsi="Courier New" w:cs="Courier New"/>
      <w:sz w:val="20"/>
      <w:szCs w:val="20"/>
      <w:lang w:val="es-ES" w:eastAsia="es-ES"/>
    </w:rPr>
  </w:style>
  <w:style w:type="character" w:customStyle="1" w:styleId="y2iqfc">
    <w:name w:val="y2iqfc"/>
    <w:rsid w:val="00682F2B"/>
  </w:style>
  <w:style w:type="table" w:styleId="Tablaconcuadrcula5oscura">
    <w:name w:val="Grid Table 5 Dark"/>
    <w:basedOn w:val="Tablanormal"/>
    <w:uiPriority w:val="50"/>
    <w:rsid w:val="00682F2B"/>
    <w:pPr>
      <w:spacing w:after="0" w:line="240" w:lineRule="auto"/>
    </w:pPr>
    <w:rPr>
      <w:rFonts w:eastAsiaTheme="minorEastAsia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682F2B"/>
    <w:pPr>
      <w:ind w:left="4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682F2B"/>
    <w:pPr>
      <w:ind w:left="6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682F2B"/>
    <w:pPr>
      <w:ind w:left="8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682F2B"/>
    <w:pPr>
      <w:ind w:left="10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682F2B"/>
    <w:pPr>
      <w:ind w:left="12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682F2B"/>
    <w:pPr>
      <w:ind w:left="1400"/>
    </w:pPr>
    <w:rPr>
      <w:rFonts w:asciiTheme="minorHAnsi" w:eastAsiaTheme="minorEastAsia" w:hAnsiTheme="minorHAnsi"/>
      <w:sz w:val="20"/>
      <w:szCs w:val="20"/>
      <w:lang w:eastAsia="en-US"/>
    </w:rPr>
  </w:style>
  <w:style w:type="table" w:customStyle="1" w:styleId="Tabladecuadrcula5oscura1">
    <w:name w:val="Tabla de cuadrícula 5 oscura1"/>
    <w:basedOn w:val="Tablanormal"/>
    <w:uiPriority w:val="50"/>
    <w:rsid w:val="00682F2B"/>
    <w:pPr>
      <w:spacing w:after="0" w:line="240" w:lineRule="auto"/>
    </w:pPr>
    <w:rPr>
      <w:rFonts w:eastAsiaTheme="minorEastAsia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table" w:customStyle="1" w:styleId="Tabladecuadrcula5oscura11">
    <w:name w:val="Tabla de cuadrícula 5 oscura11"/>
    <w:basedOn w:val="Tablanormal"/>
    <w:uiPriority w:val="50"/>
    <w:rsid w:val="00682F2B"/>
    <w:pPr>
      <w:spacing w:after="0" w:line="240" w:lineRule="auto"/>
    </w:pPr>
    <w:rPr>
      <w:rFonts w:eastAsiaTheme="minorEastAsia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elica.zambrana@ende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1103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2</cp:revision>
  <dcterms:created xsi:type="dcterms:W3CDTF">2025-07-28T13:40:00Z</dcterms:created>
  <dcterms:modified xsi:type="dcterms:W3CDTF">2025-07-28T13:40:00Z</dcterms:modified>
</cp:coreProperties>
</file>