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E2" w:rsidRPr="009956C4" w:rsidRDefault="00043EE2" w:rsidP="00043EE2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GoBack"/>
      <w:bookmarkEnd w:id="0"/>
    </w:p>
    <w:p w:rsidR="00043EE2" w:rsidRPr="009956C4" w:rsidRDefault="00043EE2" w:rsidP="00043EE2">
      <w:pPr>
        <w:jc w:val="both"/>
        <w:rPr>
          <w:rFonts w:cs="Arial"/>
          <w:sz w:val="2"/>
          <w:szCs w:val="18"/>
          <w:lang w:val="es-BO"/>
        </w:rPr>
      </w:pPr>
    </w:p>
    <w:p w:rsidR="00043EE2" w:rsidRPr="009956C4" w:rsidRDefault="00043EE2" w:rsidP="00043EE2">
      <w:pPr>
        <w:jc w:val="both"/>
        <w:rPr>
          <w:rFonts w:cs="Arial"/>
          <w:sz w:val="2"/>
          <w:szCs w:val="18"/>
          <w:lang w:val="es-BO"/>
        </w:rPr>
      </w:pPr>
    </w:p>
    <w:p w:rsidR="00043EE2" w:rsidRDefault="00043EE2" w:rsidP="002C38D4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1"/>
    </w:p>
    <w:p w:rsidR="00043EE2" w:rsidRPr="005B660C" w:rsidRDefault="00043EE2" w:rsidP="00043EE2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43EE2" w:rsidRPr="009956C4" w:rsidTr="00AC4D0C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43EE2" w:rsidRPr="009956C4" w:rsidRDefault="00043EE2" w:rsidP="00043EE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2C38D4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043EE2" w:rsidRPr="009956C4" w:rsidTr="00AC4D0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043EE2" w:rsidRPr="009956C4" w:rsidTr="00AC4D0C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</w:tr>
      <w:tr w:rsidR="00043EE2" w:rsidRPr="009956C4" w:rsidTr="00AC4D0C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</w:tr>
      <w:tr w:rsidR="00043EE2" w:rsidRPr="009956C4" w:rsidTr="00AC4D0C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ENDE-ANPE-2024-0</w:t>
            </w:r>
            <w:r>
              <w:rPr>
                <w:rFonts w:ascii="Arial" w:hAnsi="Arial" w:cs="Arial"/>
                <w:sz w:val="14"/>
              </w:rPr>
              <w:t>55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</w:tr>
      <w:tr w:rsidR="00043EE2" w:rsidRPr="009956C4" w:rsidTr="00AC4D0C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043EE2" w:rsidRPr="009956C4" w:rsidTr="00AC4D0C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1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trHeight w:val="227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tabs>
                <w:tab w:val="left" w:pos="1634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EQUIPAMIENTO DE RED SWITCHES PARA DATA CENTER</w:t>
            </w:r>
            <w:r w:rsidRPr="009956C4">
              <w:rPr>
                <w:rFonts w:ascii="Arial" w:hAnsi="Arial" w:cs="Arial"/>
                <w:sz w:val="14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trHeight w:val="20"/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43EE2" w:rsidRPr="009956C4" w:rsidTr="00AC4D0C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gridSpan w:val="2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43EE2" w:rsidRPr="009956C4" w:rsidTr="00AC4D0C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43EE2" w:rsidRPr="009956C4" w:rsidTr="00AC4D0C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Default="00043EE2" w:rsidP="00AC4D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043EE2" w:rsidRDefault="00043EE2" w:rsidP="00AC4D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2592"/>
              <w:gridCol w:w="1096"/>
              <w:gridCol w:w="1759"/>
              <w:gridCol w:w="2034"/>
            </w:tblGrid>
            <w:tr w:rsidR="00043EE2" w:rsidTr="00AC4D0C">
              <w:tc>
                <w:tcPr>
                  <w:tcW w:w="556" w:type="dxa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2592" w:type="dxa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096" w:type="dxa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1759" w:type="dxa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2034" w:type="dxa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PRECIO REFERENCIAL TOTAL </w:t>
                  </w: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br/>
                    <w:t>(BS.)</w:t>
                  </w:r>
                </w:p>
              </w:tc>
            </w:tr>
            <w:tr w:rsidR="00043EE2" w:rsidTr="00AC4D0C">
              <w:trPr>
                <w:trHeight w:val="341"/>
              </w:trPr>
              <w:tc>
                <w:tcPr>
                  <w:tcW w:w="556" w:type="dxa"/>
                  <w:shd w:val="clear" w:color="auto" w:fill="FFFFFF" w:themeFill="background1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592" w:type="dxa"/>
                  <w:shd w:val="clear" w:color="auto" w:fill="FFFFFF" w:themeFill="background1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EQUIPAMIENTO DE RED SWITCHES PARA DATA CENTER</w:t>
                  </w:r>
                </w:p>
              </w:tc>
              <w:tc>
                <w:tcPr>
                  <w:tcW w:w="1096" w:type="dxa"/>
                  <w:shd w:val="clear" w:color="auto" w:fill="FFFFFF" w:themeFill="background1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759" w:type="dxa"/>
                  <w:shd w:val="clear" w:color="auto" w:fill="FFFFFF" w:themeFill="background1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198.781,08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397.562,16</w:t>
                  </w:r>
                </w:p>
              </w:tc>
            </w:tr>
            <w:tr w:rsidR="00043EE2" w:rsidTr="00AC4D0C">
              <w:trPr>
                <w:trHeight w:val="339"/>
              </w:trPr>
              <w:tc>
                <w:tcPr>
                  <w:tcW w:w="6003" w:type="dxa"/>
                  <w:gridSpan w:val="4"/>
                  <w:shd w:val="clear" w:color="auto" w:fill="FFFFFF" w:themeFill="background1"/>
                  <w:vAlign w:val="center"/>
                </w:tcPr>
                <w:p w:rsidR="00043EE2" w:rsidRPr="00C96D8C" w:rsidRDefault="00043EE2" w:rsidP="00AC4D0C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043EE2" w:rsidRPr="00C96D8C" w:rsidRDefault="00043EE2" w:rsidP="00AC4D0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27F3A">
                    <w:rPr>
                      <w:rFonts w:ascii="Calibri" w:hAnsi="Calibri" w:cs="Calibri"/>
                      <w:b/>
                      <w:bCs/>
                      <w:color w:val="000000"/>
                    </w:rPr>
                    <w:t>397.562,16</w:t>
                  </w:r>
                </w:p>
              </w:tc>
            </w:tr>
          </w:tbl>
          <w:p w:rsidR="00043EE2" w:rsidRDefault="00043EE2" w:rsidP="00AC4D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043EE2" w:rsidRPr="009956C4" w:rsidRDefault="00043EE2" w:rsidP="00AC4D0C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trHeight w:val="24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  <w:r w:rsidRPr="00A013C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3" w:type="dxa"/>
            <w:gridSpan w:val="17"/>
            <w:tcBorders>
              <w:left w:val="single" w:sz="4" w:space="0" w:color="auto"/>
            </w:tcBorders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17400C" w:rsidRDefault="00043EE2" w:rsidP="00AC4D0C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El plazo de entrega establecido para el presente proceso será de </w:t>
            </w:r>
            <w:r>
              <w:rPr>
                <w:rFonts w:ascii="Arial" w:hAnsi="Arial" w:cs="Arial"/>
                <w:sz w:val="14"/>
              </w:rPr>
              <w:t xml:space="preserve">20 días </w:t>
            </w:r>
            <w:r w:rsidRPr="0017400C">
              <w:rPr>
                <w:rFonts w:ascii="Arial" w:hAnsi="Arial" w:cs="Arial"/>
                <w:sz w:val="14"/>
              </w:rPr>
              <w:t>calendario computable a partir del día siguiente hábil de la suscripción del contrato, pudiendo ofertar plazos menores de entrega.</w:t>
            </w:r>
          </w:p>
          <w:p w:rsidR="00043EE2" w:rsidRPr="009956C4" w:rsidRDefault="00043EE2" w:rsidP="00AC4D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El retraso en la entrega de los bienes adjudicados, que no justifique causal de fuerza mayor o caso fortuito, será penalizado con una multa a establecerse en 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17400C" w:rsidRDefault="00043EE2" w:rsidP="00AC4D0C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Para la suscripción de contrato de acuerdo con lo establecido en el Parágrafo II del Artículo 20 de las NB-SABS, el proponente decidirá el tipo de garantía a presentar entre ellos: </w:t>
            </w:r>
          </w:p>
          <w:p w:rsidR="00043EE2" w:rsidRPr="0017400C" w:rsidRDefault="00043EE2" w:rsidP="00AC4D0C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043EE2" w:rsidRPr="0017400C" w:rsidRDefault="00043EE2" w:rsidP="00AC4D0C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Cumpliendo el Artículo 21 inciso b) Garantía de Cumplimento de Contrato   será equivalente al siete por ciento (7</w:t>
            </w:r>
            <w:proofErr w:type="gramStart"/>
            <w:r w:rsidRPr="0017400C">
              <w:rPr>
                <w:rFonts w:ascii="Arial" w:hAnsi="Arial" w:cs="Arial"/>
                <w:sz w:val="14"/>
              </w:rPr>
              <w:t>%)  del</w:t>
            </w:r>
            <w:proofErr w:type="gramEnd"/>
            <w:r w:rsidRPr="0017400C">
              <w:rPr>
                <w:rFonts w:ascii="Arial" w:hAnsi="Arial" w:cs="Arial"/>
                <w:sz w:val="14"/>
              </w:rPr>
              <w:t xml:space="preserve"> monto del contrato;   las Micro y Pequeñas Empresas, Asociaciones de Pequeños Productores Urbanos y Rurales y Organizaciones Económicas Campesinas presentarán una Garantía de Cumplimiento de Contrato por un monto equivalente al tres punto cinco por ciento (3.5%) del valor del contrato.</w:t>
            </w:r>
          </w:p>
          <w:p w:rsidR="00043EE2" w:rsidRDefault="00043EE2" w:rsidP="00AC4D0C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La vigencia de la garantía será computable a partir de la firma del contrato hasta la recepción definitiva del bien.</w:t>
            </w:r>
          </w:p>
          <w:p w:rsidR="00043EE2" w:rsidRPr="009956C4" w:rsidRDefault="00043EE2" w:rsidP="00AC4D0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43EE2" w:rsidRPr="009956C4" w:rsidTr="00AC4D0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43EE2" w:rsidRPr="00156685" w:rsidRDefault="00043EE2" w:rsidP="00AC4D0C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043EE2" w:rsidRPr="009956C4" w:rsidTr="00AC4D0C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043EE2" w:rsidRPr="009956C4" w:rsidRDefault="00043EE2" w:rsidP="00AC4D0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4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43EE2" w:rsidRPr="009956C4" w:rsidTr="00AC4D0C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43EE2" w:rsidRPr="009956C4" w:rsidRDefault="00043EE2" w:rsidP="00043EE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C38D4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2C38D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2C38D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43EE2" w:rsidRPr="002C38D4" w:rsidTr="00AC4D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 xml:space="preserve">CALLE COLOMBIA Nº </w:t>
            </w:r>
            <w:r>
              <w:rPr>
                <w:rFonts w:ascii="Arial" w:hAnsi="Arial" w:cs="Arial"/>
              </w:rPr>
              <w:t>O</w:t>
            </w:r>
            <w:r w:rsidRPr="000A6B8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D839CD" w:rsidRDefault="00043EE2" w:rsidP="00AC4D0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08:30 a.m. a 12:30 p.m.</w:t>
            </w:r>
          </w:p>
          <w:p w:rsidR="00043EE2" w:rsidRPr="00D839CD" w:rsidRDefault="00043EE2" w:rsidP="00AC4D0C">
            <w:pPr>
              <w:jc w:val="center"/>
              <w:rPr>
                <w:rFonts w:ascii="Arial" w:hAnsi="Arial" w:cs="Arial"/>
                <w:lang w:val="en-US"/>
              </w:rPr>
            </w:pP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14:30 p.m. a 18:30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D839CD" w:rsidRDefault="00043EE2" w:rsidP="00AC4D0C">
            <w:pPr>
              <w:rPr>
                <w:rFonts w:ascii="Arial" w:hAnsi="Arial" w:cs="Arial"/>
                <w:lang w:val="en-US"/>
              </w:rPr>
            </w:pPr>
          </w:p>
        </w:tc>
      </w:tr>
      <w:tr w:rsidR="00043EE2" w:rsidRPr="002C38D4" w:rsidTr="00AC4D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D839CD" w:rsidRDefault="00043EE2" w:rsidP="00AC4D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D839CD" w:rsidRDefault="00043EE2" w:rsidP="00AC4D0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43EE2" w:rsidRPr="00D839CD" w:rsidRDefault="00043EE2" w:rsidP="00AC4D0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043EE2" w:rsidRPr="00D839CD" w:rsidRDefault="00043EE2" w:rsidP="00AC4D0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043EE2" w:rsidRPr="00D839CD" w:rsidRDefault="00043EE2" w:rsidP="00AC4D0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043EE2" w:rsidRPr="00D839CD" w:rsidRDefault="00043EE2" w:rsidP="00AC4D0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043EE2" w:rsidRPr="00D839CD" w:rsidRDefault="00043EE2" w:rsidP="00AC4D0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4520317-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EE2" w:rsidRPr="009956C4" w:rsidRDefault="00043EE2" w:rsidP="00AC4D0C">
            <w:pPr>
              <w:rPr>
                <w:rFonts w:ascii="Arial" w:hAnsi="Arial" w:cs="Arial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43EE2" w:rsidRPr="009956C4" w:rsidTr="00AC4D0C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402294" w:rsidRDefault="00043EE2" w:rsidP="00AC4D0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43EE2" w:rsidRPr="009956C4" w:rsidTr="00AC4D0C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43EE2" w:rsidRPr="009956C4" w:rsidTr="00AC4D0C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43EE2" w:rsidRPr="009956C4" w:rsidRDefault="00043EE2" w:rsidP="00AC4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043EE2" w:rsidRPr="009956C4" w:rsidRDefault="00043EE2" w:rsidP="00043EE2">
      <w:pPr>
        <w:rPr>
          <w:lang w:val="es-BO"/>
        </w:rPr>
      </w:pPr>
    </w:p>
    <w:p w:rsidR="00043EE2" w:rsidRPr="009956C4" w:rsidRDefault="00043EE2" w:rsidP="002C38D4">
      <w:pPr>
        <w:pStyle w:val="Ttulo1"/>
        <w:numPr>
          <w:ilvl w:val="0"/>
          <w:numId w:val="0"/>
        </w:numPr>
        <w:ind w:left="567" w:hanging="1418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043EE2" w:rsidRPr="009956C4" w:rsidRDefault="00043EE2" w:rsidP="00043EE2">
      <w:pPr>
        <w:rPr>
          <w:lang w:val="es-BO"/>
        </w:rPr>
      </w:pPr>
    </w:p>
    <w:tbl>
      <w:tblPr>
        <w:tblW w:w="10906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6"/>
      </w:tblGrid>
      <w:tr w:rsidR="00043EE2" w:rsidRPr="009956C4" w:rsidTr="002C38D4">
        <w:trPr>
          <w:trHeight w:val="2511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EE2" w:rsidRPr="009956C4" w:rsidRDefault="00043EE2" w:rsidP="00AC4D0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43EE2" w:rsidRPr="009956C4" w:rsidRDefault="00043EE2" w:rsidP="00043EE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43EE2" w:rsidRPr="009956C4" w:rsidRDefault="00043EE2" w:rsidP="00043EE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43EE2" w:rsidRPr="009956C4" w:rsidRDefault="00043EE2" w:rsidP="00043EE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43EE2" w:rsidRPr="009956C4" w:rsidRDefault="00043EE2" w:rsidP="00AC4D0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43EE2" w:rsidRPr="009956C4" w:rsidRDefault="00043EE2" w:rsidP="00043EE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43EE2" w:rsidRPr="009956C4" w:rsidRDefault="00043EE2" w:rsidP="00043EE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43EE2" w:rsidRPr="009956C4" w:rsidRDefault="00043EE2" w:rsidP="00AC4D0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043EE2" w:rsidRPr="009956C4" w:rsidRDefault="00043EE2" w:rsidP="00043EE2">
      <w:pPr>
        <w:jc w:val="right"/>
        <w:rPr>
          <w:rFonts w:ascii="Arial" w:hAnsi="Arial" w:cs="Arial"/>
          <w:lang w:val="es-BO"/>
        </w:rPr>
      </w:pPr>
    </w:p>
    <w:p w:rsidR="00043EE2" w:rsidRDefault="00043EE2" w:rsidP="002C38D4">
      <w:pPr>
        <w:ind w:left="-851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43EE2" w:rsidRPr="009956C4" w:rsidRDefault="00043EE2" w:rsidP="00043EE2">
      <w:pPr>
        <w:ind w:firstLine="709"/>
        <w:rPr>
          <w:rFonts w:cs="Arial"/>
          <w:sz w:val="18"/>
          <w:szCs w:val="18"/>
          <w:lang w:val="es-BO"/>
        </w:rPr>
      </w:pPr>
    </w:p>
    <w:p w:rsidR="00043EE2" w:rsidRPr="009956C4" w:rsidRDefault="00043EE2" w:rsidP="00043EE2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4256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46"/>
        <w:gridCol w:w="142"/>
      </w:tblGrid>
      <w:tr w:rsidR="00043EE2" w:rsidRPr="009956C4" w:rsidTr="002C38D4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43EE2" w:rsidRPr="009956C4" w:rsidTr="002C38D4">
        <w:trPr>
          <w:trHeight w:val="130"/>
        </w:trPr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5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16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8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EE2" w:rsidRPr="009956C4" w:rsidTr="002C38D4">
        <w:trPr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EE2" w:rsidRPr="009956C4" w:rsidTr="002C38D4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EE2" w:rsidRPr="009956C4" w:rsidTr="002C38D4"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74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5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9956C4" w:rsidTr="002C38D4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9956C4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9956C4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A244D6" w:rsidTr="002C38D4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043EE2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043EE2" w:rsidRPr="00A244D6" w:rsidRDefault="00043EE2" w:rsidP="00AC4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043EE2" w:rsidRPr="00A244D6" w:rsidRDefault="00043EE2" w:rsidP="00AC4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EE2" w:rsidRPr="00A244D6" w:rsidTr="002C38D4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43EE2" w:rsidRPr="00A244D6" w:rsidRDefault="00043EE2" w:rsidP="00AC4D0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EE2" w:rsidRPr="00A244D6" w:rsidRDefault="00043EE2" w:rsidP="00AC4D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EE2" w:rsidRPr="00A244D6" w:rsidTr="002C38D4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43EE2" w:rsidRPr="00A244D6" w:rsidRDefault="00043EE2" w:rsidP="00AC4D0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43EE2" w:rsidRPr="00A244D6" w:rsidRDefault="00043EE2" w:rsidP="00AC4D0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3EE2" w:rsidRPr="00A244D6" w:rsidRDefault="00043EE2" w:rsidP="00AC4D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EE2" w:rsidRPr="00A244D6" w:rsidRDefault="00043EE2" w:rsidP="00AC4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043EE2" w:rsidRDefault="00043EE2" w:rsidP="00043EE2">
      <w:pPr>
        <w:rPr>
          <w:rFonts w:cs="Arial"/>
          <w:i/>
          <w:sz w:val="14"/>
          <w:szCs w:val="18"/>
          <w:lang w:val="es-BO"/>
        </w:rPr>
      </w:pPr>
    </w:p>
    <w:p w:rsidR="00043EE2" w:rsidRPr="00A244D6" w:rsidRDefault="00043EE2" w:rsidP="00043EE2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43EE2" w:rsidRDefault="00043EE2" w:rsidP="00043EE2">
      <w:pPr>
        <w:rPr>
          <w:rFonts w:cs="Arial"/>
          <w:i/>
          <w:sz w:val="14"/>
          <w:szCs w:val="18"/>
          <w:lang w:val="es-BO"/>
        </w:rPr>
      </w:pPr>
    </w:p>
    <w:p w:rsidR="00043EE2" w:rsidRPr="0077744B" w:rsidRDefault="00043EE2" w:rsidP="00043EE2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043EE2" w:rsidRDefault="00043EE2" w:rsidP="00043EE2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405588" w:rsidRPr="00043EE2" w:rsidRDefault="00405588">
      <w:pPr>
        <w:rPr>
          <w:lang w:val="es-BO"/>
        </w:rPr>
      </w:pPr>
    </w:p>
    <w:sectPr w:rsidR="00405588" w:rsidRPr="00043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E2"/>
    <w:rsid w:val="00043EE2"/>
    <w:rsid w:val="002C38D4"/>
    <w:rsid w:val="00405588"/>
    <w:rsid w:val="007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F1D2-643C-4CD2-9689-A29E499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E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3EE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43EE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43EE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43EE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43EE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43EE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43EE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43EE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43EE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EE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43EE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43EE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43EE2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043EE2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43EE2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043EE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043EE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43EE2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43EE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43EE2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043EE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43EE2"/>
    <w:rPr>
      <w:color w:val="0000FF"/>
      <w:u w:val="single"/>
    </w:rPr>
  </w:style>
  <w:style w:type="paragraph" w:styleId="Encabezado">
    <w:name w:val="header"/>
    <w:basedOn w:val="Normal"/>
    <w:link w:val="EncabezadoCar"/>
    <w:rsid w:val="00043E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3EE2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043E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EE2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043EE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43EE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043EE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43EE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43EE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43EE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43EE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43EE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43EE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043EE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43EE2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043E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3EE2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04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043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043E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43EE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43EE2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043EE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43EE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43E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43EE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43EE2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043EE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043EE2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rsid w:val="00043EE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043EE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43EE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43EE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43EE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43EE2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043EE2"/>
    <w:rPr>
      <w:vertAlign w:val="superscript"/>
    </w:rPr>
  </w:style>
  <w:style w:type="paragraph" w:customStyle="1" w:styleId="BodyText21">
    <w:name w:val="Body Text 21"/>
    <w:basedOn w:val="Normal"/>
    <w:rsid w:val="00043EE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43EE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43EE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43EE2"/>
  </w:style>
  <w:style w:type="paragraph" w:customStyle="1" w:styleId="Document1">
    <w:name w:val="Document 1"/>
    <w:rsid w:val="00043EE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43EE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43EE2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043EE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43EE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043EE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43EE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043EE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43EE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43EE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43EE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43EE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43EE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43EE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043EE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043EE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4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043EE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43EE2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043EE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43EE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043EE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043EE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43E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43E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043EE2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43EE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043EE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43E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043EE2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3E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43E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043EE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43E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43E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43EE2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43EE2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2024-10-24T15:05:00Z</dcterms:created>
  <dcterms:modified xsi:type="dcterms:W3CDTF">2024-10-24T15:05:00Z</dcterms:modified>
</cp:coreProperties>
</file>