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A6D4" w14:textId="77777777" w:rsidR="00D12499" w:rsidRPr="009956C4" w:rsidRDefault="00D12499" w:rsidP="00D12499">
      <w:pPr>
        <w:jc w:val="center"/>
        <w:rPr>
          <w:rFonts w:cs="Arial"/>
          <w:b/>
          <w:sz w:val="4"/>
          <w:szCs w:val="18"/>
          <w:lang w:val="es-BO"/>
        </w:rPr>
      </w:pPr>
      <w:bookmarkStart w:id="0" w:name="_Toc346871641"/>
      <w:bookmarkStart w:id="1" w:name="_Toc346873831"/>
    </w:p>
    <w:p w14:paraId="5769E8A9" w14:textId="77777777" w:rsidR="00D12499" w:rsidRPr="009956C4" w:rsidRDefault="00D12499" w:rsidP="00D12499">
      <w:pPr>
        <w:jc w:val="both"/>
        <w:rPr>
          <w:rFonts w:cs="Arial"/>
          <w:sz w:val="2"/>
          <w:szCs w:val="18"/>
          <w:lang w:val="es-BO"/>
        </w:rPr>
      </w:pPr>
    </w:p>
    <w:p w14:paraId="150F71FA" w14:textId="77777777" w:rsidR="00D12499" w:rsidRPr="009956C4" w:rsidRDefault="00D12499" w:rsidP="00D12499">
      <w:pPr>
        <w:jc w:val="both"/>
        <w:rPr>
          <w:rFonts w:cs="Arial"/>
          <w:sz w:val="2"/>
          <w:szCs w:val="18"/>
          <w:lang w:val="es-BO"/>
        </w:rPr>
      </w:pPr>
    </w:p>
    <w:p w14:paraId="0C94460F" w14:textId="77777777" w:rsidR="00D12499" w:rsidRDefault="00D12499" w:rsidP="00D12499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2F5076CE" w14:textId="77777777" w:rsidR="00D12499" w:rsidRPr="005B660C" w:rsidRDefault="00D12499" w:rsidP="00D12499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D12499" w:rsidRPr="009956C4" w14:paraId="0DA36808" w14:textId="77777777" w:rsidTr="004E1A56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CEA9002" w14:textId="77777777" w:rsidR="00D12499" w:rsidRPr="009956C4" w:rsidRDefault="00D12499" w:rsidP="004E1A56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D12499" w:rsidRPr="009956C4" w14:paraId="738872EE" w14:textId="77777777" w:rsidTr="004E1A56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50DAC370" w14:textId="77777777" w:rsidR="00D12499" w:rsidRPr="009956C4" w:rsidRDefault="00D12499" w:rsidP="004E1A56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D12499" w:rsidRPr="009956C4" w14:paraId="0D47A23A" w14:textId="77777777" w:rsidTr="004E1A56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AE0D18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393CA4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2D84123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12499" w:rsidRPr="009956C4" w14:paraId="37B1D4F6" w14:textId="77777777" w:rsidTr="004E1A56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0273BA1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C273793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78BE31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C929C6D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F87E39A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B337B44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10C9DE4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C122AE5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004386F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CF5B85E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AEB0E8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C5AE69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C0F531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8B4D2A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1C2177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3CD0F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2840A8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455316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9135C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C800E2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D6BAF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CE650C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0771B9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7A2A36B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5641837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C01AF61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12499" w:rsidRPr="009956C4" w14:paraId="7B68F91B" w14:textId="77777777" w:rsidTr="004E1A56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43A81A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94B2E8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5A0305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6D6C67ED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DBF0DF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ENDE-ANPE-</w:t>
            </w:r>
            <w:r>
              <w:rPr>
                <w:rFonts w:ascii="Arial" w:hAnsi="Arial" w:cs="Arial"/>
                <w:sz w:val="14"/>
                <w:lang w:val="es-BO"/>
              </w:rPr>
              <w:t>2025-047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B48BED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12499" w:rsidRPr="009956C4" w14:paraId="40395B3E" w14:textId="77777777" w:rsidTr="004E1A56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5298450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9C26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C04224A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55A44B78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F02B97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C4F00A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12499" w:rsidRPr="009956C4" w14:paraId="674BE249" w14:textId="77777777" w:rsidTr="004E1A56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36E286C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4119B56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28125DC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F9626CF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E5BD4C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3FDA5D6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4CFE5A7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6A9E228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55CBA2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71DB0B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ED22FE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6436A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90757D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F7FC53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97D3AC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A026F4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0344B2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6F2347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A920A1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557F0D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F80943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0882CA0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324D56F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71CDEF7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49A262D3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5B62239" w14:textId="77777777" w:rsidR="00D12499" w:rsidRPr="009956C4" w:rsidRDefault="00D12499" w:rsidP="004E1A5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95"/>
        <w:gridCol w:w="295"/>
        <w:gridCol w:w="282"/>
        <w:gridCol w:w="295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1"/>
        <w:gridCol w:w="799"/>
        <w:gridCol w:w="269"/>
      </w:tblGrid>
      <w:tr w:rsidR="00D12499" w:rsidRPr="009956C4" w14:paraId="1F235E22" w14:textId="77777777" w:rsidTr="004E1A56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34F4D7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A1D2A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1AC50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0067E0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1CD6F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706D9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2944D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43C87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E6DA86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E2ACA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0704D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652B64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8995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8F71A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06EAD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6CA45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E9236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FEF33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C4660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C8C1D5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4DC4C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082049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F704F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D85ADE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2C6E45A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733D7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0926D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311"/>
        <w:gridCol w:w="280"/>
        <w:gridCol w:w="281"/>
        <w:gridCol w:w="271"/>
        <w:gridCol w:w="276"/>
        <w:gridCol w:w="275"/>
        <w:gridCol w:w="302"/>
        <w:gridCol w:w="8"/>
        <w:gridCol w:w="266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1"/>
        <w:gridCol w:w="271"/>
        <w:gridCol w:w="271"/>
        <w:gridCol w:w="271"/>
        <w:gridCol w:w="271"/>
      </w:tblGrid>
      <w:tr w:rsidR="00D12499" w:rsidRPr="009956C4" w14:paraId="3AEFC93B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2ADF08A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95CDC3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A7A18F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91D229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DC4A05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B473CB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6F1D50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87755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D831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C8AE63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7ADC1A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FEB64C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48543B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7828F4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6BF768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A33DE4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2E4436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9FBBEC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9D2E71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AF8D8B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79FB40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4C9996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50ED4D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5072BF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F2DAA7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F1A957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FA501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7DF41E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669F4B22" w14:textId="77777777" w:rsidTr="004E1A56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07AA83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252167" w14:textId="77777777" w:rsidR="00D12499" w:rsidRPr="009956C4" w:rsidRDefault="00D12499" w:rsidP="004E1A56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ADQUISICION DE EQUIPOS PARA DISTRIBUCION REGIONAL COBIJA - GESTION 2025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47F670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F983DEF" w14:textId="77777777" w:rsidTr="004E1A56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81232EB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138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B50DCD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834AE3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80C882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3D17E3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6E3E9A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87BE8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A51B7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31C20B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920D17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B0FEAA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9627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932E3E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05E77E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329AD7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0F1311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FF5C88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31AB63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2CD274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368E41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A0479D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8C2FB4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B2DD7C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8BB23F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E5E8EB2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951AB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F2E55A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4E973D20" w14:textId="77777777" w:rsidTr="004E1A56">
        <w:trPr>
          <w:trHeight w:val="20"/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8CCCF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A11DF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42066F1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0BE04BE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36CBA2A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2B7EB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48A9061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175BE23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B016E5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0F2885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366880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7CE3A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5378F6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F866DA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329F29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B4C70F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12499" w:rsidRPr="009956C4" w14:paraId="6BF84106" w14:textId="77777777" w:rsidTr="004E1A56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B10DCB4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70EFA45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4801A89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186C287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9E176D5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9988F49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CBDCF6A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48CB04ED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2F88D5D6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F802F23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39D14A0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C2D1FD6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A2B02D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F18275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CA990B7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0219619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387F9D9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88DF95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F64A97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987F89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B618E32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89915DE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3E8A94F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FB4165D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ACABF62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F1CE505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28AE986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62DAB6B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1161DE2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885442A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B94C9A9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6094065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12499" w:rsidRPr="009956C4" w14:paraId="2BF05B2D" w14:textId="77777777" w:rsidTr="004E1A56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E37752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54D4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6B51362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2597BFA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A02DC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109096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2BA93A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BF425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660C0F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D7E14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CEB46C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907FBA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4E96C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BFA367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08509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F08972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9ACAD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65867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9E502B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1A6CF6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770360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6D4A10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6333DA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6D0DF8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61CDA5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12499" w:rsidRPr="009956C4" w14:paraId="4A51659D" w14:textId="77777777" w:rsidTr="004E1A56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3EE68997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2D39413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886DEC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91C3F7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BACE2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82C06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B1BDEE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743E3B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7283D78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6F0D73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7C81F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93A52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344FC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E5EB2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7BDB5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0996E3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26323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3962041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4477A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ADD33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08DF27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9C0B5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6BB3F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E4D14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3D0E2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1557A1D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73A72F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85A468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7A632B92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FB4226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99D37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25F9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29D1C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A61F31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4AB8C3B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2D38A94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C20CC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C71639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507941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ECA161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9BD7BD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5544D61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CD5711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33615A0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38C8698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7B84705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22D600A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6E42B7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C68C84B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498B6F9B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054578F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53F0FB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F4A09A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6627F9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BC608B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7484EA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E738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1C1A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78E05F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E86E13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779EB5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4660F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601CC7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E0D3BE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CBF1A5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A62D30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C466F5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52A0E2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96D0AA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73EED3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41ECEB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EE034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1FF78E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0CD264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426A21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EE42E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688E29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06E17355" w14:textId="77777777" w:rsidTr="004E1A56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D8A322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F750E7" w14:textId="77777777" w:rsidR="00D12499" w:rsidRDefault="00D12499" w:rsidP="004E1A56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 xml:space="preserve"> </w:t>
            </w:r>
          </w:p>
          <w:tbl>
            <w:tblPr>
              <w:tblW w:w="7230" w:type="dxa"/>
              <w:tblInd w:w="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924"/>
              <w:gridCol w:w="1114"/>
              <w:gridCol w:w="975"/>
              <w:gridCol w:w="1117"/>
              <w:gridCol w:w="1391"/>
            </w:tblGrid>
            <w:tr w:rsidR="00D12499" w:rsidRPr="001A11FF" w14:paraId="53A97203" w14:textId="77777777" w:rsidTr="004E1A56">
              <w:trPr>
                <w:trHeight w:val="429"/>
              </w:trPr>
              <w:tc>
                <w:tcPr>
                  <w:tcW w:w="709" w:type="dxa"/>
                  <w:shd w:val="clear" w:color="auto" w:fill="E2EFD9" w:themeFill="accent6" w:themeFillTint="33"/>
                  <w:noWrap/>
                  <w:vAlign w:val="center"/>
                  <w:hideMark/>
                </w:tcPr>
                <w:p w14:paraId="21E78A02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ITEM</w:t>
                  </w:r>
                </w:p>
                <w:p w14:paraId="4AA62B45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924" w:type="dxa"/>
                  <w:shd w:val="clear" w:color="auto" w:fill="E2EFD9" w:themeFill="accent6" w:themeFillTint="33"/>
                  <w:noWrap/>
                  <w:vAlign w:val="center"/>
                  <w:hideMark/>
                </w:tcPr>
                <w:p w14:paraId="63D6C6EA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114" w:type="dxa"/>
                  <w:shd w:val="clear" w:color="auto" w:fill="E2EFD9" w:themeFill="accent6" w:themeFillTint="33"/>
                  <w:noWrap/>
                  <w:vAlign w:val="center"/>
                  <w:hideMark/>
                </w:tcPr>
                <w:p w14:paraId="4199D879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CANTIDAD</w:t>
                  </w:r>
                </w:p>
              </w:tc>
              <w:tc>
                <w:tcPr>
                  <w:tcW w:w="975" w:type="dxa"/>
                  <w:shd w:val="clear" w:color="auto" w:fill="E2EFD9" w:themeFill="accent6" w:themeFillTint="33"/>
                  <w:vAlign w:val="center"/>
                  <w:hideMark/>
                </w:tcPr>
                <w:p w14:paraId="46126F27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UNIDAD</w:t>
                  </w:r>
                </w:p>
              </w:tc>
              <w:tc>
                <w:tcPr>
                  <w:tcW w:w="1117" w:type="dxa"/>
                  <w:shd w:val="clear" w:color="auto" w:fill="E2EFD9" w:themeFill="accent6" w:themeFillTint="33"/>
                  <w:noWrap/>
                  <w:vAlign w:val="center"/>
                  <w:hideMark/>
                </w:tcPr>
                <w:p w14:paraId="4C3EF2CD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PRECIO REF. UNITARIO (BS.)</w:t>
                  </w:r>
                </w:p>
              </w:tc>
              <w:tc>
                <w:tcPr>
                  <w:tcW w:w="1391" w:type="dxa"/>
                  <w:shd w:val="clear" w:color="auto" w:fill="E2EFD9" w:themeFill="accent6" w:themeFillTint="33"/>
                  <w:noWrap/>
                  <w:vAlign w:val="center"/>
                  <w:hideMark/>
                </w:tcPr>
                <w:p w14:paraId="25F56ED4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 xml:space="preserve">PRECIO REFERENCIAL TOTAL </w:t>
                  </w: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br/>
                    <w:t>(BS.)</w:t>
                  </w:r>
                </w:p>
              </w:tc>
            </w:tr>
            <w:tr w:rsidR="00D12499" w:rsidRPr="001A11FF" w14:paraId="115CB2EA" w14:textId="77777777" w:rsidTr="004E1A56">
              <w:trPr>
                <w:trHeight w:val="313"/>
              </w:trPr>
              <w:tc>
                <w:tcPr>
                  <w:tcW w:w="709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2687C35E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924" w:type="dxa"/>
                  <w:shd w:val="clear" w:color="auto" w:fill="FFFFFF" w:themeFill="background1"/>
                  <w:vAlign w:val="center"/>
                  <w:hideMark/>
                </w:tcPr>
                <w:p w14:paraId="415EC4AA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Medidor de resistencia de tierra</w:t>
                  </w:r>
                </w:p>
              </w:tc>
              <w:tc>
                <w:tcPr>
                  <w:tcW w:w="1114" w:type="dxa"/>
                  <w:shd w:val="clear" w:color="auto" w:fill="FFFFFF" w:themeFill="background1"/>
                  <w:vAlign w:val="center"/>
                  <w:hideMark/>
                </w:tcPr>
                <w:p w14:paraId="6BAB8D97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  <w:hideMark/>
                </w:tcPr>
                <w:p w14:paraId="2F63BFE9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11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20C61068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160.000,00</w:t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6970398D" w14:textId="77777777" w:rsidR="00D12499" w:rsidRPr="001A11FF" w:rsidRDefault="00D12499" w:rsidP="004E1A56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160.000,00</w:t>
                  </w:r>
                </w:p>
              </w:tc>
            </w:tr>
            <w:tr w:rsidR="00D12499" w:rsidRPr="001A11FF" w14:paraId="710D139D" w14:textId="77777777" w:rsidTr="004E1A56">
              <w:trPr>
                <w:trHeight w:val="73"/>
              </w:trPr>
              <w:tc>
                <w:tcPr>
                  <w:tcW w:w="5839" w:type="dxa"/>
                  <w:gridSpan w:val="5"/>
                  <w:shd w:val="clear" w:color="auto" w:fill="F2F2F2" w:themeFill="background1" w:themeFillShade="F2"/>
                  <w:noWrap/>
                  <w:hideMark/>
                </w:tcPr>
                <w:p w14:paraId="2C486292" w14:textId="77777777" w:rsidR="00D12499" w:rsidRPr="001A11FF" w:rsidRDefault="00D12499" w:rsidP="004E1A56">
                  <w:pPr>
                    <w:spacing w:before="240"/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PRECIO REFERENCIAL Bs.</w:t>
                  </w:r>
                </w:p>
              </w:tc>
              <w:tc>
                <w:tcPr>
                  <w:tcW w:w="1391" w:type="dxa"/>
                  <w:shd w:val="clear" w:color="auto" w:fill="F2F2F2" w:themeFill="background1" w:themeFillShade="F2"/>
                  <w:noWrap/>
                  <w:hideMark/>
                </w:tcPr>
                <w:p w14:paraId="6FFA5147" w14:textId="77777777" w:rsidR="00D12499" w:rsidRPr="001A11FF" w:rsidRDefault="00D12499" w:rsidP="004E1A56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1A11FF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160.000,00</w:t>
                  </w:r>
                </w:p>
              </w:tc>
            </w:tr>
          </w:tbl>
          <w:p w14:paraId="1DB673EF" w14:textId="77777777" w:rsidR="00D12499" w:rsidRPr="009956C4" w:rsidRDefault="00D12499" w:rsidP="004E1A56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B8A621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070E4B42" w14:textId="77777777" w:rsidTr="004E1A56">
        <w:trPr>
          <w:trHeight w:val="1408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212443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D0D97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434578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0EF23657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4A69D075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586EFC2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4CC7AB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38BFBA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C41C1E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1B7C5E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22F2D3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E6871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D8B38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86D055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9736BC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BFB2EA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E388ED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ACC71F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03E1DB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A06429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D36015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BDE0F9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108FB6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0A19FA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37749A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250452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C7AEF8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3448EA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8223AF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3D17C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C7204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02D8FC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7D5A14AC" w14:textId="77777777" w:rsidTr="004E1A56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1B680A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734FEE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14:paraId="25CE2086" w14:textId="77777777" w:rsidR="00D12499" w:rsidRPr="009956C4" w:rsidRDefault="00D12499" w:rsidP="004E1A56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6FC27DF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14:paraId="1367129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403A8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14:paraId="5F128F4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14:paraId="660EA99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B8E200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66EF87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A3EE43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9C5FCE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B840B7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3B90DF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12499" w:rsidRPr="009956C4" w14:paraId="667F220A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3D7F70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0F2DB59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79B619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EFB45C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8B1BDE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5CF77D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334ADD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F242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A7B0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3EDADD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03371E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0A50EA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730A3F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00F1F8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F38A3D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AF1E18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C66700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0E5ABC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5FB608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7B2410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C768A2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A9EF2B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ED2AD6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352139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EC762C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251F9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3ADA8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DDD1BC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27BFE0F4" w14:textId="77777777" w:rsidTr="004E1A56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49D2CB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288492" w14:textId="77777777" w:rsidR="00D12499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272B22D" w14:textId="77777777" w:rsidR="00D12499" w:rsidRPr="00880B4B" w:rsidRDefault="00D12499" w:rsidP="004E1A56">
            <w:pPr>
              <w:jc w:val="both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8944DC">
              <w:rPr>
                <w:rFonts w:ascii="Tahoma" w:hAnsi="Tahoma" w:cs="Tahoma"/>
                <w:sz w:val="14"/>
                <w:szCs w:val="14"/>
              </w:rPr>
              <w:t xml:space="preserve">El plazo de entrega es de treinta (30) días calendario,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computables </w:t>
            </w:r>
            <w:r w:rsidRPr="00880B4B">
              <w:rPr>
                <w:rFonts w:ascii="Tahoma" w:hAnsi="Tahoma" w:cs="Tahoma"/>
                <w:sz w:val="14"/>
                <w:szCs w:val="14"/>
                <w:lang w:eastAsia="en-US"/>
              </w:rPr>
              <w:t>a partir del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880B4B">
              <w:rPr>
                <w:rFonts w:ascii="Tahoma" w:hAnsi="Tahoma" w:cs="Tahoma"/>
                <w:sz w:val="14"/>
                <w:szCs w:val="14"/>
                <w:lang w:eastAsia="en-US"/>
              </w:rPr>
              <w:t>siguiente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día</w:t>
            </w:r>
            <w:r w:rsidRPr="00880B4B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hábil de la suscripción del contrato.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969CD">
              <w:rPr>
                <w:rFonts w:ascii="Tahoma" w:hAnsi="Tahoma" w:cs="Tahoma"/>
                <w:sz w:val="14"/>
                <w:szCs w:val="14"/>
              </w:rPr>
              <w:t>Pudiendo</w:t>
            </w:r>
            <w:r>
              <w:rPr>
                <w:rFonts w:ascii="Tahoma" w:hAnsi="Tahoma" w:cs="Tahoma"/>
                <w:sz w:val="14"/>
                <w:szCs w:val="14"/>
              </w:rPr>
              <w:t xml:space="preserve"> el proveedor </w:t>
            </w:r>
            <w:r w:rsidRPr="006969CD">
              <w:rPr>
                <w:rFonts w:ascii="Tahoma" w:hAnsi="Tahoma" w:cs="Tahoma"/>
                <w:sz w:val="14"/>
                <w:szCs w:val="14"/>
              </w:rPr>
              <w:t>ofertar plazos menores de entrega.</w:t>
            </w:r>
          </w:p>
          <w:p w14:paraId="752A39B8" w14:textId="77777777" w:rsidR="00D12499" w:rsidRPr="008944DC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FF52BB8" w14:textId="77777777" w:rsidR="00D12499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944DC">
              <w:rPr>
                <w:rFonts w:ascii="Tahoma" w:hAnsi="Tahoma" w:cs="Tahoma"/>
                <w:sz w:val="14"/>
                <w:szCs w:val="14"/>
              </w:rPr>
              <w:t>El retraso en el plazo de entrega establecido con el proponente adjudicado, que no justifique causal de fuerza mayor o caso fortuito, será penalizado con una multa a establecerse en el contrato.</w:t>
            </w:r>
          </w:p>
          <w:p w14:paraId="2B9B36FE" w14:textId="77777777" w:rsidR="00D12499" w:rsidRPr="009956C4" w:rsidRDefault="00D12499" w:rsidP="004E1A56">
            <w:pPr>
              <w:pStyle w:val="Sinespaciado"/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997F9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AA07885" w14:textId="77777777" w:rsidTr="004E1A56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25AD1D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6ED50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5F0314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4A37B29D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193C517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E498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881B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4F4A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A030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3206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DCDE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003C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D0D3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07B0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C8E0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1EEF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8A78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002A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23FB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3025BA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2837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5FA1A7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5FD7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A1EA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653F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F20A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3F01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FA61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459B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2775A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9A88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C537EE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FF2D142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5CC1D4E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D253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A37D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83D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8445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2D15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6BE1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85CF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24D6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18AE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A386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3812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E304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FB4D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A79A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699965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97AE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B5D781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5DC3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DB7C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FC43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7BFB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360E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9039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C706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02B0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08E8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9A89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57BE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E241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F09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F2956C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3CDCE353" w14:textId="77777777" w:rsidTr="004E1A56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52970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187907BE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762AC4D5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E2426" w14:textId="77777777" w:rsidR="00D12499" w:rsidRDefault="00D12499" w:rsidP="004E1A56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14:paraId="3C4DC0EA" w14:textId="77777777" w:rsidR="00D12499" w:rsidRPr="00B31FF5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Para la suscripción de contrato de acuerdo con lo establecido en el Parágrafo II del Artículo 20 de las NB-SABS, el proponente decidirá el tipo de garantía a presentar entre ellos:</w:t>
            </w:r>
          </w:p>
          <w:p w14:paraId="0DEE9532" w14:textId="77777777" w:rsidR="00D12499" w:rsidRPr="001B6153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4DE5DE2" w14:textId="77777777" w:rsidR="00D12499" w:rsidRPr="00B31FF5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Boleta de Garantía, Garantía a Primer Requerimiento o Póliza de Seguro de Caución a Primer Requerimiento; todos con la característica de renovable, irrevocable y de ejecución inmediata, con el objeto garantizar la conclusión y entrega del objeto de contrato.</w:t>
            </w:r>
          </w:p>
          <w:p w14:paraId="31C45BDA" w14:textId="77777777" w:rsidR="00D12499" w:rsidRPr="00B31FF5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5048F3D" w14:textId="77777777" w:rsidR="00D12499" w:rsidRPr="00B31FF5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Cumpliendo el Artículo 21 inciso b) Garantía de Cumplimento de Contrato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31FF5">
              <w:rPr>
                <w:rFonts w:ascii="Tahoma" w:hAnsi="Tahoma" w:cs="Tahoma"/>
                <w:sz w:val="14"/>
                <w:szCs w:val="14"/>
              </w:rPr>
              <w:t xml:space="preserve">será equivalente al siete por ciento (7%) del monto del </w:t>
            </w:r>
            <w:proofErr w:type="gramStart"/>
            <w:r w:rsidRPr="00B31FF5">
              <w:rPr>
                <w:rFonts w:ascii="Tahoma" w:hAnsi="Tahoma" w:cs="Tahoma"/>
                <w:sz w:val="14"/>
                <w:szCs w:val="14"/>
              </w:rPr>
              <w:t xml:space="preserve">contrato;   </w:t>
            </w:r>
            <w:proofErr w:type="gramEnd"/>
            <w:r w:rsidRPr="00B31FF5">
              <w:rPr>
                <w:rFonts w:ascii="Tahoma" w:hAnsi="Tahoma" w:cs="Tahoma"/>
                <w:sz w:val="14"/>
                <w:szCs w:val="14"/>
              </w:rPr>
              <w:t>las Micro y Pequeñas Empresas, Asociaciones de Pequeños Productores Urbanos y Rurales y Organizaciones Económicas Campesinas presentarán una Garantía de Cumplimiento de Contrato por un monto equivalente al tres punto cinco por ciento (3.5%) del valor del contrato.</w:t>
            </w:r>
          </w:p>
          <w:p w14:paraId="2AF7F738" w14:textId="77777777" w:rsidR="00D12499" w:rsidRPr="00B31FF5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5D3F3F1" w14:textId="77777777" w:rsidR="00D12499" w:rsidRPr="00B31FF5" w:rsidRDefault="00D12499" w:rsidP="004E1A56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La vigencia de la garantía será computable a partir de la firma del contrato hasta la recepción definitiva del bien.</w:t>
            </w:r>
          </w:p>
          <w:p w14:paraId="2F421ACD" w14:textId="77777777" w:rsidR="00D12499" w:rsidRPr="00D760C6" w:rsidRDefault="00D12499" w:rsidP="004E1A56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0AF16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566FE242" w14:textId="77777777" w:rsidTr="004E1A56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109C33E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93DE1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9BB030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28EE1251" w14:textId="77777777" w:rsidTr="004E1A56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D47D918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68601C6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A2E551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E840E2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B1EE49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B34AEE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F26AE4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F8DC3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26196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FAA61C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6771BBD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26FFDD3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D694B2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B7556F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F96DB6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96B36B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11EC47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464466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5EE8FB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C0C9B0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AA427D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69879D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286B259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474F59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5FEAC5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625B96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04688C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CF8E98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424516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0531F47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FE3B83E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E1FE701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12499" w:rsidRPr="009956C4" w14:paraId="4B2C9D9E" w14:textId="77777777" w:rsidTr="004E1A56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0417821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AA677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76516759" w14:textId="77777777" w:rsidR="00D12499" w:rsidRPr="00156685" w:rsidRDefault="00D12499" w:rsidP="004E1A56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2BF6B70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2D908A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280A91C9" w14:textId="77777777" w:rsidTr="004E1A5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9A798C8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CF716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9BFFD4F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5656BFC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EEC636F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0DAF7EB5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9C900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4DAE0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198AA6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E8C8D0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6CAA7A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D4FF22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4C9C03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A09DEB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7B18166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FBDF001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4AD6148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A79D800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F6077D4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2E1D55C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CC2FFFD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FE37761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67C8B7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C8BCD5B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A51CA5D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CD355D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18519FC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A42B348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BE4D015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40FAA71" w14:textId="77777777" w:rsidR="00D12499" w:rsidRPr="009956C4" w:rsidRDefault="00D12499" w:rsidP="004E1A5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12499" w:rsidRPr="009956C4" w14:paraId="7CD60579" w14:textId="77777777" w:rsidTr="004E1A5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887929A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0FFBD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3CE4B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F1ED4C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57ECFB1E" w14:textId="77777777" w:rsidTr="004E1A5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99CE6B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C131C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885F316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5CB6BA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4A7AB6B9" w14:textId="77777777" w:rsidTr="004E1A5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96AA2DD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F6C084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74465AF" w14:textId="77777777" w:rsidR="00D12499" w:rsidRPr="009956C4" w:rsidRDefault="00D12499" w:rsidP="004E1A56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5FDF3B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75357DDF" w14:textId="77777777" w:rsidTr="004E1A5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0C0C6D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E99656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DD3C97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0E53BD8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D12499" w:rsidRPr="009956C4" w14:paraId="0A4E96DA" w14:textId="77777777" w:rsidTr="004E1A56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02ABAE4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22508AFB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06F083F9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54039131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27E5E54F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399ADFBE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5863FE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68C1A38A" w14:textId="77777777" w:rsidTr="004E1A56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3FDEE6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3FB0C582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7B95D401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3DF32B04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34C60DA6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D0660F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2EF45D3" w14:textId="77777777" w:rsidTr="004E1A56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7ABC27E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351420D" w14:textId="77777777" w:rsidR="00D12499" w:rsidRPr="009956C4" w:rsidRDefault="00D12499" w:rsidP="004E1A56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5FC43E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7F837FF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8F153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9EE62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00184AF8" w14:textId="77777777" w:rsidTr="004E1A56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0566E3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0ECF2786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F69B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7DA05F9E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C813579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3ED2D36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CEC4AAE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1FF9DBCA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F71A169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54A087E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434B154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483980A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76C9E23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CFB6AC5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43C0167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D0E8D62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252AE97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9007CFF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80792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ED76114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7B40B78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128ADD8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0A21A99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5E34569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AEAA137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78D2D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C2FDB28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2F73EE9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2353F06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FBF7C81" w14:textId="77777777" w:rsidR="00D12499" w:rsidRPr="009956C4" w:rsidRDefault="00D12499" w:rsidP="004E1A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12499" w:rsidRPr="009956C4" w14:paraId="748FAB0F" w14:textId="77777777" w:rsidTr="004E1A56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F00B801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99FC2C7" w14:textId="77777777" w:rsidR="00D12499" w:rsidRPr="009956C4" w:rsidRDefault="00D12499" w:rsidP="004E1A56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00073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9208D70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DEC2BA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CE12685" w14:textId="77777777" w:rsidR="00D12499" w:rsidRPr="009956C4" w:rsidRDefault="00D12499" w:rsidP="004E1A5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77702B8E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6A24A1F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0261D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570B2D4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F891F3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A7E932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4DF749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B898F24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745255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2B5EBC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822BFE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828EAD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4C71A5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54A77B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4DE6CF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407D56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B93237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6C5666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DF637C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C7070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65EF7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8A1549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3812C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3647C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6C2FB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C6FCEA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57731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E65F4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E28D5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5565A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E2974B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D12499" w:rsidRPr="009956C4" w14:paraId="3A58555A" w14:textId="77777777" w:rsidTr="004E1A56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543EFEE" w14:textId="77777777" w:rsidR="00D12499" w:rsidRPr="009956C4" w:rsidRDefault="00D12499" w:rsidP="004E1A56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D12499" w:rsidRPr="009956C4" w14:paraId="520356E8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9CF3A01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DF1302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8D1F2D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95DAFF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3487B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C479AB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20889B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C984D1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D2E8E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3E264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4E963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E6309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E41FC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A3CAD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AA7B9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55357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F1D52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8A08D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82D0C4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8FB7F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911A2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A53671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26529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3B0D8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83919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7556F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9677B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7C22A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49C20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EA52ED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12499" w:rsidRPr="009956C4" w14:paraId="16C7D3B2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29E9E8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F4B24" w14:textId="77777777" w:rsidR="00D12499" w:rsidRPr="009956C4" w:rsidRDefault="00D12499" w:rsidP="004E1A56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26019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D6584" w14:textId="77777777" w:rsidR="00D12499" w:rsidRPr="009A3ADE" w:rsidRDefault="00D12499" w:rsidP="004E1A56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4E0C48E7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55987D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</w:tr>
      <w:tr w:rsidR="00D12499" w:rsidRPr="009956C4" w14:paraId="6944466B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B1116CE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9A486B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7D12F4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F0FF9A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2EA733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52A0C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EEDB0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560C4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223DE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AD007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F878C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3E3B1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6CCDD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20D89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22EB6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ACDB1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5E5FB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8BDA1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83949B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CDCA4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D59C5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DBCFA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BA4B41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E5D3A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F6969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3FC440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C9745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81EEB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B1030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6CD33A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12499" w:rsidRPr="009956C4" w14:paraId="185A4850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7B4E5727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07725CAC" w14:textId="77777777" w:rsidR="00D12499" w:rsidRPr="009956C4" w:rsidRDefault="00D12499" w:rsidP="004E1A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4959DC5E" w14:textId="77777777" w:rsidR="00D12499" w:rsidRPr="009956C4" w:rsidRDefault="00D12499" w:rsidP="004E1A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767F098" w14:textId="77777777" w:rsidR="00D12499" w:rsidRPr="009956C4" w:rsidRDefault="00D12499" w:rsidP="004E1A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985C705" w14:textId="77777777" w:rsidR="00D12499" w:rsidRPr="009956C4" w:rsidRDefault="00D12499" w:rsidP="004E1A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6C30CF73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2793574E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5A890DCC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56E3295E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63B6E851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AFB5E36" w14:textId="77777777" w:rsidR="00D12499" w:rsidRPr="009956C4" w:rsidRDefault="00D12499" w:rsidP="004E1A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D12499" w:rsidRPr="009956C4" w14:paraId="6CD42E30" w14:textId="77777777" w:rsidTr="004E1A56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A94E0EE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85E953" w14:textId="77777777" w:rsidR="00D12499" w:rsidRPr="009956C4" w:rsidRDefault="00D12499" w:rsidP="004E1A56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854C6FA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625D01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396D6B1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70A48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125F05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</w:tr>
      <w:tr w:rsidR="00D12499" w:rsidRPr="009956C4" w14:paraId="00CD05BC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2FCCC71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73BDF32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EEE5A55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90C2834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26F04A5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11F8CB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4826F32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F096C5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D4F9F4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85DF2E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CFC3DF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9A2BE3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927044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E9C182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B18C24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5A1AEB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C77B0B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C82E63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A85A31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98D58E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457490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959933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22E7AF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1EFA39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72016D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CAD6639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3783D2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C8C8B0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C7C0A9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236F11F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</w:tr>
      <w:tr w:rsidR="00D12499" w:rsidRPr="009956C4" w14:paraId="729341F8" w14:textId="77777777" w:rsidTr="004E1A56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61BE1C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C71695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24BA3257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1629EFC7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E0534C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5E878AD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726A7E87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8500A5" w14:textId="77777777" w:rsidR="00D12499" w:rsidRPr="009956C4" w:rsidRDefault="00D12499" w:rsidP="004E1A56">
            <w:pPr>
              <w:jc w:val="center"/>
              <w:rPr>
                <w:rFonts w:ascii="Arial" w:hAnsi="Arial" w:cs="Arial"/>
                <w:lang w:val="es-BO"/>
              </w:rPr>
            </w:pPr>
            <w:hyperlink r:id="rId6" w:history="1">
              <w:r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B76A0AB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0FE9B28" w14:textId="77777777" w:rsidR="00D12499" w:rsidRPr="009956C4" w:rsidRDefault="00D12499" w:rsidP="004E1A56">
            <w:pPr>
              <w:rPr>
                <w:rFonts w:ascii="Arial" w:hAnsi="Arial" w:cs="Arial"/>
                <w:lang w:val="es-BO"/>
              </w:rPr>
            </w:pPr>
          </w:p>
        </w:tc>
      </w:tr>
      <w:tr w:rsidR="00D12499" w:rsidRPr="009956C4" w14:paraId="427CF97D" w14:textId="77777777" w:rsidTr="004E1A56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656AB6D" w14:textId="77777777" w:rsidR="00D12499" w:rsidRPr="009956C4" w:rsidRDefault="00D12499" w:rsidP="004E1A5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5FB307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07F241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8985E8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86FF2A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BDE48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4F5481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0DC736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443FB5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0E89B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BC6A33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6FB451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656AA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B88F3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5AD39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746B4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2443C5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ECB9C4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369B31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EC938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7E444A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B2ADE1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696D1E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2FF5194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7E9594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11FF2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377A67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03AB8F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D7A8D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775EFCA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12499" w:rsidRPr="009956C4" w14:paraId="6EE2570E" w14:textId="77777777" w:rsidTr="004E1A56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19D5" w14:textId="77777777" w:rsidR="00D12499" w:rsidRPr="00402294" w:rsidRDefault="00D12499" w:rsidP="004E1A56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 xml:space="preserve">Cuenta Corriente Fiscal para Depósito por concepto de </w:t>
            </w:r>
            <w:r w:rsidRPr="009956C4">
              <w:rPr>
                <w:rFonts w:ascii="Arial" w:hAnsi="Arial" w:cs="Arial"/>
                <w:lang w:val="es-BO"/>
              </w:rPr>
              <w:lastRenderedPageBreak/>
              <w:t>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F7F005" w14:textId="77777777" w:rsidR="00D12499" w:rsidRPr="009956C4" w:rsidRDefault="00D12499" w:rsidP="004E1A56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proofErr w:type="gramStart"/>
            <w:r w:rsidRPr="00E2259C">
              <w:rPr>
                <w:rFonts w:ascii="Arial" w:hAnsi="Arial" w:cs="Arial"/>
              </w:rPr>
              <w:lastRenderedPageBreak/>
              <w:t>NO  APLICA</w:t>
            </w:r>
            <w:proofErr w:type="gramEnd"/>
            <w:r w:rsidRPr="00E2259C">
              <w:rPr>
                <w:rFonts w:ascii="Arial" w:hAnsi="Arial" w:cs="Arial"/>
              </w:rPr>
              <w:t xml:space="preserve">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50BFE26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5C990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6769B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4ECED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63087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49AE8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BA3CD4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BC502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5CD34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21E0C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B7E1B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5A2921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E8B97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1F17D1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2E178C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12499" w:rsidRPr="009956C4" w14:paraId="625947A6" w14:textId="77777777" w:rsidTr="004E1A56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B73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AB67A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0AB49E8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327C9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E31EC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2165CF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4B66A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AEFFB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93F1E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B42B8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F5754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A15CA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86CDC3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4930D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E3F33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F72F0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DD4A8B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12499" w:rsidRPr="009956C4" w14:paraId="30152A62" w14:textId="77777777" w:rsidTr="004E1A56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9D2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7E84B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23B6C4F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ADFE3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FE1AF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5E065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254A7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A56B9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1CCBC8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C2884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F2F6B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EFAC0B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9A7C249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D575B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129A0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AB7AC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892BACC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12499" w:rsidRPr="009956C4" w14:paraId="18C61121" w14:textId="77777777" w:rsidTr="004E1A56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3707B843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34A0D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40AD19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E1748E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47E7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A85609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9D68EB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2ED05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9FC4240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D864925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3B0FD9D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E3C77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F625F3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EAE352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D1F98AE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20312786" w14:textId="77777777" w:rsidR="00D12499" w:rsidRPr="009956C4" w:rsidRDefault="00D12499" w:rsidP="004E1A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018BE37A" w14:textId="77777777" w:rsidR="00D12499" w:rsidRDefault="00D12499" w:rsidP="00D12499">
      <w:pPr>
        <w:jc w:val="center"/>
        <w:rPr>
          <w:rFonts w:cs="Arial"/>
          <w:b/>
          <w:sz w:val="18"/>
          <w:szCs w:val="18"/>
          <w:lang w:val="es-BO"/>
        </w:rPr>
      </w:pPr>
    </w:p>
    <w:p w14:paraId="6EA2738B" w14:textId="0C115FF7" w:rsidR="00D12499" w:rsidRDefault="00D12499" w:rsidP="00D12499">
      <w:pPr>
        <w:pStyle w:val="Ttulo1"/>
        <w:numPr>
          <w:ilvl w:val="0"/>
          <w:numId w:val="0"/>
        </w:numPr>
        <w:ind w:left="567" w:hanging="1418"/>
        <w:rPr>
          <w:rFonts w:ascii="Verdana" w:hAnsi="Verdana" w:cs="Arial"/>
          <w:sz w:val="18"/>
          <w:szCs w:val="18"/>
          <w:u w:val="none"/>
          <w:lang w:val="es-BO"/>
        </w:rPr>
      </w:pPr>
      <w:bookmarkStart w:id="3" w:name="_Toc169772459"/>
      <w:bookmarkEnd w:id="0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14:paraId="119B2C1F" w14:textId="77777777" w:rsidR="00D12499" w:rsidRPr="00D12499" w:rsidRDefault="00D12499" w:rsidP="00D12499">
      <w:pPr>
        <w:rPr>
          <w:lang w:val="es-BO"/>
        </w:rPr>
      </w:pPr>
    </w:p>
    <w:tbl>
      <w:tblPr>
        <w:tblW w:w="10349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D12499" w:rsidRPr="009956C4" w14:paraId="29618533" w14:textId="77777777" w:rsidTr="00D12499">
        <w:trPr>
          <w:trHeight w:val="2511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8C7D" w14:textId="77777777" w:rsidR="00D12499" w:rsidRPr="009956C4" w:rsidRDefault="00D12499" w:rsidP="004E1A56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1315797F" w14:textId="77777777" w:rsidR="00D12499" w:rsidRPr="009956C4" w:rsidRDefault="00D12499" w:rsidP="004E1A56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39E2A7B2" w14:textId="77777777" w:rsidR="00D12499" w:rsidRPr="009956C4" w:rsidRDefault="00D12499" w:rsidP="004E1A56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47483819" w14:textId="77777777" w:rsidR="00D12499" w:rsidRPr="009956C4" w:rsidRDefault="00D12499" w:rsidP="004E1A56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389CE828" w14:textId="77777777" w:rsidR="00D12499" w:rsidRPr="009956C4" w:rsidRDefault="00D12499" w:rsidP="004E1A56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76830E89" w14:textId="77777777" w:rsidR="00D12499" w:rsidRPr="009956C4" w:rsidRDefault="00D12499" w:rsidP="004E1A56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1CD18CF7" w14:textId="77777777" w:rsidR="00D12499" w:rsidRPr="009956C4" w:rsidRDefault="00D12499" w:rsidP="004E1A56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2E19A87D" w14:textId="77777777" w:rsidR="00D12499" w:rsidRPr="009956C4" w:rsidRDefault="00D12499" w:rsidP="004E1A56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14:paraId="1D3FBB70" w14:textId="77777777" w:rsidR="00D12499" w:rsidRPr="009956C4" w:rsidRDefault="00D12499" w:rsidP="00D12499">
      <w:pPr>
        <w:jc w:val="right"/>
        <w:rPr>
          <w:rFonts w:ascii="Arial" w:hAnsi="Arial" w:cs="Arial"/>
          <w:lang w:val="es-BO"/>
        </w:rPr>
      </w:pPr>
    </w:p>
    <w:p w14:paraId="31067D39" w14:textId="77777777" w:rsidR="00D12499" w:rsidRDefault="00D12499" w:rsidP="00D12499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60FEBCC3" w14:textId="77777777" w:rsidR="00D12499" w:rsidRPr="009956C4" w:rsidRDefault="00D12499" w:rsidP="00D12499">
      <w:pPr>
        <w:ind w:firstLine="709"/>
        <w:rPr>
          <w:rFonts w:cs="Arial"/>
          <w:sz w:val="18"/>
          <w:szCs w:val="18"/>
          <w:lang w:val="es-BO"/>
        </w:rPr>
      </w:pPr>
    </w:p>
    <w:p w14:paraId="279C6281" w14:textId="77777777" w:rsidR="00D12499" w:rsidRPr="009956C4" w:rsidRDefault="00D12499" w:rsidP="00D12499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D12499" w:rsidRPr="009956C4" w14:paraId="534AB851" w14:textId="77777777" w:rsidTr="00D12499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57BA44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35A71E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FD0FF5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FE0849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D12499" w:rsidRPr="009956C4" w14:paraId="7244F6D7" w14:textId="77777777" w:rsidTr="00D12499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8DEF1D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B16C3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4E79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67BC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66F6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CCFE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FE88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8F55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9B49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3213D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F28A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7151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1C4F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5EF46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1F83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D358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6BF93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15FF2C3A" w14:textId="77777777" w:rsidTr="00D1249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BE8EF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7F731E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03A7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80992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0AC3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5C5AA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F99B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89709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B0A8D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C4A407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A81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31A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D58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4471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AD7C7B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4D43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711D8EE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43DB613B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0627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F692C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277F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0A39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1549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6F24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899C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146C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5436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A834C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D155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7EDF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1DEC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2C1FE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DD1CAA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900D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817E6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67438327" w14:textId="77777777" w:rsidTr="00D12499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2DDB2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3DC614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4D5B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E7AF4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B78C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44EA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AC5B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9F13C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C5C81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996F7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738E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DA5C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D39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D2DF1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C3D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799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0C7ACF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68673D4E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0B5FF0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C3BD3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FEBF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D16B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C263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3FD3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678B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17B0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0CD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4A9F9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952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862F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AA2F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1B68E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951B9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08BB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0C716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3C4EC54F" w14:textId="77777777" w:rsidTr="00D12499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A7BEB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4C431A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7275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E22B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6404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4C384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727B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BC5B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BD6D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2DD12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D469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9FA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8C87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FF375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35E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AD3C4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7ED792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6C2858DE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F43B3F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1A7AC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A256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A024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5AB5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C05A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081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E662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053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9B2D1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EF5E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D3BB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8EBA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F4DEB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61056F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5F95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9C02E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3C9A6DC8" w14:textId="77777777" w:rsidTr="00D12499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E62DA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71C31F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74E3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6122B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CEAC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4754D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DBA2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2C51E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4EC09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3E569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8D9A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9F17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90C7D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4FF8C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749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D8D7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ED8C21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29B47DAC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725672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AFD26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E7B4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D841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1C3C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02CB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1362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B0A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321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A80B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AFC5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004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898D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BCEFE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C9C2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E79B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5FAE7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5AF48BC1" w14:textId="77777777" w:rsidTr="00D1249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45E7A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0D5E0E4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16D2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4972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893C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1A31D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75BF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143B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E09E6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2988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6FCB1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045E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62F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265C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7C11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37468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F9890B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3D120B71" w14:textId="77777777" w:rsidTr="00D1249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A24BB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3ECAAC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F20E9D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27669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87D1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4807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191F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EC9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AB8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532C7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DEC9A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B948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E4FC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7FA8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9320C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5E39C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C6BC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207AC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12499" w:rsidRPr="009956C4" w14:paraId="112422EC" w14:textId="77777777" w:rsidTr="00D12499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4DB2E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56BB6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9201A8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64A0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62804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0E5A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D851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8528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72E39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926DA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84756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99E2C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E337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28BB5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A7B60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FFC21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62DD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D8AAF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12499" w:rsidRPr="009956C4" w14:paraId="5BB256F4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5C73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4BAD7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09CE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018B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20E2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60C4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1709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8E2D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31C5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03CF7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BAE9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6FD2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A908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96FF8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8D4D2C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5F64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E4E1A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4A6CFB82" w14:textId="77777777" w:rsidTr="00D1249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BEB5D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51F156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444F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7621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B17C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4CC83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A07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F830C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549F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A28D2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0EBD1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992C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006C5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8A76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4B394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0C28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594041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22174005" w14:textId="77777777" w:rsidTr="00D1249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F9837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3552E1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B97C18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DA966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81C7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A076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A0CE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CB1C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D3FA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0F455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E394A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BC25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13A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B759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9A0B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B70BF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2782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D8CC0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12499" w:rsidRPr="009956C4" w14:paraId="37F3E88B" w14:textId="77777777" w:rsidTr="00D12499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FFCAB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2011CD71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03299C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0436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06985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E235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6F424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EB76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DE857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3160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60BE5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7216F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E8175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D51A8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66D14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974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95A78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47C24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12499" w:rsidRPr="009956C4" w14:paraId="67A513D5" w14:textId="77777777" w:rsidTr="00D12499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2CE76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B70CA7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6D2427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0E2E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DE9A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9283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E997E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7580E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DF5E9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B6DB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ECD02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FB789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DE05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A45F3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E6AE1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20D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A1D80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EA5AA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12499" w:rsidRPr="009956C4" w14:paraId="2A16FA1B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F6B7AF" w14:textId="77777777" w:rsidR="00D12499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0DF17E3B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4661E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E47B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227D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0818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6315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FEF3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9AAB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E0C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3947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238F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10A2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EE4C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1CE25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62326D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6427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810E8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38A67EFA" w14:textId="77777777" w:rsidTr="00D1249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85A5F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83CCB7F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7AE0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BB921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F5C0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D99DA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2033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C1E5B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957E2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6A47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06FC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EE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070B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D1A4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8D8DA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14BD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46513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8BA51A5" w14:textId="77777777" w:rsidTr="00D12499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62080C" w14:textId="77777777" w:rsidR="00D12499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9DB9C49" w14:textId="77777777" w:rsidR="00D12499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90773E2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59D5D" w14:textId="77777777" w:rsidR="00D12499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22A2C0B8" w14:textId="77777777" w:rsidR="00D12499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58C814B4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CF30A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97844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DD7922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DFC7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C34F4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CA863E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DB15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A472D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569761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E3599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F0F9F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1E86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D53F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B0C6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8F92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1A5C0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947B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5234A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12499" w:rsidRPr="009956C4" w14:paraId="4F3BE09B" w14:textId="77777777" w:rsidTr="00D1249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DAE72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E2B68E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25B4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F55A3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391A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47960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4373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D7A95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88B02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DA5C1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110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74E7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9A87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10750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67914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EA2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4C8FF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13AAA93E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24671C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47DFA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1D3B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4AD0F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640098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9EA8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784F4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2644FC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5FFB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F77E1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8E6DB4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6821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C6983A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C424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A3B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DAD9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8B13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A4BDC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A8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94205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45B5DAD8" w14:textId="77777777" w:rsidTr="00D12499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2B630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1C8AC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47D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5E2A9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21B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3A9C0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B33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0C4C6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C076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815ABC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6AC5B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2F8C3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23F80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EFC6D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AB0D5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B1B5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C4D1E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42B283A5" w14:textId="77777777" w:rsidTr="00D1249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996C5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DDC6E1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23830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65C7C" w14:textId="77777777" w:rsidR="00D12499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7DF7030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CC2E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957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B107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3FEE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F68A9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92F457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40E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A85E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FAF0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2B988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78686B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A41D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ECB39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9956C4" w14:paraId="439AD933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71180C" w14:textId="77777777" w:rsidR="00D12499" w:rsidRPr="009956C4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6CA8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9633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0FEE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F419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4837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35F70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1404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BAF8C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1A59E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8277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0038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474C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130F1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1F52EF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D7C4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56A23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9956C4" w14:paraId="65698730" w14:textId="77777777" w:rsidTr="00D1249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8B479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46C320" w14:textId="77777777" w:rsidR="00D12499" w:rsidRPr="009956C4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B876D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B41C9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A1B83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BE22B7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6B42D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B04BB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71405E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BF2619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5FA8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369F4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478C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EA3A8A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D4AEA6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D1382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225025" w14:textId="77777777" w:rsidR="00D12499" w:rsidRPr="009956C4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A244D6" w14:paraId="71CBB2DE" w14:textId="77777777" w:rsidTr="00D1249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741DEC" w14:textId="77777777" w:rsidR="00D12499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2DACA646" w14:textId="77777777" w:rsidR="00D12499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373A677" w14:textId="77777777" w:rsidR="00D12499" w:rsidRPr="00A244D6" w:rsidRDefault="00D12499" w:rsidP="004E1A5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617AC" w14:textId="77777777" w:rsidR="00D12499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4886DF4D" w14:textId="77777777" w:rsidR="00D12499" w:rsidRPr="00A244D6" w:rsidRDefault="00D12499" w:rsidP="004E1A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16130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A74EE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D14D076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28E1E66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11FAC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8E38C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85E5870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6738DB7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074D4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ED092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4742591" w14:textId="77777777" w:rsidR="00D12499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6D1EBD0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076FB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F17504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301C8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81BB6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C0EF3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766774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6BAB8C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14F8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AE3247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12499" w:rsidRPr="00A244D6" w14:paraId="421E3C27" w14:textId="77777777" w:rsidTr="00D1249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E99F033" w14:textId="77777777" w:rsidR="00D12499" w:rsidRPr="00A244D6" w:rsidRDefault="00D12499" w:rsidP="004E1A56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A0B09D" w14:textId="77777777" w:rsidR="00D12499" w:rsidRPr="00A244D6" w:rsidRDefault="00D12499" w:rsidP="004E1A5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459F1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1B4366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57985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43B882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A413A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4F40F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C3C0D0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C8AB79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73ED7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27794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2875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A6D31D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7FDEBBC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949DC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A37076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12499" w:rsidRPr="00A244D6" w14:paraId="7719EF95" w14:textId="77777777" w:rsidTr="00D12499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CF6837B" w14:textId="77777777" w:rsidR="00D12499" w:rsidRPr="00A244D6" w:rsidRDefault="00D12499" w:rsidP="004E1A56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81EBAF5" w14:textId="77777777" w:rsidR="00D12499" w:rsidRPr="00A244D6" w:rsidRDefault="00D12499" w:rsidP="004E1A56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F72877" w14:textId="77777777" w:rsidR="00D12499" w:rsidRPr="00A244D6" w:rsidRDefault="00D12499" w:rsidP="004E1A5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D82071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616644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9D2906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3BC1B7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83711C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96FABE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E0E03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90C4B67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B57EBF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CC0E12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44BA95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6AB24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D042B9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9C60FD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41A313" w14:textId="77777777" w:rsidR="00D12499" w:rsidRPr="00A244D6" w:rsidRDefault="00D12499" w:rsidP="004E1A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19958A55" w14:textId="77777777" w:rsidR="00516F7B" w:rsidRDefault="00516F7B" w:rsidP="00D12499">
      <w:pPr>
        <w:rPr>
          <w:rFonts w:cs="Arial"/>
          <w:i/>
          <w:sz w:val="14"/>
          <w:szCs w:val="18"/>
          <w:lang w:val="es-BO"/>
        </w:rPr>
      </w:pPr>
    </w:p>
    <w:p w14:paraId="3909259C" w14:textId="02BCA1BD" w:rsidR="00D12499" w:rsidRPr="00A244D6" w:rsidRDefault="00D12499" w:rsidP="00516F7B">
      <w:pPr>
        <w:ind w:left="-709" w:right="-852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2EF49C87" w14:textId="77777777" w:rsidR="00D12499" w:rsidRDefault="00D12499" w:rsidP="00516F7B">
      <w:pPr>
        <w:ind w:left="-709" w:right="-852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589596C5" w14:textId="77777777" w:rsidR="00466702" w:rsidRDefault="00466702"/>
    <w:sectPr w:rsidR="00466702" w:rsidSect="00516F7B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AE7EB5"/>
    <w:multiLevelType w:val="hybridMultilevel"/>
    <w:tmpl w:val="23AE3966"/>
    <w:lvl w:ilvl="0" w:tplc="E6141EA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5582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6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2F6C91"/>
    <w:multiLevelType w:val="hybridMultilevel"/>
    <w:tmpl w:val="FFFFFFFF"/>
    <w:lvl w:ilvl="0" w:tplc="E6141EA6">
      <w:numFmt w:val="bullet"/>
      <w:lvlText w:val="•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7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8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5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5D414B88"/>
    <w:multiLevelType w:val="hybridMultilevel"/>
    <w:tmpl w:val="C35AE3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F945C1"/>
    <w:multiLevelType w:val="hybridMultilevel"/>
    <w:tmpl w:val="FFFFFFFF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2213EF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9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7"/>
  </w:num>
  <w:num w:numId="4">
    <w:abstractNumId w:val="34"/>
  </w:num>
  <w:num w:numId="5">
    <w:abstractNumId w:val="11"/>
  </w:num>
  <w:num w:numId="6">
    <w:abstractNumId w:val="33"/>
  </w:num>
  <w:num w:numId="7">
    <w:abstractNumId w:val="6"/>
  </w:num>
  <w:num w:numId="8">
    <w:abstractNumId w:val="3"/>
  </w:num>
  <w:num w:numId="9">
    <w:abstractNumId w:val="2"/>
  </w:num>
  <w:num w:numId="10">
    <w:abstractNumId w:val="27"/>
  </w:num>
  <w:num w:numId="11">
    <w:abstractNumId w:val="21"/>
  </w:num>
  <w:num w:numId="12">
    <w:abstractNumId w:val="25"/>
  </w:num>
  <w:num w:numId="13">
    <w:abstractNumId w:val="20"/>
  </w:num>
  <w:num w:numId="14">
    <w:abstractNumId w:val="9"/>
  </w:num>
  <w:num w:numId="15">
    <w:abstractNumId w:val="46"/>
  </w:num>
  <w:num w:numId="16">
    <w:abstractNumId w:val="4"/>
  </w:num>
  <w:num w:numId="17">
    <w:abstractNumId w:val="16"/>
  </w:num>
  <w:num w:numId="18">
    <w:abstractNumId w:val="22"/>
  </w:num>
  <w:num w:numId="19">
    <w:abstractNumId w:val="29"/>
  </w:num>
  <w:num w:numId="20">
    <w:abstractNumId w:val="45"/>
  </w:num>
  <w:num w:numId="21">
    <w:abstractNumId w:val="7"/>
  </w:num>
  <w:num w:numId="22">
    <w:abstractNumId w:val="12"/>
  </w:num>
  <w:num w:numId="23">
    <w:abstractNumId w:val="36"/>
  </w:num>
  <w:num w:numId="24">
    <w:abstractNumId w:val="0"/>
  </w:num>
  <w:num w:numId="25">
    <w:abstractNumId w:val="31"/>
  </w:num>
  <w:num w:numId="26">
    <w:abstractNumId w:val="14"/>
  </w:num>
  <w:num w:numId="27">
    <w:abstractNumId w:val="44"/>
  </w:num>
  <w:num w:numId="28">
    <w:abstractNumId w:val="48"/>
  </w:num>
  <w:num w:numId="29">
    <w:abstractNumId w:val="39"/>
  </w:num>
  <w:num w:numId="30">
    <w:abstractNumId w:val="18"/>
  </w:num>
  <w:num w:numId="31">
    <w:abstractNumId w:val="30"/>
  </w:num>
  <w:num w:numId="32">
    <w:abstractNumId w:val="38"/>
  </w:num>
  <w:num w:numId="33">
    <w:abstractNumId w:val="40"/>
  </w:num>
  <w:num w:numId="34">
    <w:abstractNumId w:val="8"/>
  </w:num>
  <w:num w:numId="35">
    <w:abstractNumId w:val="47"/>
  </w:num>
  <w:num w:numId="36">
    <w:abstractNumId w:val="19"/>
  </w:num>
  <w:num w:numId="37">
    <w:abstractNumId w:val="5"/>
  </w:num>
  <w:num w:numId="38">
    <w:abstractNumId w:val="17"/>
  </w:num>
  <w:num w:numId="39">
    <w:abstractNumId w:val="35"/>
  </w:num>
  <w:num w:numId="40">
    <w:abstractNumId w:val="49"/>
  </w:num>
  <w:num w:numId="41">
    <w:abstractNumId w:val="32"/>
  </w:num>
  <w:num w:numId="42">
    <w:abstractNumId w:val="1"/>
  </w:num>
  <w:num w:numId="43">
    <w:abstractNumId w:val="15"/>
  </w:num>
  <w:num w:numId="44">
    <w:abstractNumId w:val="24"/>
  </w:num>
  <w:num w:numId="45">
    <w:abstractNumId w:val="23"/>
  </w:num>
  <w:num w:numId="46">
    <w:abstractNumId w:val="10"/>
  </w:num>
  <w:num w:numId="47">
    <w:abstractNumId w:val="43"/>
  </w:num>
  <w:num w:numId="48">
    <w:abstractNumId w:val="41"/>
  </w:num>
  <w:num w:numId="49">
    <w:abstractNumId w:val="2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9"/>
    <w:rsid w:val="00466702"/>
    <w:rsid w:val="00516F7B"/>
    <w:rsid w:val="00D1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099A"/>
  <w15:chartTrackingRefBased/>
  <w15:docId w15:val="{5775AB4D-26F2-46AB-9C9D-6703D2F1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49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2499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12499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12499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D12499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D12499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D12499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D1249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D1249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D12499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499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12499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12499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12499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D12499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1249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D12499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D1249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D12499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D1249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D12499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D1249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D124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12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249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24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49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D1249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D1249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D1249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1249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1249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1249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1249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D1249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249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1249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1249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1249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2499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D1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D12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D1249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249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1249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D1249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1249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124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D1249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124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D1249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D1249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D12499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D1249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D1249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1249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D1249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249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D12499"/>
    <w:rPr>
      <w:vertAlign w:val="superscript"/>
    </w:rPr>
  </w:style>
  <w:style w:type="paragraph" w:customStyle="1" w:styleId="BodyText21">
    <w:name w:val="Body Text 21"/>
    <w:basedOn w:val="Normal"/>
    <w:rsid w:val="00D1249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1249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1249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D12499"/>
  </w:style>
  <w:style w:type="paragraph" w:customStyle="1" w:styleId="Document1">
    <w:name w:val="Document 1"/>
    <w:rsid w:val="00D1249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D1249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24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D1249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12499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D1249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12499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D1249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D1249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D1249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D1249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1249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1249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1249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D12499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D1249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1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D1249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124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D124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1249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D12499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1249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D12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1249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12499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D12499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D1249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D124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D12499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12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12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D1249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12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12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12499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D1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12499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D12499"/>
  </w:style>
  <w:style w:type="table" w:styleId="Tablaconcuadrcula5oscura">
    <w:name w:val="Grid Table 5 Dark"/>
    <w:basedOn w:val="Tablanormal"/>
    <w:uiPriority w:val="50"/>
    <w:rsid w:val="00D12499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D12499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D12499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D12499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D12499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D12499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D12499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D12499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D12499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ica.zambrana@ende.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C448-7D59-49C7-A3A3-F10BBABA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1228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2025-10-14T21:37:00Z</dcterms:created>
  <dcterms:modified xsi:type="dcterms:W3CDTF">2025-10-14T21:39:00Z</dcterms:modified>
</cp:coreProperties>
</file>