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BC" w:rsidRPr="009956C4" w:rsidRDefault="004B50BC" w:rsidP="004B50BC">
      <w:pPr>
        <w:jc w:val="center"/>
        <w:rPr>
          <w:rFonts w:cs="Arial"/>
          <w:b/>
          <w:sz w:val="4"/>
          <w:szCs w:val="18"/>
          <w:lang w:val="es-BO"/>
        </w:rPr>
      </w:pPr>
    </w:p>
    <w:p w:rsidR="004B50BC" w:rsidRPr="009956C4" w:rsidRDefault="004B50BC" w:rsidP="004B50BC">
      <w:pPr>
        <w:jc w:val="both"/>
        <w:rPr>
          <w:rFonts w:cs="Arial"/>
          <w:sz w:val="2"/>
          <w:szCs w:val="18"/>
          <w:lang w:val="es-BO"/>
        </w:rPr>
      </w:pPr>
    </w:p>
    <w:p w:rsidR="004B50BC" w:rsidRPr="009956C4" w:rsidRDefault="004B50BC" w:rsidP="004B50BC">
      <w:pPr>
        <w:jc w:val="both"/>
        <w:rPr>
          <w:rFonts w:cs="Arial"/>
          <w:sz w:val="2"/>
          <w:szCs w:val="18"/>
          <w:lang w:val="es-BO"/>
        </w:rPr>
      </w:pPr>
    </w:p>
    <w:p w:rsidR="004B50BC" w:rsidRDefault="004B50BC" w:rsidP="004B50BC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p w:rsidR="004B50BC" w:rsidRPr="004B50BC" w:rsidRDefault="004B50BC" w:rsidP="004B50BC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4B50BC" w:rsidRPr="009956C4" w:rsidTr="007438A4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B50BC" w:rsidRPr="009956C4" w:rsidRDefault="004B50BC" w:rsidP="004B50B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4B50B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4B50BC" w:rsidRPr="009956C4" w:rsidTr="007438A4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4B50BC" w:rsidRPr="009956C4" w:rsidTr="007438A4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6B2A5B" w:rsidRDefault="004B50BC" w:rsidP="00743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EMPRESA NACIONAL DE ELECTRICIDAD</w:t>
            </w:r>
            <w:r>
              <w:rPr>
                <w:rFonts w:ascii="Arial" w:hAnsi="Arial" w:cs="Arial"/>
                <w:sz w:val="18"/>
                <w:szCs w:val="18"/>
              </w:rPr>
              <w:t xml:space="preserve">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</w:tr>
      <w:tr w:rsidR="004B50BC" w:rsidRPr="009956C4" w:rsidTr="007438A4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6B2A5B" w:rsidRDefault="004B50BC" w:rsidP="00743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ENDE-ANPE-2023-0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</w:tr>
      <w:tr w:rsidR="004B50BC" w:rsidRPr="009956C4" w:rsidTr="007438A4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5"/>
        <w:gridCol w:w="295"/>
        <w:gridCol w:w="282"/>
        <w:gridCol w:w="294"/>
        <w:gridCol w:w="294"/>
        <w:gridCol w:w="294"/>
        <w:gridCol w:w="294"/>
        <w:gridCol w:w="276"/>
        <w:gridCol w:w="294"/>
        <w:gridCol w:w="294"/>
        <w:gridCol w:w="272"/>
        <w:gridCol w:w="269"/>
        <w:gridCol w:w="269"/>
        <w:gridCol w:w="269"/>
        <w:gridCol w:w="269"/>
        <w:gridCol w:w="269"/>
        <w:gridCol w:w="269"/>
        <w:gridCol w:w="269"/>
        <w:gridCol w:w="272"/>
        <w:gridCol w:w="294"/>
        <w:gridCol w:w="272"/>
        <w:gridCol w:w="294"/>
        <w:gridCol w:w="269"/>
        <w:gridCol w:w="810"/>
        <w:gridCol w:w="805"/>
        <w:gridCol w:w="269"/>
      </w:tblGrid>
      <w:tr w:rsidR="004B50BC" w:rsidRPr="009956C4" w:rsidTr="007438A4">
        <w:trPr>
          <w:jc w:val="center"/>
        </w:trPr>
        <w:tc>
          <w:tcPr>
            <w:tcW w:w="21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6B2A5B" w:rsidRDefault="004B50BC" w:rsidP="007438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A5B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348"/>
        <w:gridCol w:w="283"/>
        <w:gridCol w:w="283"/>
        <w:gridCol w:w="278"/>
        <w:gridCol w:w="280"/>
        <w:gridCol w:w="280"/>
        <w:gridCol w:w="303"/>
        <w:gridCol w:w="8"/>
        <w:gridCol w:w="302"/>
        <w:gridCol w:w="10"/>
        <w:gridCol w:w="280"/>
        <w:gridCol w:w="280"/>
        <w:gridCol w:w="279"/>
        <w:gridCol w:w="279"/>
        <w:gridCol w:w="278"/>
        <w:gridCol w:w="279"/>
        <w:gridCol w:w="279"/>
        <w:gridCol w:w="279"/>
        <w:gridCol w:w="279"/>
        <w:gridCol w:w="279"/>
        <w:gridCol w:w="278"/>
        <w:gridCol w:w="277"/>
        <w:gridCol w:w="278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55"/>
      </w:tblGrid>
      <w:tr w:rsidR="004B50BC" w:rsidRPr="009956C4" w:rsidTr="007438A4">
        <w:trPr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trHeight w:val="227"/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8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6B2A5B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ADQUISICION DE EQUIPOS DE COMPUTACION DE ESCRITORIO, EQUIPOS DE COMPUTACION PORTATIL, IMPRESORA DE ALTO TRAFICO Y ESCANERS PARA UNIDAD ADMINISTRATIVA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15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307" w:type="dxa"/>
            <w:gridSpan w:val="10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80" w:type="dxa"/>
            <w:shd w:val="clear" w:color="auto" w:fill="FFFFFF" w:themeFill="background1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4" w:type="dxa"/>
            <w:gridSpan w:val="10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1" w:type="dxa"/>
            <w:gridSpan w:val="2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12" w:type="dxa"/>
            <w:gridSpan w:val="2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307" w:type="dxa"/>
            <w:gridSpan w:val="10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80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8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43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8" w:type="dxa"/>
            <w:shd w:val="clear" w:color="auto" w:fill="FFFFFF" w:themeFill="background1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left w:val="nil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49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Default="004B50BC" w:rsidP="007438A4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p w:rsidR="004B50BC" w:rsidRDefault="004B50BC" w:rsidP="007438A4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tbl>
            <w:tblPr>
              <w:tblW w:w="6521" w:type="dxa"/>
              <w:tblInd w:w="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693"/>
              <w:gridCol w:w="993"/>
              <w:gridCol w:w="850"/>
              <w:gridCol w:w="1276"/>
            </w:tblGrid>
            <w:tr w:rsidR="004B50BC" w:rsidRPr="00C164E9" w:rsidTr="007438A4">
              <w:trPr>
                <w:trHeight w:val="76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CONCEPTO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UNITARIO (Bs.)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CANTIDAD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PRECIO TOTAL </w:t>
                  </w:r>
                </w:p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(Bs.)</w:t>
                  </w:r>
                </w:p>
              </w:tc>
            </w:tr>
            <w:tr w:rsidR="004B50BC" w:rsidRPr="00C164E9" w:rsidTr="007438A4">
              <w:trPr>
                <w:trHeight w:val="6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B50BC" w:rsidRPr="00C164E9" w:rsidRDefault="004B50BC" w:rsidP="007438A4">
                  <w:pPr>
                    <w:jc w:val="both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EQUIPO DE COMPUTACION PARA USO ADMINISTRATIVO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11.059,00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44.236,00</w:t>
                  </w:r>
                </w:p>
              </w:tc>
            </w:tr>
            <w:tr w:rsidR="004B50BC" w:rsidRPr="00C164E9" w:rsidTr="007438A4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MONITOR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3.680,00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14.720,00</w:t>
                  </w:r>
                </w:p>
              </w:tc>
            </w:tr>
            <w:tr w:rsidR="004B50BC" w:rsidRPr="00C164E9" w:rsidTr="007438A4">
              <w:trPr>
                <w:trHeight w:val="6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B50BC" w:rsidRPr="00C164E9" w:rsidRDefault="004B50BC" w:rsidP="007438A4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EQUIPO DE COMPUTACION PORTATIL PARA USO ADMINISTRATIVO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14.240,00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56.960,00</w:t>
                  </w:r>
                </w:p>
              </w:tc>
            </w:tr>
            <w:tr w:rsidR="004B50BC" w:rsidRPr="00C164E9" w:rsidTr="007438A4">
              <w:trPr>
                <w:trHeight w:val="6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B50BC" w:rsidRPr="00C164E9" w:rsidRDefault="004B50BC" w:rsidP="007438A4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ESCANER DE ALTO TRAFICO CON ALIMENTADOR AUTOMATICO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18.700,00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18.700,00</w:t>
                  </w:r>
                </w:p>
              </w:tc>
            </w:tr>
            <w:tr w:rsidR="004B50BC" w:rsidRPr="00C164E9" w:rsidTr="007438A4">
              <w:trPr>
                <w:trHeight w:val="61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4B50BC" w:rsidRPr="00C164E9" w:rsidRDefault="004B50BC" w:rsidP="007438A4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ESCANER CON ALIMENTADOR AUTOMATICO Y CAMA PLANA INCORPORADO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17.600,00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35.200,00</w:t>
                  </w:r>
                </w:p>
              </w:tc>
            </w:tr>
            <w:tr w:rsidR="004B50BC" w:rsidRPr="00C164E9" w:rsidTr="007438A4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IMPRESORA MULTIFUNCIONAL MONOCROMÁTICO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21.993,60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color w:val="000000"/>
                      <w:sz w:val="14"/>
                      <w:szCs w:val="14"/>
                    </w:rPr>
                    <w:t>21.993,60</w:t>
                  </w:r>
                </w:p>
              </w:tc>
            </w:tr>
            <w:tr w:rsidR="004B50BC" w:rsidRPr="00C164E9" w:rsidTr="007438A4">
              <w:trPr>
                <w:trHeight w:val="420"/>
              </w:trPr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PRECIO REFERENCIAL BS.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4B50BC" w:rsidRPr="00C164E9" w:rsidRDefault="004B50BC" w:rsidP="007438A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C164E9"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</w:rPr>
                    <w:t>191.809,60</w:t>
                  </w:r>
                </w:p>
              </w:tc>
            </w:tr>
          </w:tbl>
          <w:p w:rsidR="004B50BC" w:rsidRDefault="004B50BC" w:rsidP="007438A4">
            <w:pPr>
              <w:shd w:val="clear" w:color="auto" w:fill="DEEAF6" w:themeFill="accent1" w:themeFillTint="33"/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  <w:p w:rsidR="004B50BC" w:rsidRPr="00786D54" w:rsidRDefault="004B50BC" w:rsidP="007438A4">
            <w:pPr>
              <w:jc w:val="both"/>
              <w:rPr>
                <w:rFonts w:ascii="Arial" w:hAnsi="Arial" w:cs="Arial"/>
                <w:b/>
                <w:sz w:val="14"/>
                <w:highlight w:val="darkCyan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5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786D54" w:rsidRDefault="004B50BC" w:rsidP="007438A4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786D54" w:rsidRDefault="004B50BC" w:rsidP="007438A4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786D54" w:rsidRDefault="004B50BC" w:rsidP="007438A4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786D54" w:rsidRDefault="004B50BC" w:rsidP="007438A4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786D54" w:rsidRDefault="004B50BC" w:rsidP="007438A4">
            <w:pPr>
              <w:rPr>
                <w:rFonts w:ascii="Arial" w:hAnsi="Arial" w:cs="Arial"/>
                <w:sz w:val="14"/>
                <w:highlight w:val="darkCyan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trHeight w:val="240"/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124" w:type="dxa"/>
            <w:gridSpan w:val="4"/>
            <w:tcBorders>
              <w:lef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03" w:type="dxa"/>
            <w:tcBorders>
              <w:left w:val="nil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4468" w:type="dxa"/>
            <w:gridSpan w:val="17"/>
            <w:tcBorders>
              <w:left w:val="single" w:sz="4" w:space="0" w:color="auto"/>
            </w:tcBorders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7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5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B74334" w:rsidRDefault="004B50BC" w:rsidP="007438A4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B74334">
              <w:rPr>
                <w:rFonts w:ascii="Arial" w:hAnsi="Arial" w:cs="Arial"/>
                <w:sz w:val="14"/>
              </w:rPr>
              <w:t>(en días calendario)</w:t>
            </w:r>
          </w:p>
        </w:tc>
        <w:tc>
          <w:tcPr>
            <w:tcW w:w="849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201206" w:rsidRDefault="004B50BC" w:rsidP="007438A4">
            <w:pPr>
              <w:spacing w:after="240"/>
              <w:ind w:left="34"/>
              <w:jc w:val="both"/>
              <w:rPr>
                <w:rFonts w:ascii="Tahoma" w:hAnsi="Tahoma" w:cs="Tahoma"/>
              </w:rPr>
            </w:pPr>
            <w:r w:rsidRPr="00171698">
              <w:rPr>
                <w:rFonts w:ascii="Tahoma" w:hAnsi="Tahoma" w:cs="Tahoma"/>
              </w:rPr>
              <w:t>El plazo de entrega establecido para el presente proce</w:t>
            </w:r>
            <w:r>
              <w:rPr>
                <w:rFonts w:ascii="Tahoma" w:hAnsi="Tahoma" w:cs="Tahoma"/>
              </w:rPr>
              <w:t xml:space="preserve">so no debe exceder </w:t>
            </w:r>
            <w:r w:rsidRPr="00D26F6F">
              <w:rPr>
                <w:rFonts w:ascii="Tahoma" w:hAnsi="Tahoma" w:cs="Tahoma"/>
              </w:rPr>
              <w:t>los (15) días</w:t>
            </w:r>
            <w:r w:rsidRPr="00171698">
              <w:rPr>
                <w:rFonts w:ascii="Tahoma" w:hAnsi="Tahoma" w:cs="Tahoma"/>
              </w:rPr>
              <w:t xml:space="preserve"> calendario computable a partir del día siguiente</w:t>
            </w:r>
            <w:r>
              <w:rPr>
                <w:rFonts w:ascii="Tahoma" w:hAnsi="Tahoma" w:cs="Tahoma"/>
              </w:rPr>
              <w:t xml:space="preserve"> hábil de la recepción de la orden de compra por parte del proveedor.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5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2" w:type="dxa"/>
            <w:tcBorders>
              <w:left w:val="single" w:sz="18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8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4B50BC" w:rsidRPr="009956C4" w:rsidTr="007438A4">
        <w:trPr>
          <w:jc w:val="center"/>
        </w:trPr>
        <w:tc>
          <w:tcPr>
            <w:tcW w:w="237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</w:rPr>
              <w:t xml:space="preserve"> del bien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3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4B50BC" w:rsidRPr="00156685" w:rsidRDefault="004B50BC" w:rsidP="007438A4">
            <w:pPr>
              <w:rPr>
                <w:rFonts w:ascii="Arial" w:hAnsi="Arial" w:cs="Arial"/>
                <w:sz w:val="14"/>
                <w:szCs w:val="14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</w:rPr>
              <w:t>C</w:t>
            </w:r>
            <w:r w:rsidRPr="009956C4">
              <w:rPr>
                <w:rFonts w:ascii="Arial" w:hAnsi="Arial" w:cs="Arial"/>
                <w:sz w:val="12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both"/>
              <w:rPr>
                <w:rFonts w:ascii="Arial" w:hAnsi="Arial" w:cs="Arial"/>
                <w:sz w:val="14"/>
              </w:rPr>
            </w:pPr>
            <w:r w:rsidRPr="00156685">
              <w:rPr>
                <w:rFonts w:ascii="Arial" w:hAnsi="Arial" w:cs="Arial"/>
                <w:sz w:val="14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71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6" w:type="dxa"/>
            <w:gridSpan w:val="27"/>
            <w:vMerge/>
            <w:tcBorders>
              <w:left w:val="nil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4B50BC" w:rsidRPr="009956C4" w:rsidTr="007438A4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4B50BC" w:rsidRPr="009956C4" w:rsidRDefault="004B50BC" w:rsidP="007438A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trHeight w:val="60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4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B50BC" w:rsidRPr="009956C4" w:rsidTr="007438A4">
        <w:trPr>
          <w:trHeight w:val="397"/>
          <w:jc w:val="center"/>
        </w:trPr>
        <w:tc>
          <w:tcPr>
            <w:tcW w:w="10346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B50BC" w:rsidRPr="009956C4" w:rsidRDefault="004B50BC" w:rsidP="004B50BC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4B50BC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4B50B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4B50BC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 w:rsidRPr="000A6B8C">
              <w:rPr>
                <w:rFonts w:ascii="Arial" w:hAnsi="Arial" w:cs="Arial"/>
              </w:rPr>
              <w:t>CALLE COLOMBIA Nº 655</w:t>
            </w:r>
            <w:r>
              <w:rPr>
                <w:rFonts w:ascii="Arial" w:hAnsi="Arial" w:cs="Arial"/>
              </w:rPr>
              <w:t xml:space="preserve">  - COCHABAMBA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Default="004B50BC" w:rsidP="007438A4">
            <w:pPr>
              <w:rPr>
                <w:rFonts w:ascii="Arial" w:hAnsi="Arial" w:cs="Arial"/>
                <w:sz w:val="14"/>
                <w:szCs w:val="14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</w:rPr>
              <w:t>30 a 12:30</w:t>
            </w:r>
          </w:p>
          <w:p w:rsidR="004B50BC" w:rsidRPr="009956C4" w:rsidRDefault="004B50BC" w:rsidP="007438A4">
            <w:pPr>
              <w:rPr>
                <w:rFonts w:ascii="Arial" w:hAnsi="Arial" w:cs="Arial"/>
              </w:rPr>
            </w:pPr>
            <w:r w:rsidRPr="00036EAE">
              <w:rPr>
                <w:rFonts w:ascii="Arial" w:hAnsi="Arial" w:cs="Arial"/>
                <w:sz w:val="14"/>
                <w:szCs w:val="14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3484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Angelica Zambrana M.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159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4520317-Int. 1278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angelica.zambrana</w:t>
            </w:r>
            <w:r w:rsidRPr="007D4F41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4B50BC" w:rsidRPr="009956C4" w:rsidRDefault="004B50BC" w:rsidP="007438A4">
            <w:pPr>
              <w:rPr>
                <w:rFonts w:ascii="Arial" w:hAnsi="Arial" w:cs="Arial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B50BC" w:rsidRPr="009956C4" w:rsidTr="007438A4">
        <w:trPr>
          <w:trHeight w:val="20"/>
          <w:jc w:val="center"/>
        </w:trPr>
        <w:tc>
          <w:tcPr>
            <w:tcW w:w="2649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402294" w:rsidRDefault="004B50BC" w:rsidP="007438A4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jc w:val="both"/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B50BC" w:rsidRPr="009956C4" w:rsidTr="007438A4">
        <w:trPr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4B50BC" w:rsidRPr="009956C4" w:rsidTr="007438A4">
        <w:trPr>
          <w:trHeight w:val="56"/>
          <w:jc w:val="center"/>
        </w:trPr>
        <w:tc>
          <w:tcPr>
            <w:tcW w:w="2649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869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B50BC" w:rsidRPr="009956C4" w:rsidRDefault="004B50BC" w:rsidP="007438A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91CBA" w:rsidRDefault="00591CBA" w:rsidP="00591CBA">
      <w:pPr>
        <w:pStyle w:val="Ttulo1"/>
        <w:numPr>
          <w:ilvl w:val="0"/>
          <w:numId w:val="0"/>
        </w:numPr>
        <w:rPr>
          <w:rFonts w:ascii="Verdana" w:hAnsi="Verdana"/>
          <w:b w:val="0"/>
          <w:caps w:val="0"/>
          <w:sz w:val="16"/>
          <w:szCs w:val="16"/>
          <w:u w:val="none"/>
          <w:lang w:val="es-BO"/>
        </w:rPr>
      </w:pPr>
      <w:bookmarkStart w:id="1" w:name="_Toc94726526"/>
    </w:p>
    <w:p w:rsidR="004B50BC" w:rsidRPr="009956C4" w:rsidRDefault="004B50BC" w:rsidP="00591CBA">
      <w:pPr>
        <w:pStyle w:val="Ttulo1"/>
        <w:numPr>
          <w:ilvl w:val="0"/>
          <w:numId w:val="0"/>
        </w:numPr>
        <w:ind w:left="-851" w:hanging="142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4B50BC" w:rsidRPr="009956C4" w:rsidRDefault="004B50BC" w:rsidP="004B50BC">
      <w:pPr>
        <w:rPr>
          <w:lang w:val="es-BO"/>
        </w:rPr>
      </w:pPr>
    </w:p>
    <w:tbl>
      <w:tblPr>
        <w:tblW w:w="10491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1"/>
      </w:tblGrid>
      <w:tr w:rsidR="004B50BC" w:rsidRPr="009956C4" w:rsidTr="00591CBA">
        <w:trPr>
          <w:trHeight w:val="2511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0BC" w:rsidRPr="009956C4" w:rsidRDefault="004B50BC" w:rsidP="007438A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4B50BC" w:rsidRPr="009956C4" w:rsidRDefault="004B50BC" w:rsidP="004B50B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4B50BC" w:rsidRPr="009956C4" w:rsidRDefault="004B50BC" w:rsidP="004B50BC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B50BC" w:rsidRPr="009956C4" w:rsidRDefault="004B50BC" w:rsidP="004B50BC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4B50BC" w:rsidRPr="009956C4" w:rsidRDefault="004B50BC" w:rsidP="007438A4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4B50BC" w:rsidRPr="009956C4" w:rsidRDefault="004B50BC" w:rsidP="004B50B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4B50BC" w:rsidRPr="009956C4" w:rsidRDefault="004B50BC" w:rsidP="004B50BC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4B50BC" w:rsidRPr="009956C4" w:rsidRDefault="004B50BC" w:rsidP="007438A4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4B50BC" w:rsidRPr="009956C4" w:rsidRDefault="004B50BC" w:rsidP="004B50BC">
      <w:pPr>
        <w:jc w:val="right"/>
        <w:rPr>
          <w:rFonts w:ascii="Arial" w:hAnsi="Arial" w:cs="Arial"/>
          <w:lang w:val="es-BO"/>
        </w:rPr>
      </w:pPr>
    </w:p>
    <w:p w:rsidR="004B50BC" w:rsidRPr="009956C4" w:rsidRDefault="004B50BC" w:rsidP="00591CBA">
      <w:pPr>
        <w:ind w:left="-993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4B50BC" w:rsidRPr="009956C4" w:rsidRDefault="004B50BC" w:rsidP="004B50BC">
      <w:pPr>
        <w:jc w:val="right"/>
        <w:rPr>
          <w:rFonts w:ascii="Arial" w:hAnsi="Arial" w:cs="Arial"/>
          <w:lang w:val="es-BO"/>
        </w:rPr>
      </w:pPr>
    </w:p>
    <w:tbl>
      <w:tblPr>
        <w:tblW w:w="1049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493"/>
      </w:tblGrid>
      <w:tr w:rsidR="004B50BC" w:rsidRPr="009956C4" w:rsidTr="00591CBA">
        <w:trPr>
          <w:trHeight w:val="397"/>
        </w:trPr>
        <w:tc>
          <w:tcPr>
            <w:tcW w:w="437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82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4B50BC" w:rsidRPr="009956C4" w:rsidTr="00591CBA">
        <w:trPr>
          <w:trHeight w:val="130"/>
        </w:trPr>
        <w:tc>
          <w:tcPr>
            <w:tcW w:w="71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53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16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4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8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4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273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49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Plataforma RUPE</w:t>
            </w: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0BC" w:rsidRPr="009956C4" w:rsidTr="00591CBA">
        <w:trPr>
          <w:trHeight w:val="15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0BC" w:rsidRPr="009956C4" w:rsidTr="00591CBA"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77485C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4B50BC" w:rsidRPr="0077485C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</w:t>
            </w:r>
            <w:r>
              <w:rPr>
                <w:rFonts w:ascii="Arial" w:hAnsi="Arial" w:cs="Arial"/>
                <w:b/>
                <w:i/>
                <w:sz w:val="12"/>
                <w:lang w:val="es-BO"/>
              </w:rPr>
              <w:t>5</w:t>
            </w: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0BC" w:rsidRPr="009956C4" w:rsidTr="00591CBA"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74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73"/>
        </w:trPr>
        <w:tc>
          <w:tcPr>
            <w:tcW w:w="71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53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9956C4" w:rsidTr="00591CBA">
        <w:trPr>
          <w:trHeight w:val="19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9956C4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9956C4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A244D6" w:rsidTr="00591CBA">
        <w:trPr>
          <w:trHeight w:val="190"/>
        </w:trPr>
        <w:tc>
          <w:tcPr>
            <w:tcW w:w="71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4B50BC" w:rsidRPr="00A244D6" w:rsidTr="00591CBA">
        <w:trPr>
          <w:trHeight w:val="190"/>
        </w:trPr>
        <w:tc>
          <w:tcPr>
            <w:tcW w:w="71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B50BC" w:rsidRPr="00A244D6" w:rsidRDefault="004B50BC" w:rsidP="007438A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B50BC" w:rsidRPr="00A244D6" w:rsidRDefault="004B50BC" w:rsidP="007438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4B50BC" w:rsidRPr="00A244D6" w:rsidTr="00591CBA"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B50BC" w:rsidRPr="00A244D6" w:rsidRDefault="004B50BC" w:rsidP="007438A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B50BC" w:rsidRPr="00A244D6" w:rsidRDefault="004B50BC" w:rsidP="007438A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B50BC" w:rsidRPr="00A244D6" w:rsidRDefault="004B50BC" w:rsidP="007438A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B50BC" w:rsidRPr="00A244D6" w:rsidRDefault="004B50BC" w:rsidP="007438A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591CBA" w:rsidRDefault="00591CBA" w:rsidP="004B50BC">
      <w:pPr>
        <w:jc w:val="both"/>
        <w:rPr>
          <w:rFonts w:cs="Arial"/>
          <w:i/>
          <w:sz w:val="14"/>
          <w:szCs w:val="18"/>
          <w:lang w:val="es-BO"/>
        </w:rPr>
      </w:pPr>
    </w:p>
    <w:p w:rsidR="004B50BC" w:rsidRPr="00A244D6" w:rsidRDefault="004B50BC" w:rsidP="00591CBA">
      <w:pPr>
        <w:ind w:left="-993" w:right="-994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4B50BC" w:rsidRPr="0077744B" w:rsidRDefault="004B50BC" w:rsidP="00591CBA">
      <w:pPr>
        <w:ind w:left="-993" w:right="-994"/>
        <w:jc w:val="both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75B51" w:rsidRPr="004B50BC" w:rsidRDefault="00591CBA">
      <w:pPr>
        <w:rPr>
          <w:lang w:val="es-BO"/>
        </w:rPr>
      </w:pPr>
      <w:bookmarkStart w:id="4" w:name="_GoBack"/>
      <w:bookmarkEnd w:id="4"/>
    </w:p>
    <w:sectPr w:rsidR="00775B51" w:rsidRPr="004B5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C"/>
    <w:rsid w:val="004B50BC"/>
    <w:rsid w:val="00591CBA"/>
    <w:rsid w:val="006347C3"/>
    <w:rsid w:val="0063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79EF-7D2D-4E04-82FB-4AA0C109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B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B50B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B50B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B50B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50BC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B50B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B50B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4B50BC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4B50B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50B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50B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B50B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B50B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50BC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B50B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B50B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4B50B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B50B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B50B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50B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50B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B50B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4B50BC"/>
    <w:rPr>
      <w:color w:val="0000FF"/>
      <w:u w:val="single"/>
    </w:rPr>
  </w:style>
  <w:style w:type="paragraph" w:styleId="Encabezado">
    <w:name w:val="header"/>
    <w:basedOn w:val="Normal"/>
    <w:link w:val="EncabezadoCar"/>
    <w:rsid w:val="004B50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50B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B50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0B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B50B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B50B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4B50BC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4B50BC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50B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50BC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4B50B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50B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50B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4B50BC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50B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4B50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50BC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4B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4B5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4B50B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B50BC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B50BC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4B50B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B50B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B50B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B50B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B50BC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4B50BC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B50BC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4B50B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B50B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4B50BC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4B50BC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50BC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4B50BC"/>
    <w:rPr>
      <w:vertAlign w:val="superscript"/>
    </w:rPr>
  </w:style>
  <w:style w:type="paragraph" w:customStyle="1" w:styleId="BodyText21">
    <w:name w:val="Body Text 21"/>
    <w:basedOn w:val="Normal"/>
    <w:rsid w:val="004B50BC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4B50BC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4B50BC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4B50BC"/>
  </w:style>
  <w:style w:type="paragraph" w:customStyle="1" w:styleId="Document1">
    <w:name w:val="Document 1"/>
    <w:rsid w:val="004B50BC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4B50BC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B50BC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4B50BC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B50BC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4B50BC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B50BC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4B50BC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4B50BC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4B50BC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4B50BC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4B50BC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4B50BC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4B50BC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4B50BC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4B50BC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4B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4B50BC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4B50BC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4B50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4B50BC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4B50B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4B50BC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4B50B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B50B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4B50BC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4B50BC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4B50BC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4B50B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4B50BC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4B50BC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B50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B50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4B50B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B50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B50B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B5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B50BC"/>
    <w:rPr>
      <w:rFonts w:ascii="Courier New" w:eastAsia="Times New Roman" w:hAnsi="Courier New" w:cs="Courier New"/>
      <w:sz w:val="20"/>
      <w:szCs w:val="20"/>
      <w:lang w:val="es-BO" w:eastAsia="es-BO"/>
    </w:rPr>
  </w:style>
  <w:style w:type="character" w:customStyle="1" w:styleId="y2iqfc">
    <w:name w:val="y2iqfc"/>
    <w:basedOn w:val="Fuentedeprrafopredeter"/>
    <w:rsid w:val="004B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2023-11-07T20:03:00Z</dcterms:created>
  <dcterms:modified xsi:type="dcterms:W3CDTF">2023-11-07T20:03:00Z</dcterms:modified>
</cp:coreProperties>
</file>