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B5" w:rsidRDefault="00705D66"/>
    <w:p w:rsidR="00705D66" w:rsidRPr="009956C4" w:rsidRDefault="00705D66" w:rsidP="00705D66">
      <w:pPr>
        <w:jc w:val="center"/>
        <w:rPr>
          <w:rFonts w:cs="Arial"/>
          <w:b/>
          <w:sz w:val="18"/>
          <w:szCs w:val="18"/>
          <w:lang w:val="es-BO"/>
        </w:rPr>
      </w:pPr>
      <w:r>
        <w:rPr>
          <w:rFonts w:cs="Arial"/>
          <w:b/>
          <w:sz w:val="18"/>
          <w:szCs w:val="18"/>
          <w:lang w:val="es-BO"/>
        </w:rPr>
        <w:t xml:space="preserve">CONVOCATORIA </w:t>
      </w:r>
      <w:bookmarkStart w:id="0" w:name="_GoBack"/>
      <w:bookmarkEnd w:id="0"/>
    </w:p>
    <w:p w:rsidR="00705D66" w:rsidRPr="009956C4" w:rsidRDefault="00705D66" w:rsidP="00705D66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705D66" w:rsidRPr="009956C4" w:rsidRDefault="00705D66" w:rsidP="00705D66">
      <w:pPr>
        <w:jc w:val="center"/>
        <w:rPr>
          <w:rFonts w:cs="Arial"/>
          <w:b/>
          <w:sz w:val="4"/>
          <w:szCs w:val="18"/>
          <w:lang w:val="es-BO"/>
        </w:rPr>
      </w:pPr>
    </w:p>
    <w:p w:rsidR="00705D66" w:rsidRPr="009956C4" w:rsidRDefault="00705D66" w:rsidP="00705D66">
      <w:pPr>
        <w:jc w:val="both"/>
        <w:rPr>
          <w:rFonts w:cs="Arial"/>
          <w:sz w:val="2"/>
          <w:szCs w:val="18"/>
          <w:lang w:val="es-BO"/>
        </w:rPr>
      </w:pPr>
    </w:p>
    <w:p w:rsidR="00705D66" w:rsidRPr="009956C4" w:rsidRDefault="00705D66" w:rsidP="00705D66">
      <w:pPr>
        <w:jc w:val="both"/>
        <w:rPr>
          <w:rFonts w:cs="Arial"/>
          <w:sz w:val="2"/>
          <w:szCs w:val="18"/>
          <w:lang w:val="es-BO"/>
        </w:rPr>
      </w:pPr>
    </w:p>
    <w:p w:rsidR="00705D66" w:rsidRDefault="00705D66" w:rsidP="00705D66">
      <w:pPr>
        <w:pStyle w:val="Ttulo1"/>
        <w:tabs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1" w:name="_Toc94726525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1"/>
    </w:p>
    <w:p w:rsidR="00705D66" w:rsidRPr="005B660C" w:rsidRDefault="00705D66" w:rsidP="00705D66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705D66" w:rsidRPr="009956C4" w:rsidTr="00482832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05D66" w:rsidRPr="009956C4" w:rsidRDefault="00705D66" w:rsidP="00705D66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705D66" w:rsidRPr="009956C4" w:rsidTr="0048283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705D66" w:rsidRPr="009956C4" w:rsidTr="00482832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0A6B8C" w:rsidRDefault="00705D66" w:rsidP="00482832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0A6B8C">
              <w:rPr>
                <w:rFonts w:ascii="Arial" w:hAnsi="Arial" w:cs="Arial"/>
                <w:sz w:val="20"/>
                <w:szCs w:val="20"/>
                <w:lang w:val="es-BO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705D66" w:rsidRPr="009956C4" w:rsidTr="00482832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705D66" w:rsidRPr="009956C4" w:rsidTr="00482832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04470C" w:rsidRDefault="00705D66" w:rsidP="00482832">
            <w:pPr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050A8">
              <w:rPr>
                <w:rFonts w:ascii="Arial" w:hAnsi="Arial" w:cs="Arial"/>
                <w:sz w:val="18"/>
                <w:szCs w:val="18"/>
                <w:lang w:val="es-BO"/>
              </w:rPr>
              <w:t>ENDE-ANPE-2023-023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705D66" w:rsidRPr="009956C4" w:rsidTr="00482832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705D66" w:rsidRPr="009956C4" w:rsidTr="00482832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0"/>
        <w:gridCol w:w="306"/>
        <w:gridCol w:w="304"/>
        <w:gridCol w:w="280"/>
        <w:gridCol w:w="305"/>
        <w:gridCol w:w="305"/>
        <w:gridCol w:w="305"/>
        <w:gridCol w:w="305"/>
        <w:gridCol w:w="275"/>
        <w:gridCol w:w="305"/>
        <w:gridCol w:w="305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305"/>
        <w:gridCol w:w="272"/>
        <w:gridCol w:w="305"/>
        <w:gridCol w:w="263"/>
        <w:gridCol w:w="795"/>
        <w:gridCol w:w="742"/>
        <w:gridCol w:w="263"/>
      </w:tblGrid>
      <w:tr w:rsidR="00705D66" w:rsidRPr="009956C4" w:rsidTr="00482832">
        <w:trPr>
          <w:jc w:val="center"/>
        </w:trPr>
        <w:tc>
          <w:tcPr>
            <w:tcW w:w="199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 w:rsidRPr="000C6821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9" w:type="dxa"/>
            <w:tcBorders>
              <w:left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351"/>
        <w:gridCol w:w="283"/>
        <w:gridCol w:w="284"/>
        <w:gridCol w:w="279"/>
        <w:gridCol w:w="281"/>
        <w:gridCol w:w="280"/>
        <w:gridCol w:w="302"/>
        <w:gridCol w:w="7"/>
        <w:gridCol w:w="271"/>
        <w:gridCol w:w="9"/>
        <w:gridCol w:w="281"/>
        <w:gridCol w:w="281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0"/>
        <w:gridCol w:w="279"/>
        <w:gridCol w:w="279"/>
        <w:gridCol w:w="280"/>
        <w:gridCol w:w="279"/>
        <w:gridCol w:w="279"/>
        <w:gridCol w:w="279"/>
        <w:gridCol w:w="279"/>
        <w:gridCol w:w="279"/>
        <w:gridCol w:w="280"/>
        <w:gridCol w:w="261"/>
      </w:tblGrid>
      <w:tr w:rsidR="00705D66" w:rsidRPr="009956C4" w:rsidTr="00482832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296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83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A308AC" w:rsidRDefault="00705D66" w:rsidP="00482832">
            <w:pPr>
              <w:tabs>
                <w:tab w:val="left" w:pos="1634"/>
              </w:tabs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5139F5">
              <w:rPr>
                <w:rFonts w:ascii="Arial" w:hAnsi="Arial" w:cs="Arial"/>
                <w:sz w:val="20"/>
                <w:szCs w:val="20"/>
                <w:lang w:val="es-BO"/>
              </w:rPr>
              <w:t>ADQUISICION DE BANCOS, CARGADORES DE BATERIAS Y REPUESTOS PARA SUBESTACIONES DE ENDE - GESTION 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26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26"/>
          <w:jc w:val="center"/>
        </w:trPr>
        <w:tc>
          <w:tcPr>
            <w:tcW w:w="18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244" w:type="dxa"/>
            <w:gridSpan w:val="10"/>
            <w:tcBorders>
              <w:left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7" w:type="dxa"/>
            <w:shd w:val="clear" w:color="auto" w:fill="FFFFFF" w:themeFill="background1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9" w:type="dxa"/>
            <w:gridSpan w:val="10"/>
            <w:tcBorders>
              <w:left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705D66" w:rsidRPr="009956C4" w:rsidTr="00482832">
        <w:trPr>
          <w:trHeight w:val="26"/>
          <w:jc w:val="center"/>
        </w:trPr>
        <w:tc>
          <w:tcPr>
            <w:tcW w:w="1804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9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05D66" w:rsidRPr="009956C4" w:rsidTr="00482832">
        <w:trPr>
          <w:trHeight w:val="26"/>
          <w:jc w:val="center"/>
        </w:trPr>
        <w:tc>
          <w:tcPr>
            <w:tcW w:w="18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244" w:type="dxa"/>
            <w:gridSpan w:val="10"/>
            <w:tcBorders>
              <w:left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7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705D66" w:rsidRPr="009956C4" w:rsidTr="00482832">
        <w:trPr>
          <w:trHeight w:val="26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8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7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73" w:type="dxa"/>
            <w:shd w:val="clear" w:color="auto" w:fill="FFFFFF" w:themeFill="background1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4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195"/>
          <w:jc w:val="center"/>
        </w:trPr>
        <w:tc>
          <w:tcPr>
            <w:tcW w:w="18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Default="00705D66" w:rsidP="00482832">
            <w:pPr>
              <w:rPr>
                <w:rFonts w:ascii="Arial" w:hAnsi="Arial" w:cs="Arial"/>
                <w:b/>
                <w:sz w:val="14"/>
                <w:lang w:val="es-BO"/>
              </w:rPr>
            </w:pPr>
          </w:p>
          <w:tbl>
            <w:tblPr>
              <w:tblW w:w="8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3739"/>
              <w:gridCol w:w="811"/>
              <w:gridCol w:w="1007"/>
              <w:gridCol w:w="984"/>
              <w:gridCol w:w="1089"/>
            </w:tblGrid>
            <w:tr w:rsidR="00705D66" w:rsidRPr="004359BF" w:rsidTr="00482832">
              <w:trPr>
                <w:trHeight w:val="410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ITEM</w:t>
                  </w:r>
                </w:p>
              </w:tc>
              <w:tc>
                <w:tcPr>
                  <w:tcW w:w="38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CONCEPTO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UNIDAD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CANTIDAD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PRECIO UNITARIO (Bs.)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PRECIO TOTAL (Bs.)</w:t>
                  </w:r>
                </w:p>
              </w:tc>
            </w:tr>
            <w:tr w:rsidR="00705D66" w:rsidRPr="004359BF" w:rsidTr="00482832">
              <w:trPr>
                <w:trHeight w:val="335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bCs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rPr>
                      <w:rFonts w:ascii="Tahoma" w:hAnsi="Tahoma" w:cs="Tahoma"/>
                      <w:bCs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bCs/>
                      <w:color w:val="000000"/>
                      <w:lang w:val="es-BO" w:eastAsia="es-BO"/>
                    </w:rPr>
                    <w:t>BANCO DE BATERÍAS DE 60 UNIDADES PARA SUBESTACIÓN SAN BUENAVENTURA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proofErr w:type="spellStart"/>
                  <w:r w:rsidRPr="004359BF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Jgo</w:t>
                  </w:r>
                  <w:proofErr w:type="spellEnd"/>
                  <w:r w:rsidRPr="004359BF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color w:val="000000"/>
                      <w:lang w:val="es-BO" w:eastAsia="es-BO"/>
                    </w:rPr>
                    <w:t xml:space="preserve">        115.000,00 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D66" w:rsidRPr="004359BF" w:rsidRDefault="00705D66" w:rsidP="00482832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color w:val="000000"/>
                      <w:lang w:val="es-BO" w:eastAsia="es-BO"/>
                    </w:rPr>
                    <w:t xml:space="preserve">            115.000,00 </w:t>
                  </w:r>
                </w:p>
              </w:tc>
            </w:tr>
            <w:tr w:rsidR="00705D66" w:rsidRPr="004359BF" w:rsidTr="00482832">
              <w:trPr>
                <w:trHeight w:val="335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bCs/>
                      <w:color w:val="000000"/>
                      <w:lang w:val="es-BO" w:eastAsia="es-BO"/>
                    </w:rPr>
                    <w:t>2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rPr>
                      <w:rFonts w:ascii="Tahoma" w:hAnsi="Tahoma" w:cs="Tahoma"/>
                      <w:bCs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bCs/>
                      <w:color w:val="000000"/>
                      <w:lang w:val="es-BO" w:eastAsia="es-BO"/>
                    </w:rPr>
                    <w:t>BANCO DE BATERÍAS DE 60 UNIDADES  PARA SUBESTACIÓN YUCUMO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proofErr w:type="spellStart"/>
                  <w:r w:rsidRPr="004359BF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Jgo</w:t>
                  </w:r>
                  <w:proofErr w:type="spellEnd"/>
                  <w:r w:rsidRPr="004359BF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color w:val="000000"/>
                      <w:lang w:val="es-BO" w:eastAsia="es-BO"/>
                    </w:rPr>
                    <w:t xml:space="preserve">        115.000,00 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D66" w:rsidRPr="004359BF" w:rsidRDefault="00705D66" w:rsidP="00482832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color w:val="000000"/>
                      <w:lang w:val="es-BO" w:eastAsia="es-BO"/>
                    </w:rPr>
                    <w:t xml:space="preserve">            115.000,00 </w:t>
                  </w:r>
                </w:p>
              </w:tc>
            </w:tr>
            <w:tr w:rsidR="00705D66" w:rsidRPr="004359BF" w:rsidTr="00482832">
              <w:trPr>
                <w:trHeight w:val="335"/>
              </w:trPr>
              <w:tc>
                <w:tcPr>
                  <w:tcW w:w="6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bCs/>
                      <w:color w:val="000000"/>
                      <w:lang w:val="es-BO" w:eastAsia="es-BO"/>
                    </w:rPr>
                    <w:t>3</w:t>
                  </w:r>
                </w:p>
              </w:tc>
              <w:tc>
                <w:tcPr>
                  <w:tcW w:w="38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rPr>
                      <w:rFonts w:ascii="Tahoma" w:hAnsi="Tahoma" w:cs="Tahoma"/>
                      <w:bCs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bCs/>
                      <w:color w:val="000000"/>
                      <w:lang w:val="es-BO" w:eastAsia="es-BO"/>
                    </w:rPr>
                    <w:t>CARGADOR DE BATERÍAS PARA SUBESTACIÓN YUCUMO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Equipo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color w:val="000000"/>
                      <w:lang w:val="es-BO" w:eastAsia="es-BO"/>
                    </w:rPr>
                    <w:t>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color w:val="000000"/>
                      <w:lang w:val="es-BO" w:eastAsia="es-BO"/>
                    </w:rPr>
                    <w:t xml:space="preserve">          77.000,00 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D66" w:rsidRPr="004359BF" w:rsidRDefault="00705D66" w:rsidP="00482832">
                  <w:pPr>
                    <w:jc w:val="right"/>
                    <w:rPr>
                      <w:rFonts w:ascii="Tahoma" w:hAnsi="Tahoma" w:cs="Tahoma"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color w:val="000000"/>
                      <w:lang w:val="es-BO" w:eastAsia="es-BO"/>
                    </w:rPr>
                    <w:t xml:space="preserve">              77.000,00 </w:t>
                  </w:r>
                </w:p>
              </w:tc>
            </w:tr>
            <w:tr w:rsidR="00705D66" w:rsidRPr="004359BF" w:rsidTr="00482832">
              <w:trPr>
                <w:trHeight w:val="200"/>
              </w:trPr>
              <w:tc>
                <w:tcPr>
                  <w:tcW w:w="717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>TOTAL GENERAL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05D66" w:rsidRPr="004359BF" w:rsidRDefault="00705D66" w:rsidP="00482832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</w:pPr>
                  <w:r w:rsidRPr="004359BF">
                    <w:rPr>
                      <w:rFonts w:ascii="Tahoma" w:hAnsi="Tahoma" w:cs="Tahoma"/>
                      <w:b/>
                      <w:bCs/>
                      <w:color w:val="000000"/>
                      <w:lang w:val="es-BO" w:eastAsia="es-BO"/>
                    </w:rPr>
                    <w:t xml:space="preserve">          307.000,00 </w:t>
                  </w:r>
                </w:p>
              </w:tc>
            </w:tr>
          </w:tbl>
          <w:p w:rsidR="00705D66" w:rsidRPr="009956C4" w:rsidRDefault="00705D66" w:rsidP="00482832">
            <w:pPr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235"/>
          <w:jc w:val="center"/>
        </w:trPr>
        <w:tc>
          <w:tcPr>
            <w:tcW w:w="18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313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106" w:type="dxa"/>
            <w:gridSpan w:val="4"/>
            <w:tcBorders>
              <w:lef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5" w:type="dxa"/>
            <w:shd w:val="clear" w:color="auto" w:fill="FFFFFF" w:themeFill="background1"/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04" w:type="dxa"/>
            <w:tcBorders>
              <w:left w:val="nil"/>
              <w:right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99" w:type="dxa"/>
            <w:gridSpan w:val="17"/>
            <w:tcBorders>
              <w:left w:val="single" w:sz="4" w:space="0" w:color="auto"/>
            </w:tcBorders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705D66" w:rsidRPr="009956C4" w:rsidTr="00482832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215"/>
          <w:jc w:val="center"/>
        </w:trPr>
        <w:tc>
          <w:tcPr>
            <w:tcW w:w="18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4359BF" w:rsidRDefault="00705D66" w:rsidP="00482832">
            <w:pPr>
              <w:rPr>
                <w:rFonts w:ascii="Tahoma" w:hAnsi="Tahoma" w:cs="Tahoma"/>
                <w:i/>
                <w:lang w:val="es-BO"/>
              </w:rPr>
            </w:pPr>
            <w:r w:rsidRPr="004359BF">
              <w:rPr>
                <w:rFonts w:ascii="Tahoma" w:hAnsi="Tahoma" w:cs="Tahoma"/>
                <w:i/>
                <w:lang w:val="es-BO"/>
              </w:rPr>
              <w:t>El plazo de entrega establecido es de 120 días calendario para el presente proceso, computables a partir del día siguiente hábil de la firma de contrato por parte del proveedor, pudiendo ofertar plazos menores.</w:t>
            </w:r>
          </w:p>
          <w:p w:rsidR="00705D66" w:rsidRPr="004359BF" w:rsidRDefault="00705D66" w:rsidP="00482832">
            <w:pPr>
              <w:rPr>
                <w:rFonts w:ascii="Tahoma" w:hAnsi="Tahoma" w:cs="Tahoma"/>
                <w:i/>
                <w:lang w:val="es-BO"/>
              </w:rPr>
            </w:pPr>
          </w:p>
          <w:p w:rsidR="00705D66" w:rsidRPr="009956C4" w:rsidRDefault="00705D66" w:rsidP="00482832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4359BF">
              <w:rPr>
                <w:rFonts w:ascii="Tahoma" w:hAnsi="Tahoma" w:cs="Tahoma"/>
                <w:color w:val="000000"/>
              </w:rPr>
              <w:t>El retraso en la entrega de los bienes adjudicados, que no justifique causal de fuerza mayor o caso fortuito, será penalizado con una multa a establecerse en el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391"/>
          <w:jc w:val="center"/>
        </w:trPr>
        <w:tc>
          <w:tcPr>
            <w:tcW w:w="18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195"/>
          <w:jc w:val="center"/>
        </w:trPr>
        <w:tc>
          <w:tcPr>
            <w:tcW w:w="1804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. En caso de pagos parciales, el proponente podrá solicitar la retención en sustitución de la garantía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627"/>
          <w:jc w:val="center"/>
        </w:trPr>
        <w:tc>
          <w:tcPr>
            <w:tcW w:w="1804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308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21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195"/>
          <w:jc w:val="center"/>
        </w:trPr>
        <w:tc>
          <w:tcPr>
            <w:tcW w:w="1804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705D66" w:rsidRPr="009956C4" w:rsidTr="00482832">
        <w:trPr>
          <w:jc w:val="center"/>
        </w:trPr>
        <w:tc>
          <w:tcPr>
            <w:tcW w:w="235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31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705D66" w:rsidRPr="00156685" w:rsidRDefault="00705D66" w:rsidP="0048283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705D66" w:rsidRPr="009956C4" w:rsidTr="00482832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jc w:val="center"/>
        </w:trPr>
        <w:tc>
          <w:tcPr>
            <w:tcW w:w="235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04" w:type="dxa"/>
            <w:gridSpan w:val="27"/>
            <w:vMerge/>
            <w:tcBorders>
              <w:left w:val="nil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53"/>
        <w:gridCol w:w="277"/>
        <w:gridCol w:w="275"/>
        <w:gridCol w:w="276"/>
        <w:gridCol w:w="266"/>
        <w:gridCol w:w="271"/>
        <w:gridCol w:w="270"/>
        <w:gridCol w:w="275"/>
        <w:gridCol w:w="271"/>
        <w:gridCol w:w="271"/>
        <w:gridCol w:w="271"/>
        <w:gridCol w:w="268"/>
        <w:gridCol w:w="268"/>
        <w:gridCol w:w="267"/>
        <w:gridCol w:w="269"/>
        <w:gridCol w:w="268"/>
        <w:gridCol w:w="268"/>
        <w:gridCol w:w="268"/>
        <w:gridCol w:w="114"/>
        <w:gridCol w:w="153"/>
        <w:gridCol w:w="268"/>
        <w:gridCol w:w="269"/>
        <w:gridCol w:w="268"/>
        <w:gridCol w:w="268"/>
        <w:gridCol w:w="267"/>
        <w:gridCol w:w="267"/>
        <w:gridCol w:w="126"/>
        <w:gridCol w:w="141"/>
        <w:gridCol w:w="267"/>
        <w:gridCol w:w="268"/>
        <w:gridCol w:w="488"/>
        <w:gridCol w:w="269"/>
      </w:tblGrid>
      <w:tr w:rsidR="00705D66" w:rsidRPr="009956C4" w:rsidTr="00482832">
        <w:trPr>
          <w:trHeight w:val="226"/>
          <w:jc w:val="center"/>
        </w:trPr>
        <w:tc>
          <w:tcPr>
            <w:tcW w:w="2315" w:type="dxa"/>
            <w:gridSpan w:val="2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276" w:type="dxa"/>
            <w:vMerge w:val="restart"/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126" w:type="dxa"/>
            <w:gridSpan w:val="20"/>
            <w:vMerge w:val="restart"/>
          </w:tcPr>
          <w:p w:rsidR="00705D66" w:rsidRPr="009956C4" w:rsidRDefault="00705D66" w:rsidP="00482832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705D66" w:rsidRPr="009956C4" w:rsidRDefault="00705D66" w:rsidP="00482832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68" w:type="dxa"/>
            <w:vMerge w:val="restart"/>
          </w:tcPr>
          <w:p w:rsidR="00705D66" w:rsidRPr="009956C4" w:rsidRDefault="00705D66" w:rsidP="00482832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vMerge w:val="restart"/>
            <w:tcBorders>
              <w:left w:val="nil"/>
            </w:tcBorders>
            <w:vAlign w:val="center"/>
          </w:tcPr>
          <w:p w:rsidR="00705D66" w:rsidRPr="009956C4" w:rsidRDefault="00705D66" w:rsidP="00482832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82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vMerge/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126" w:type="dxa"/>
            <w:gridSpan w:val="20"/>
            <w:vMerge/>
          </w:tcPr>
          <w:p w:rsidR="00705D66" w:rsidRPr="009956C4" w:rsidRDefault="00705D66" w:rsidP="00482832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vMerge/>
          </w:tcPr>
          <w:p w:rsidR="00705D66" w:rsidRPr="009956C4" w:rsidRDefault="00705D66" w:rsidP="00482832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vMerge/>
            <w:tcBorders>
              <w:left w:val="nil"/>
            </w:tcBorders>
          </w:tcPr>
          <w:p w:rsidR="00705D66" w:rsidRPr="009956C4" w:rsidRDefault="00705D66" w:rsidP="00482832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267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05D66" w:rsidRPr="009956C4" w:rsidRDefault="00705D66" w:rsidP="00482832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226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05D66" w:rsidRPr="009956C4" w:rsidTr="00482832">
        <w:trPr>
          <w:trHeight w:val="226"/>
          <w:jc w:val="center"/>
        </w:trPr>
        <w:tc>
          <w:tcPr>
            <w:tcW w:w="2315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sz w:val="10"/>
                <w:lang w:val="es-BO"/>
              </w:rPr>
            </w:pPr>
            <w:r w:rsidRPr="009956C4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1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482832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705D66" w:rsidRPr="009956C4" w:rsidTr="00482832">
        <w:trPr>
          <w:trHeight w:val="545"/>
          <w:jc w:val="center"/>
        </w:trPr>
        <w:tc>
          <w:tcPr>
            <w:tcW w:w="10347" w:type="dxa"/>
            <w:gridSpan w:val="3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705D66" w:rsidRPr="009956C4" w:rsidRDefault="00705D66" w:rsidP="00705D66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05D66" w:rsidRPr="009956C4" w:rsidTr="00482832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05D66" w:rsidRPr="009956C4" w:rsidTr="00482832">
        <w:trPr>
          <w:trHeight w:val="514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jc w:val="center"/>
              <w:rPr>
                <w:rFonts w:ascii="Arial" w:hAnsi="Arial" w:cs="Arial"/>
                <w:lang w:val="es-BO"/>
              </w:rPr>
            </w:pPr>
            <w:r w:rsidRPr="000A6B8C">
              <w:rPr>
                <w:rFonts w:ascii="Arial" w:hAnsi="Arial" w:cs="Arial"/>
                <w:lang w:val="es-BO"/>
              </w:rPr>
              <w:t>CALLE COLOMBIA Nº 655</w:t>
            </w:r>
            <w:r>
              <w:rPr>
                <w:rFonts w:ascii="Arial" w:hAnsi="Arial" w:cs="Arial"/>
                <w:lang w:val="es-BO"/>
              </w:rPr>
              <w:t xml:space="preserve">  - COCHABAMBA</w:t>
            </w:r>
          </w:p>
        </w:tc>
        <w:tc>
          <w:tcPr>
            <w:tcW w:w="18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Default="00705D66" w:rsidP="0048283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:</w:t>
            </w: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30 a 12:30</w:t>
            </w:r>
          </w:p>
          <w:p w:rsidR="00705D66" w:rsidRPr="00036EAE" w:rsidRDefault="00705D66" w:rsidP="00482832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36EAE">
              <w:rPr>
                <w:rFonts w:ascii="Arial" w:hAnsi="Arial" w:cs="Arial"/>
                <w:sz w:val="14"/>
                <w:szCs w:val="14"/>
                <w:lang w:val="es-BO"/>
              </w:rPr>
              <w:t>14:30 a 18:30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</w:tr>
      <w:tr w:rsidR="00705D66" w:rsidRPr="009956C4" w:rsidTr="00482832">
        <w:trPr>
          <w:trHeight w:val="102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05D66" w:rsidRPr="009956C4" w:rsidTr="00482832">
        <w:trPr>
          <w:trHeight w:val="205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6" w:type="dxa"/>
          </w:tcPr>
          <w:p w:rsidR="00705D66" w:rsidRPr="009956C4" w:rsidRDefault="00705D66" w:rsidP="0048283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9" w:type="dxa"/>
            <w:gridSpan w:val="11"/>
            <w:tcBorders>
              <w:bottom w:val="single" w:sz="4" w:space="0" w:color="auto"/>
            </w:tcBorders>
          </w:tcPr>
          <w:p w:rsidR="00705D66" w:rsidRPr="009956C4" w:rsidRDefault="00705D66" w:rsidP="00482832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705D66" w:rsidRPr="009956C4" w:rsidRDefault="00705D66" w:rsidP="0048283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39" w:type="dxa"/>
            <w:gridSpan w:val="6"/>
            <w:tcBorders>
              <w:bottom w:val="single" w:sz="4" w:space="0" w:color="auto"/>
            </w:tcBorders>
          </w:tcPr>
          <w:p w:rsidR="00705D66" w:rsidRPr="009956C4" w:rsidRDefault="00705D66" w:rsidP="0048283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:rsidR="00705D66" w:rsidRPr="009956C4" w:rsidRDefault="00705D66" w:rsidP="0048283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824" w:type="dxa"/>
            <w:gridSpan w:val="7"/>
            <w:tcBorders>
              <w:bottom w:val="single" w:sz="4" w:space="0" w:color="auto"/>
            </w:tcBorders>
          </w:tcPr>
          <w:p w:rsidR="00705D66" w:rsidRPr="009956C4" w:rsidRDefault="00705D66" w:rsidP="0048283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956C4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705D66" w:rsidRPr="009956C4" w:rsidTr="00482832">
        <w:trPr>
          <w:trHeight w:val="494"/>
          <w:jc w:val="center"/>
        </w:trPr>
        <w:tc>
          <w:tcPr>
            <w:tcW w:w="3409" w:type="dxa"/>
            <w:gridSpan w:val="6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6C5204" w:rsidRDefault="00705D66" w:rsidP="0048283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Celida Acosta Diaz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D66" w:rsidRPr="006C5204" w:rsidRDefault="00705D66" w:rsidP="0048283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6C5204" w:rsidRDefault="00705D66" w:rsidP="0048283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Analista Técnica II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D66" w:rsidRPr="006C5204" w:rsidRDefault="00705D66" w:rsidP="0048283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6C5204" w:rsidRDefault="00705D66" w:rsidP="0048283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UADM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</w:tr>
      <w:tr w:rsidR="00705D66" w:rsidRPr="009956C4" w:rsidTr="00482832">
        <w:trPr>
          <w:trHeight w:val="247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</w:tr>
      <w:tr w:rsidR="00705D66" w:rsidRPr="009956C4" w:rsidTr="00482832">
        <w:trPr>
          <w:trHeight w:val="494"/>
          <w:jc w:val="center"/>
        </w:trPr>
        <w:tc>
          <w:tcPr>
            <w:tcW w:w="15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4520321 </w:t>
            </w:r>
            <w:proofErr w:type="spellStart"/>
            <w:r>
              <w:rPr>
                <w:rFonts w:ascii="Arial" w:hAnsi="Arial" w:cs="Arial"/>
                <w:lang w:val="es-BO"/>
              </w:rPr>
              <w:t>int</w:t>
            </w:r>
            <w:proofErr w:type="spellEnd"/>
            <w:r>
              <w:rPr>
                <w:rFonts w:ascii="Arial" w:hAnsi="Arial" w:cs="Arial"/>
                <w:lang w:val="es-BO"/>
              </w:rPr>
              <w:t>. 1282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  <w:r w:rsidRPr="009956C4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1" w:type="dxa"/>
            <w:gridSpan w:val="6"/>
            <w:tcBorders>
              <w:right w:val="single" w:sz="4" w:space="0" w:color="auto"/>
            </w:tcBorders>
          </w:tcPr>
          <w:p w:rsidR="00705D66" w:rsidRPr="006C5204" w:rsidRDefault="00705D66" w:rsidP="00482832">
            <w:pPr>
              <w:rPr>
                <w:rFonts w:ascii="Arial" w:hAnsi="Arial" w:cs="Arial"/>
                <w:lang w:val="es-BO"/>
              </w:rPr>
            </w:pPr>
            <w:r w:rsidRPr="006C5204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6C5204" w:rsidRDefault="00705D66" w:rsidP="00482832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celida.acosta</w:t>
            </w:r>
            <w:r w:rsidRPr="007D4F41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</w:tcPr>
          <w:p w:rsidR="00705D66" w:rsidRPr="009956C4" w:rsidRDefault="00705D66" w:rsidP="00482832">
            <w:pPr>
              <w:rPr>
                <w:rFonts w:ascii="Arial" w:hAnsi="Arial" w:cs="Arial"/>
                <w:lang w:val="es-BO"/>
              </w:rPr>
            </w:pPr>
          </w:p>
        </w:tc>
      </w:tr>
      <w:tr w:rsidR="00705D66" w:rsidRPr="009956C4" w:rsidTr="00482832">
        <w:trPr>
          <w:trHeight w:val="123"/>
          <w:jc w:val="center"/>
        </w:trPr>
        <w:tc>
          <w:tcPr>
            <w:tcW w:w="2315" w:type="dxa"/>
            <w:gridSpan w:val="2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05D66" w:rsidRPr="009956C4" w:rsidTr="00482832">
        <w:trPr>
          <w:trHeight w:val="27"/>
          <w:jc w:val="center"/>
        </w:trPr>
        <w:tc>
          <w:tcPr>
            <w:tcW w:w="2592" w:type="dxa"/>
            <w:gridSpan w:val="3"/>
            <w:vMerge w:val="restart"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66" w:rsidRPr="00402294" w:rsidRDefault="00705D66" w:rsidP="00482832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5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  <w:r>
              <w:rPr>
                <w:rFonts w:ascii="Arial" w:hAnsi="Arial" w:cs="Arial"/>
              </w:rPr>
              <w:t>NO  APLICA GARANTIA DE SERIEDAD DE PROPUESTA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05D66" w:rsidRPr="009956C4" w:rsidTr="00482832">
        <w:trPr>
          <w:trHeight w:val="144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05D66" w:rsidRPr="009956C4" w:rsidTr="00482832">
        <w:trPr>
          <w:trHeight w:val="226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5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05D66" w:rsidRPr="009956C4" w:rsidTr="00482832">
        <w:trPr>
          <w:trHeight w:val="76"/>
          <w:jc w:val="center"/>
        </w:trPr>
        <w:tc>
          <w:tcPr>
            <w:tcW w:w="2592" w:type="dxa"/>
            <w:gridSpan w:val="3"/>
            <w:vMerge/>
            <w:tcBorders>
              <w:left w:val="single" w:sz="12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86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single" w:sz="12" w:space="0" w:color="1F4E79" w:themeColor="accent1" w:themeShade="80"/>
            </w:tcBorders>
            <w:shd w:val="clear" w:color="auto" w:fill="auto"/>
          </w:tcPr>
          <w:p w:rsidR="00705D66" w:rsidRPr="009956C4" w:rsidRDefault="00705D66" w:rsidP="0048283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</w:tbl>
    <w:p w:rsidR="00705D66" w:rsidRDefault="00705D66" w:rsidP="00705D66">
      <w:pPr>
        <w:rPr>
          <w:lang w:val="es-BO"/>
        </w:rPr>
      </w:pPr>
    </w:p>
    <w:p w:rsidR="00705D66" w:rsidRPr="009956C4" w:rsidRDefault="00705D66" w:rsidP="00705D66">
      <w:pPr>
        <w:pStyle w:val="Ttulo1"/>
        <w:tabs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705D66" w:rsidRPr="009956C4" w:rsidRDefault="00705D66" w:rsidP="00705D66">
      <w:pPr>
        <w:rPr>
          <w:lang w:val="es-BO"/>
        </w:rPr>
      </w:pPr>
    </w:p>
    <w:p w:rsidR="00705D66" w:rsidRPr="009956C4" w:rsidRDefault="00705D66" w:rsidP="00705D66">
      <w:pPr>
        <w:jc w:val="right"/>
        <w:rPr>
          <w:rFonts w:ascii="Arial" w:hAnsi="Arial" w:cs="Arial"/>
          <w:lang w:val="es-BO"/>
        </w:rPr>
      </w:pPr>
    </w:p>
    <w:p w:rsidR="00705D66" w:rsidRPr="009956C4" w:rsidRDefault="00705D66" w:rsidP="00705D66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705D66" w:rsidRPr="009956C4" w:rsidRDefault="00705D66" w:rsidP="00705D66">
      <w:pPr>
        <w:jc w:val="right"/>
        <w:rPr>
          <w:rFonts w:ascii="Arial" w:hAnsi="Arial" w:cs="Arial"/>
          <w:lang w:val="es-BO"/>
        </w:rPr>
      </w:pPr>
    </w:p>
    <w:tbl>
      <w:tblPr>
        <w:tblW w:w="100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478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705D66" w:rsidRPr="009956C4" w:rsidTr="00705D66"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2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705D66" w:rsidRPr="009956C4" w:rsidTr="00705D66"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5D66" w:rsidRPr="009956C4" w:rsidTr="00705D66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705D6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5D66" w:rsidRPr="009956C4" w:rsidTr="00705D66">
        <w:trPr>
          <w:trHeight w:val="116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705D6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5D66" w:rsidRPr="009956C4" w:rsidTr="00705D66">
        <w:trPr>
          <w:trHeight w:val="18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FD4898">
              <w:rPr>
                <w:rFonts w:ascii="Arial" w:hAnsi="Arial" w:cs="Arial"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705D6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5D66" w:rsidRPr="009956C4" w:rsidTr="00705D66">
        <w:trPr>
          <w:trHeight w:val="27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9956C4">
              <w:rPr>
                <w:rFonts w:ascii="Arial" w:hAnsi="Arial" w:cs="Arial"/>
                <w:b/>
                <w:i/>
                <w:sz w:val="12"/>
                <w:lang w:val="es-BO"/>
              </w:rPr>
              <w:t>(</w:t>
            </w:r>
            <w:r w:rsidRPr="00BC02CC">
              <w:rPr>
                <w:rFonts w:ascii="Arial" w:hAnsi="Arial" w:cs="Arial"/>
                <w:b/>
                <w:i/>
                <w:sz w:val="12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705D6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5D66" w:rsidRPr="009956C4" w:rsidTr="00705D66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A244D6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Plataforma RUPE. 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705D66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05D66" w:rsidRPr="009956C4" w:rsidTr="00705D66">
        <w:trPr>
          <w:trHeight w:val="15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05D66" w:rsidRPr="009956C4" w:rsidTr="00705D6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5D66" w:rsidRPr="009956C4" w:rsidTr="00705D66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705D66">
        <w:trPr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05D66" w:rsidRPr="009956C4" w:rsidTr="00705D66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31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5D66" w:rsidRPr="0077485C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Calle Colombia esquina </w:t>
            </w:r>
            <w:proofErr w:type="spellStart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Falsuri</w:t>
            </w:r>
            <w:proofErr w:type="spellEnd"/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N° 655 (Sala de ENDE) o</w:t>
            </w:r>
          </w:p>
          <w:p w:rsidR="00705D66" w:rsidRPr="0077485C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mediante el enlace: </w:t>
            </w:r>
          </w:p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77485C"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05D66" w:rsidRPr="009956C4" w:rsidTr="00705D66">
        <w:trPr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705D66" w:rsidRPr="009956C4" w:rsidTr="00705D6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5D66" w:rsidRPr="009956C4" w:rsidTr="00705D66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705D66"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705D66" w:rsidRPr="009956C4" w:rsidTr="00705D66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705D6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5D66" w:rsidRPr="009956C4" w:rsidTr="00705D66"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705D66"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9956C4" w:rsidTr="00705D6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5D66" w:rsidRPr="009956C4" w:rsidTr="00705D66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5D66" w:rsidRPr="009956C4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9956C4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A244D6" w:rsidTr="00705D66"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705D66" w:rsidRPr="00A244D6" w:rsidRDefault="00705D66" w:rsidP="00482832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705D66" w:rsidRPr="00A244D6" w:rsidTr="00705D66"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05D66" w:rsidRPr="00A244D6" w:rsidRDefault="00705D66" w:rsidP="0048283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705D66" w:rsidRPr="00A244D6" w:rsidRDefault="00705D66" w:rsidP="0048283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705D66" w:rsidRPr="00A244D6" w:rsidTr="00705D66"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705D66" w:rsidRPr="00A244D6" w:rsidRDefault="00705D66" w:rsidP="0048283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05D66" w:rsidRPr="00A244D6" w:rsidRDefault="00705D66" w:rsidP="0048283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5D66" w:rsidRPr="00A244D6" w:rsidRDefault="00705D66" w:rsidP="0048283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705D66" w:rsidRPr="00A244D6" w:rsidRDefault="00705D66" w:rsidP="0048283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705D66" w:rsidRPr="00A244D6" w:rsidRDefault="00705D66" w:rsidP="00705D66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705D66" w:rsidRPr="0077744B" w:rsidRDefault="00705D66" w:rsidP="00705D66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705D66" w:rsidRDefault="00705D66" w:rsidP="00705D66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705D66" w:rsidRDefault="00705D66"/>
    <w:sectPr w:rsidR="00705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2344"/>
        </w:tabs>
        <w:ind w:left="2344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3907"/>
        </w:tabs>
        <w:ind w:left="390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66"/>
    <w:rsid w:val="00005269"/>
    <w:rsid w:val="003479B3"/>
    <w:rsid w:val="00705D66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2F21C-383E-4F18-B267-2B0D5698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6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05D66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705D66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705D66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705D66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705D66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705D66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705D66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705D6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705D66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05D6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05D6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705D66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705D66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705D6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5D6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705D66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705D6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705D66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705D66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705D66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705D6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705D66"/>
    <w:rPr>
      <w:color w:val="0000FF"/>
      <w:u w:val="single"/>
    </w:rPr>
  </w:style>
  <w:style w:type="paragraph" w:styleId="Encabezado">
    <w:name w:val="header"/>
    <w:basedOn w:val="Normal"/>
    <w:link w:val="EncabezadoCar"/>
    <w:rsid w:val="00705D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05D6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05D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D6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705D6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705D6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705D66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705D66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705D6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705D66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705D6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705D6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705D6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705D66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705D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705D6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5D66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70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705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705D6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05D66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05D6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705D66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705D6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705D6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705D6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05D6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705D6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705D66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705D6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705D6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705D66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705D66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705D6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705D66"/>
    <w:rPr>
      <w:vertAlign w:val="superscript"/>
    </w:rPr>
  </w:style>
  <w:style w:type="paragraph" w:customStyle="1" w:styleId="BodyText21">
    <w:name w:val="Body Text 21"/>
    <w:basedOn w:val="Normal"/>
    <w:rsid w:val="00705D66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705D66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705D66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705D66"/>
  </w:style>
  <w:style w:type="paragraph" w:customStyle="1" w:styleId="Document1">
    <w:name w:val="Document 1"/>
    <w:rsid w:val="00705D6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705D6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05D6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705D66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05D66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705D66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705D66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705D66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705D66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705D66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705D66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705D66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705D66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705D66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705D66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705D66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70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705D66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05D66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705D6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705D66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705D6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705D6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705D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705D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705D6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705D66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705D66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705D6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705D66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705D66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05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705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705D6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05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705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Celida Acosta Diaz</dc:creator>
  <cp:keywords/>
  <dc:description/>
  <cp:lastModifiedBy>Celida Acosta Diaz</cp:lastModifiedBy>
  <cp:revision>1</cp:revision>
  <dcterms:created xsi:type="dcterms:W3CDTF">2023-05-25T21:25:00Z</dcterms:created>
  <dcterms:modified xsi:type="dcterms:W3CDTF">2023-05-25T21:26:00Z</dcterms:modified>
</cp:coreProperties>
</file>