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6" w:rsidRPr="00D00980" w:rsidRDefault="00DC7146" w:rsidP="00DC7146">
      <w:pPr>
        <w:rPr>
          <w:rFonts w:cstheme="minorHAnsi"/>
          <w:sz w:val="40"/>
          <w:szCs w:val="40"/>
        </w:rPr>
      </w:pPr>
    </w:p>
    <w:p w:rsidR="00DC7146" w:rsidRPr="00D00980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DC7146" w:rsidRPr="00D00980" w:rsidRDefault="00DC7146" w:rsidP="00543B58">
      <w:pPr>
        <w:jc w:val="left"/>
        <w:rPr>
          <w:rFonts w:cstheme="minorHAnsi"/>
          <w:b/>
          <w:bCs/>
          <w:sz w:val="40"/>
          <w:szCs w:val="40"/>
        </w:rPr>
      </w:pPr>
    </w:p>
    <w:p w:rsidR="00DC7146" w:rsidRPr="00D00980" w:rsidRDefault="00774578" w:rsidP="00774578">
      <w:pPr>
        <w:jc w:val="center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909570" cy="1486535"/>
            <wp:effectExtent l="0" t="0" r="5080" b="0"/>
            <wp:docPr id="6" name="Imagen 6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46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4A15FE" w:rsidRDefault="004A15FE" w:rsidP="00DC7146">
      <w:pPr>
        <w:rPr>
          <w:rFonts w:cstheme="minorHAnsi"/>
          <w:b/>
          <w:bCs/>
          <w:sz w:val="40"/>
          <w:szCs w:val="40"/>
        </w:rPr>
      </w:pPr>
    </w:p>
    <w:p w:rsidR="00A44BF2" w:rsidRDefault="00A44BF2" w:rsidP="00DC7146">
      <w:pPr>
        <w:rPr>
          <w:rFonts w:cstheme="minorHAnsi"/>
          <w:b/>
          <w:bCs/>
          <w:sz w:val="40"/>
          <w:szCs w:val="40"/>
        </w:rPr>
      </w:pPr>
    </w:p>
    <w:p w:rsidR="00653E17" w:rsidRPr="00D00980" w:rsidRDefault="00653E17" w:rsidP="00653E17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ESPECIFICACIÓN </w:t>
      </w:r>
      <w:r w:rsidR="00933AF3">
        <w:rPr>
          <w:rFonts w:cstheme="minorHAnsi"/>
          <w:b/>
          <w:bCs/>
          <w:sz w:val="40"/>
          <w:szCs w:val="40"/>
        </w:rPr>
        <w:t>TÉCNICA</w:t>
      </w:r>
      <w:r w:rsidR="005F10E8">
        <w:rPr>
          <w:rFonts w:cstheme="minorHAnsi"/>
          <w:b/>
          <w:bCs/>
          <w:sz w:val="40"/>
          <w:szCs w:val="40"/>
        </w:rPr>
        <w:t xml:space="preserve"> </w:t>
      </w:r>
      <w:r w:rsidRPr="00D00980">
        <w:rPr>
          <w:rFonts w:cstheme="minorHAnsi"/>
          <w:b/>
          <w:bCs/>
          <w:sz w:val="40"/>
          <w:szCs w:val="40"/>
        </w:rPr>
        <w:t xml:space="preserve">PARA </w:t>
      </w:r>
      <w:r w:rsidR="00FB0BD0">
        <w:rPr>
          <w:rFonts w:cstheme="minorHAnsi"/>
          <w:b/>
          <w:bCs/>
          <w:sz w:val="40"/>
          <w:szCs w:val="40"/>
        </w:rPr>
        <w:t xml:space="preserve">LA </w:t>
      </w:r>
      <w:r w:rsidRPr="00D00980">
        <w:rPr>
          <w:rFonts w:cstheme="minorHAnsi"/>
          <w:b/>
          <w:bCs/>
          <w:sz w:val="40"/>
          <w:szCs w:val="40"/>
        </w:rPr>
        <w:t xml:space="preserve">PROVISIÓN DE </w:t>
      </w:r>
    </w:p>
    <w:p w:rsidR="008956F9" w:rsidRDefault="002C41E5" w:rsidP="00543B5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TRANSFORMADORES DE </w:t>
      </w:r>
      <w:r w:rsidR="001C0D54">
        <w:rPr>
          <w:rFonts w:cstheme="minorHAnsi"/>
          <w:b/>
          <w:bCs/>
          <w:sz w:val="40"/>
          <w:szCs w:val="40"/>
        </w:rPr>
        <w:t>TENSIÓN</w:t>
      </w:r>
    </w:p>
    <w:p w:rsidR="00D30202" w:rsidRPr="00252076" w:rsidRDefault="00014E48" w:rsidP="00543B5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123 kV Y </w:t>
      </w:r>
      <w:r w:rsidR="00774578">
        <w:rPr>
          <w:rFonts w:cstheme="minorHAnsi"/>
          <w:b/>
          <w:bCs/>
          <w:sz w:val="32"/>
          <w:szCs w:val="32"/>
        </w:rPr>
        <w:t>1</w:t>
      </w:r>
      <w:r>
        <w:rPr>
          <w:rFonts w:cstheme="minorHAnsi"/>
          <w:b/>
          <w:bCs/>
          <w:sz w:val="32"/>
          <w:szCs w:val="32"/>
        </w:rPr>
        <w:t>45</w:t>
      </w:r>
      <w:r w:rsidR="00C076B4" w:rsidRPr="00252076">
        <w:rPr>
          <w:rFonts w:cstheme="minorHAnsi"/>
          <w:b/>
          <w:bCs/>
          <w:sz w:val="32"/>
          <w:szCs w:val="32"/>
        </w:rPr>
        <w:t xml:space="preserve"> kV</w:t>
      </w:r>
    </w:p>
    <w:p w:rsidR="00774578" w:rsidRDefault="00774578" w:rsidP="00774578">
      <w:pPr>
        <w:pStyle w:val="TTULOCENTRALCARTULA"/>
        <w:rPr>
          <w:rFonts w:asciiTheme="minorHAnsi" w:hAnsiTheme="minorHAnsi" w:cstheme="minorHAnsi"/>
          <w:bCs/>
          <w:caps w:val="0"/>
          <w:color w:val="auto"/>
          <w:sz w:val="40"/>
          <w:szCs w:val="40"/>
          <w:lang w:val="es-ES"/>
        </w:rPr>
      </w:pPr>
    </w:p>
    <w:p w:rsidR="00252076" w:rsidRDefault="00252076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B349F4" w:rsidRDefault="00B349F4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801D5A" w:rsidRDefault="00801D5A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774578" w:rsidRDefault="00774578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A44BF2" w:rsidRPr="00D00980" w:rsidRDefault="00A44BF2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DC7146" w:rsidRPr="00D00980" w:rsidRDefault="000606B6" w:rsidP="00543B5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COCHABAMBA</w:t>
      </w:r>
      <w:r w:rsidR="00543B58" w:rsidRPr="00D00980">
        <w:rPr>
          <w:rFonts w:cstheme="minorHAnsi"/>
          <w:b/>
          <w:bCs/>
          <w:sz w:val="40"/>
          <w:szCs w:val="40"/>
        </w:rPr>
        <w:t xml:space="preserve"> - BOLIVIA</w:t>
      </w:r>
    </w:p>
    <w:p w:rsidR="00D96DE2" w:rsidRPr="00D00980" w:rsidRDefault="00D96DE2" w:rsidP="00DC7146">
      <w:pPr>
        <w:jc w:val="center"/>
        <w:rPr>
          <w:rFonts w:cstheme="minorHAnsi"/>
          <w:b/>
          <w:bCs/>
          <w:sz w:val="40"/>
          <w:szCs w:val="40"/>
        </w:rPr>
      </w:pPr>
    </w:p>
    <w:p w:rsidR="0039305A" w:rsidRPr="00801D5A" w:rsidRDefault="00DC7146" w:rsidP="006005F9">
      <w:pPr>
        <w:rPr>
          <w:lang w:val="es-ES_tradnl"/>
        </w:rPr>
      </w:pPr>
      <w:r w:rsidRPr="00D00980">
        <w:rPr>
          <w:rFonts w:cstheme="minorHAnsi"/>
        </w:rPr>
        <w:br w:type="page"/>
      </w:r>
    </w:p>
    <w:p w:rsidR="003A0490" w:rsidRPr="003A0490" w:rsidRDefault="0070721A" w:rsidP="003A0490">
      <w:pPr>
        <w:jc w:val="center"/>
        <w:rPr>
          <w:b/>
        </w:rPr>
      </w:pPr>
      <w:r w:rsidRPr="003A0490">
        <w:rPr>
          <w:b/>
        </w:rPr>
        <w:lastRenderedPageBreak/>
        <w:t>ÍNDICE</w:t>
      </w:r>
    </w:p>
    <w:p w:rsidR="00B6517A" w:rsidRDefault="00F2567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r>
        <w:rPr>
          <w:b/>
        </w:rPr>
        <w:fldChar w:fldCharType="begin"/>
      </w:r>
      <w:r w:rsidR="003A0490">
        <w:instrText xml:space="preserve"> TOC \o "1-3" \h \z \u </w:instrText>
      </w:r>
      <w:r>
        <w:rPr>
          <w:b/>
        </w:rPr>
        <w:fldChar w:fldCharType="separate"/>
      </w:r>
      <w:hyperlink w:anchor="_Toc530066870" w:history="1">
        <w:r w:rsidR="00B6517A" w:rsidRPr="00D01E0F">
          <w:rPr>
            <w:rStyle w:val="Hipervnculo"/>
          </w:rPr>
          <w:t>1.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ALCANCE</w:t>
        </w:r>
        <w:r w:rsidR="00B6517A">
          <w:rPr>
            <w:webHidden/>
          </w:rPr>
          <w:tab/>
        </w:r>
        <w:r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517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1" w:history="1">
        <w:r w:rsidR="00B6517A" w:rsidRPr="00D01E0F">
          <w:rPr>
            <w:rStyle w:val="Hipervnculo"/>
          </w:rPr>
          <w:t>2.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NORMAS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_Toc530066871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3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2" w:history="1">
        <w:r w:rsidR="00B6517A" w:rsidRPr="00D01E0F">
          <w:rPr>
            <w:rStyle w:val="Hipervnculo"/>
          </w:rPr>
          <w:t>3.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CONDICIONES AMBIENTALES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_Toc530066872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3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3" w:history="1">
        <w:r w:rsidR="00B6517A" w:rsidRPr="00D01E0F">
          <w:rPr>
            <w:rStyle w:val="Hipervnculo"/>
          </w:rPr>
          <w:t>4.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TIPO Y CONSTRUCCIÓN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_Toc530066873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3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4" w:history="1">
        <w:r w:rsidR="00B6517A" w:rsidRPr="00D01E0F">
          <w:rPr>
            <w:rStyle w:val="Hipervnculo"/>
          </w:rPr>
          <w:t>5.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ACCESORIOS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_Toc530066874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3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5" w:history="1">
        <w:r w:rsidR="00B6517A" w:rsidRPr="00D01E0F">
          <w:rPr>
            <w:rStyle w:val="Hipervnculo"/>
          </w:rPr>
          <w:t>6.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PRUEBAS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_Toc530066875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4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6" w:history="1">
        <w:r w:rsidR="00B6517A" w:rsidRPr="00D01E0F">
          <w:rPr>
            <w:rStyle w:val="Hipervnculo"/>
          </w:rPr>
          <w:t>6.1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Pruebas tipo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_Toc530066876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4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7" w:history="1">
        <w:r w:rsidR="00B6517A" w:rsidRPr="00D01E0F">
          <w:rPr>
            <w:rStyle w:val="Hipervnculo"/>
          </w:rPr>
          <w:t>6.2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Pruebas de rutina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_Toc530066877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4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8" w:history="1">
        <w:r w:rsidR="00B6517A" w:rsidRPr="00D01E0F">
          <w:rPr>
            <w:rStyle w:val="Hipervnculo"/>
          </w:rPr>
          <w:t>7.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INFORMACIÓN A SER PRESENTADA DESPUÉS DE LA FIRMA DE CONTRATO U ORDEN DE PROCEDER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_Toc530066878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4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79" w:history="1">
        <w:r w:rsidR="00B6517A" w:rsidRPr="00D01E0F">
          <w:rPr>
            <w:rStyle w:val="Hipervnculo"/>
          </w:rPr>
          <w:t>8.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EMBALAJE Y TRANSPORTE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_Toc530066879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5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80" w:history="1">
        <w:r w:rsidR="00B6517A" w:rsidRPr="00D01E0F">
          <w:rPr>
            <w:rStyle w:val="Hipervnculo"/>
          </w:rPr>
          <w:t>9.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LISTA DE ITEMS ESTANDARIZADOS PARA TRANSFORMADORES DE TENSION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_Toc530066880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5</w:t>
        </w:r>
        <w:r w:rsidR="00F25674">
          <w:rPr>
            <w:webHidden/>
          </w:rPr>
          <w:fldChar w:fldCharType="end"/>
        </w:r>
      </w:hyperlink>
    </w:p>
    <w:p w:rsidR="00B6517A" w:rsidRDefault="00B821CD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6881" w:history="1">
        <w:r w:rsidR="00B6517A" w:rsidRPr="00D01E0F">
          <w:rPr>
            <w:rStyle w:val="Hipervnculo"/>
          </w:rPr>
          <w:t>10.</w:t>
        </w:r>
        <w:r w:rsidR="00B6517A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B6517A" w:rsidRPr="00D01E0F">
          <w:rPr>
            <w:rStyle w:val="Hipervnculo"/>
          </w:rPr>
          <w:t>INFORMACIÓN TÉCNICA COMPLEMENTARIA</w:t>
        </w:r>
        <w:r w:rsidR="00B6517A">
          <w:rPr>
            <w:webHidden/>
          </w:rPr>
          <w:tab/>
        </w:r>
        <w:r w:rsidR="00F25674">
          <w:rPr>
            <w:webHidden/>
          </w:rPr>
          <w:fldChar w:fldCharType="begin"/>
        </w:r>
        <w:r w:rsidR="00B6517A">
          <w:rPr>
            <w:webHidden/>
          </w:rPr>
          <w:instrText xml:space="preserve"> PAGEREF _Toc530066881 \h </w:instrText>
        </w:r>
        <w:r w:rsidR="00F25674">
          <w:rPr>
            <w:webHidden/>
          </w:rPr>
        </w:r>
        <w:r w:rsidR="00F25674">
          <w:rPr>
            <w:webHidden/>
          </w:rPr>
          <w:fldChar w:fldCharType="separate"/>
        </w:r>
        <w:r w:rsidR="00B6517A">
          <w:rPr>
            <w:webHidden/>
          </w:rPr>
          <w:t>6</w:t>
        </w:r>
        <w:r w:rsidR="00F25674">
          <w:rPr>
            <w:webHidden/>
          </w:rPr>
          <w:fldChar w:fldCharType="end"/>
        </w:r>
      </w:hyperlink>
    </w:p>
    <w:p w:rsidR="00D00980" w:rsidRDefault="00F25674" w:rsidP="006005F9">
      <w:r>
        <w:fldChar w:fldCharType="end"/>
      </w:r>
    </w:p>
    <w:p w:rsidR="00D00980" w:rsidRDefault="00D00980" w:rsidP="006005F9"/>
    <w:p w:rsidR="00D00980" w:rsidRDefault="00D00980" w:rsidP="006005F9"/>
    <w:p w:rsidR="0039305A" w:rsidRDefault="0039305A" w:rsidP="006005F9">
      <w:r>
        <w:br w:type="page"/>
      </w:r>
    </w:p>
    <w:p w:rsidR="002F2BEB" w:rsidRDefault="00511717" w:rsidP="006005F9">
      <w:pPr>
        <w:pStyle w:val="Ttulo"/>
      </w:pPr>
      <w:r w:rsidRPr="002E4EA5">
        <w:lastRenderedPageBreak/>
        <w:t xml:space="preserve">ESPECIFICACIONES TÉCNICAS </w:t>
      </w:r>
      <w:r w:rsidR="00C030B4">
        <w:t xml:space="preserve">PARA LA PROVISIÓN </w:t>
      </w:r>
      <w:r w:rsidR="00A132B0">
        <w:t xml:space="preserve">DE </w:t>
      </w:r>
    </w:p>
    <w:p w:rsidR="00511717" w:rsidRDefault="002C41E5" w:rsidP="006005F9">
      <w:pPr>
        <w:pStyle w:val="Ttulo"/>
      </w:pPr>
      <w:r>
        <w:t xml:space="preserve">TRANSFORMADORES DE </w:t>
      </w:r>
      <w:r w:rsidR="00B76092">
        <w:t>TENSIÓN</w:t>
      </w:r>
    </w:p>
    <w:p w:rsidR="002C41E5" w:rsidRPr="007C0041" w:rsidRDefault="00B6517A" w:rsidP="002C41E5">
      <w:pPr>
        <w:pStyle w:val="Ttulo"/>
        <w:rPr>
          <w:sz w:val="24"/>
          <w:lang w:val="es-BO"/>
        </w:rPr>
      </w:pPr>
      <w:bookmarkStart w:id="0" w:name="_Toc287470543"/>
      <w:bookmarkStart w:id="1" w:name="_Toc316330579"/>
      <w:r>
        <w:rPr>
          <w:sz w:val="24"/>
          <w:lang w:val="es-BO"/>
        </w:rPr>
        <w:t>123 kV</w:t>
      </w:r>
      <w:r w:rsidR="00252076" w:rsidRPr="007C0041">
        <w:rPr>
          <w:sz w:val="24"/>
          <w:lang w:val="es-BO"/>
        </w:rPr>
        <w:t xml:space="preserve"> </w:t>
      </w:r>
      <w:r w:rsidR="00014E48">
        <w:rPr>
          <w:sz w:val="24"/>
          <w:lang w:val="es-BO"/>
        </w:rPr>
        <w:t>Y 145</w:t>
      </w:r>
      <w:r w:rsidR="00014E48" w:rsidRPr="007C0041">
        <w:rPr>
          <w:sz w:val="24"/>
          <w:lang w:val="es-BO"/>
        </w:rPr>
        <w:t xml:space="preserve"> kV</w:t>
      </w:r>
    </w:p>
    <w:p w:rsidR="00106C4E" w:rsidRPr="00377E90" w:rsidRDefault="005221B1" w:rsidP="00252076">
      <w:pPr>
        <w:pStyle w:val="Ttulo1"/>
      </w:pPr>
      <w:bookmarkStart w:id="2" w:name="_Toc530066870"/>
      <w:r w:rsidRPr="00377E90">
        <w:t>ALCANCE</w:t>
      </w:r>
      <w:bookmarkEnd w:id="0"/>
      <w:bookmarkEnd w:id="1"/>
      <w:bookmarkEnd w:id="2"/>
    </w:p>
    <w:p w:rsidR="00FE5498" w:rsidRDefault="00DD1C0C" w:rsidP="00FE5498">
      <w:r w:rsidRPr="00DD1C0C">
        <w:t xml:space="preserve">Este documento especifica los requerimientos detallados para el diseño, fabricación, pruebas y </w:t>
      </w:r>
      <w:r w:rsidR="00FE5498">
        <w:t>garantías de funcionamiento para el suministro de</w:t>
      </w:r>
      <w:r w:rsidR="005F10E8">
        <w:t xml:space="preserve"> </w:t>
      </w:r>
      <w:r w:rsidR="002C41E5">
        <w:t xml:space="preserve">transformadores de </w:t>
      </w:r>
      <w:r w:rsidR="00030C37">
        <w:t>tensión</w:t>
      </w:r>
      <w:r w:rsidR="005F10E8">
        <w:t xml:space="preserve"> </w:t>
      </w:r>
      <w:r w:rsidR="00FE5498">
        <w:t xml:space="preserve">de </w:t>
      </w:r>
      <w:r w:rsidR="00C6595B">
        <w:t xml:space="preserve">123 </w:t>
      </w:r>
      <w:r w:rsidR="00014E48">
        <w:t>kV y 145 kV</w:t>
      </w:r>
      <w:r w:rsidR="007C0041">
        <w:t>.</w:t>
      </w:r>
    </w:p>
    <w:p w:rsidR="00DD1C0C" w:rsidRDefault="00DD1C0C" w:rsidP="00FE5498">
      <w:r>
        <w:t xml:space="preserve">Los </w:t>
      </w:r>
      <w:r w:rsidR="002C41E5">
        <w:t xml:space="preserve">transformadores de </w:t>
      </w:r>
      <w:r w:rsidR="00E32D5E">
        <w:t>tensión</w:t>
      </w:r>
      <w:r w:rsidR="005F10E8">
        <w:t xml:space="preserve"> </w:t>
      </w:r>
      <w:r>
        <w:t xml:space="preserve">y sus accesorios deben cumplir con las características especificadas en la tabla de datos técnicos garantizados, y deben ser diseñados de acuerdo con los requerimientos estipulados </w:t>
      </w:r>
      <w:r w:rsidR="004469C9">
        <w:t xml:space="preserve">en </w:t>
      </w:r>
      <w:r>
        <w:t>este documento.</w:t>
      </w:r>
    </w:p>
    <w:p w:rsidR="00106C4E" w:rsidRPr="002E4EA5" w:rsidRDefault="005221B1" w:rsidP="00377E90">
      <w:pPr>
        <w:pStyle w:val="Ttulo1"/>
      </w:pPr>
      <w:bookmarkStart w:id="3" w:name="_Toc287470544"/>
      <w:bookmarkStart w:id="4" w:name="_Toc316330580"/>
      <w:bookmarkStart w:id="5" w:name="_Toc530066871"/>
      <w:r w:rsidRPr="002E4EA5">
        <w:t>NORMAS</w:t>
      </w:r>
      <w:bookmarkEnd w:id="3"/>
      <w:bookmarkEnd w:id="4"/>
      <w:bookmarkEnd w:id="5"/>
    </w:p>
    <w:p w:rsidR="002C41E5" w:rsidRDefault="002C41E5" w:rsidP="00B37700">
      <w:r w:rsidRPr="002C41E5">
        <w:t xml:space="preserve">Los transformadores de </w:t>
      </w:r>
      <w:r w:rsidR="00BD632D">
        <w:t>tensión</w:t>
      </w:r>
      <w:r w:rsidRPr="002C41E5">
        <w:t xml:space="preserve"> deben cumplir las prescripciones de la última edición de las siguientes normas:</w:t>
      </w:r>
    </w:p>
    <w:p w:rsidR="00BD632D" w:rsidRPr="00BD632D" w:rsidRDefault="00BD632D" w:rsidP="00BD632D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7C0041">
        <w:rPr>
          <w:lang w:val="en-US"/>
        </w:rPr>
        <w:t>Publicación</w:t>
      </w:r>
      <w:proofErr w:type="spellEnd"/>
      <w:r w:rsidRPr="00BD632D">
        <w:rPr>
          <w:lang w:val="en-US"/>
        </w:rPr>
        <w:t xml:space="preserve"> IEC 60044-4: "Instrument transformers. Measurement of partial discharges”</w:t>
      </w:r>
    </w:p>
    <w:p w:rsidR="00BD632D" w:rsidRPr="00BD632D" w:rsidRDefault="00BD632D" w:rsidP="00BD632D">
      <w:pPr>
        <w:pStyle w:val="Prrafodelista"/>
        <w:numPr>
          <w:ilvl w:val="0"/>
          <w:numId w:val="9"/>
        </w:numPr>
        <w:rPr>
          <w:lang w:val="en-US"/>
        </w:rPr>
      </w:pPr>
      <w:r w:rsidRPr="00CC4478">
        <w:rPr>
          <w:lang w:val="es-BO"/>
        </w:rPr>
        <w:t xml:space="preserve">Publicación </w:t>
      </w:r>
      <w:r w:rsidRPr="00BD632D">
        <w:rPr>
          <w:lang w:val="en-US"/>
        </w:rPr>
        <w:t>IEC 60186: "Voltage transformers"</w:t>
      </w:r>
    </w:p>
    <w:p w:rsidR="00BD632D" w:rsidRPr="00BD632D" w:rsidRDefault="00BD632D" w:rsidP="00BD632D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7C0041">
        <w:rPr>
          <w:lang w:val="en-US"/>
        </w:rPr>
        <w:t>Publicación</w:t>
      </w:r>
      <w:proofErr w:type="spellEnd"/>
      <w:r w:rsidRPr="007C0041">
        <w:rPr>
          <w:lang w:val="en-US"/>
        </w:rPr>
        <w:t xml:space="preserve"> </w:t>
      </w:r>
      <w:r w:rsidRPr="00BD632D">
        <w:rPr>
          <w:lang w:val="en-US"/>
        </w:rPr>
        <w:t>IEC 60296: "Specification for unused mineral insulating oils for transformers and switchgear"</w:t>
      </w:r>
    </w:p>
    <w:p w:rsidR="00BD632D" w:rsidRPr="00BD632D" w:rsidRDefault="00BD632D" w:rsidP="00BD632D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7C0041">
        <w:rPr>
          <w:lang w:val="en-US"/>
        </w:rPr>
        <w:t>Publicación</w:t>
      </w:r>
      <w:proofErr w:type="spellEnd"/>
      <w:r w:rsidRPr="007C0041">
        <w:rPr>
          <w:lang w:val="en-US"/>
        </w:rPr>
        <w:t xml:space="preserve"> </w:t>
      </w:r>
      <w:r w:rsidRPr="00BD632D">
        <w:rPr>
          <w:lang w:val="en-US"/>
        </w:rPr>
        <w:t>IEC 60358: "Coupling capacitor and capacitor dividers"</w:t>
      </w:r>
    </w:p>
    <w:p w:rsidR="00BD632D" w:rsidRPr="00BD632D" w:rsidRDefault="00BD632D" w:rsidP="00BD632D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7C0041">
        <w:rPr>
          <w:lang w:val="en-US"/>
        </w:rPr>
        <w:t>Publicación</w:t>
      </w:r>
      <w:proofErr w:type="spellEnd"/>
      <w:r w:rsidRPr="007C0041">
        <w:rPr>
          <w:lang w:val="en-US"/>
        </w:rPr>
        <w:t xml:space="preserve"> </w:t>
      </w:r>
      <w:r w:rsidRPr="00BD632D">
        <w:rPr>
          <w:lang w:val="en-US"/>
        </w:rPr>
        <w:t xml:space="preserve">IEC 61264: “Ceramic pressurized hollow insulators for high-voltage switchgear and </w:t>
      </w:r>
      <w:proofErr w:type="spellStart"/>
      <w:r w:rsidRPr="00BD632D">
        <w:rPr>
          <w:lang w:val="en-US"/>
        </w:rPr>
        <w:t>controlgear</w:t>
      </w:r>
      <w:proofErr w:type="spellEnd"/>
      <w:r w:rsidRPr="00BD632D">
        <w:rPr>
          <w:lang w:val="en-US"/>
        </w:rPr>
        <w:t>”.</w:t>
      </w:r>
    </w:p>
    <w:p w:rsidR="00511717" w:rsidRPr="002E4EA5" w:rsidRDefault="005221B1" w:rsidP="00377E90">
      <w:pPr>
        <w:pStyle w:val="Ttulo1"/>
      </w:pPr>
      <w:bookmarkStart w:id="6" w:name="_Ref283324204"/>
      <w:bookmarkStart w:id="7" w:name="_Toc287470545"/>
      <w:bookmarkStart w:id="8" w:name="_Toc316330581"/>
      <w:bookmarkStart w:id="9" w:name="_Toc530066872"/>
      <w:r>
        <w:t>CONDICIONES AMBIENTALES</w:t>
      </w:r>
      <w:bookmarkEnd w:id="6"/>
      <w:bookmarkEnd w:id="7"/>
      <w:bookmarkEnd w:id="8"/>
      <w:bookmarkEnd w:id="9"/>
    </w:p>
    <w:p w:rsidR="00511717" w:rsidRPr="002E4EA5" w:rsidRDefault="00511717" w:rsidP="006005F9">
      <w:r w:rsidRPr="002E4EA5">
        <w:t xml:space="preserve">Las condiciones de servicio </w:t>
      </w:r>
      <w:r w:rsidR="00B82602">
        <w:t xml:space="preserve">en Bolivia, </w:t>
      </w:r>
      <w:r w:rsidRPr="002E4EA5">
        <w:t xml:space="preserve">donde </w:t>
      </w:r>
      <w:r w:rsidR="004469C9">
        <w:t>los</w:t>
      </w:r>
      <w:r w:rsidRPr="002E4EA5">
        <w:t xml:space="preserve"> </w:t>
      </w:r>
      <w:r w:rsidR="00266C7D">
        <w:t>transformador</w:t>
      </w:r>
      <w:r w:rsidR="004469C9">
        <w:t>es</w:t>
      </w:r>
      <w:r w:rsidR="00266C7D">
        <w:t xml:space="preserve"> de </w:t>
      </w:r>
      <w:r w:rsidR="00F55087">
        <w:t>tensión</w:t>
      </w:r>
      <w:r w:rsidR="00CC4478">
        <w:t xml:space="preserve"> </w:t>
      </w:r>
      <w:r w:rsidR="00C66E7D" w:rsidRPr="002E4EA5">
        <w:t>estará</w:t>
      </w:r>
      <w:r w:rsidR="004469C9">
        <w:t>n</w:t>
      </w:r>
      <w:r w:rsidRPr="002E4EA5">
        <w:t xml:space="preserve"> en servicio</w:t>
      </w:r>
      <w:r w:rsidR="004469C9">
        <w:t>,</w:t>
      </w:r>
      <w:r w:rsidRPr="002E4EA5">
        <w:t xml:space="preserve"> son las siguientes:</w:t>
      </w:r>
    </w:p>
    <w:p w:rsidR="000F614B" w:rsidRPr="00137F4F" w:rsidRDefault="000F614B" w:rsidP="000F614B">
      <w:pPr>
        <w:pStyle w:val="Prrafodelista"/>
        <w:numPr>
          <w:ilvl w:val="0"/>
          <w:numId w:val="10"/>
        </w:numPr>
        <w:ind w:left="709" w:hanging="425"/>
      </w:pPr>
      <w:r w:rsidRPr="00137F4F">
        <w:t xml:space="preserve">Altura sobre el nivel del mar; </w:t>
      </w:r>
      <w:r w:rsidRPr="00137F4F">
        <w:tab/>
      </w:r>
      <w:r w:rsidRPr="00137F4F">
        <w:tab/>
      </w:r>
      <w:r w:rsidRPr="00137F4F">
        <w:tab/>
      </w:r>
      <w:r w:rsidRPr="00137F4F">
        <w:rPr>
          <w:b/>
        </w:rPr>
        <w:t xml:space="preserve">Para fines de aislamiento </w:t>
      </w:r>
      <w:r w:rsidR="00B170D7">
        <w:rPr>
          <w:b/>
        </w:rPr>
        <w:t>3</w:t>
      </w:r>
      <w:r w:rsidRPr="00137F4F">
        <w:rPr>
          <w:b/>
        </w:rPr>
        <w:t>.000 metros</w:t>
      </w:r>
      <w:r w:rsidRPr="00137F4F">
        <w:t>.</w:t>
      </w:r>
    </w:p>
    <w:p w:rsidR="0047609D" w:rsidRPr="00266C7D" w:rsidRDefault="0047609D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Humedad relativa ambiente máxima</w:t>
      </w:r>
      <w:r w:rsidR="00B82602" w:rsidRPr="00266C7D">
        <w:t>8</w:t>
      </w:r>
      <w:r w:rsidR="0071728C" w:rsidRPr="00266C7D">
        <w:t>0</w:t>
      </w:r>
      <w:r w:rsidRPr="00266C7D">
        <w:t>%</w:t>
      </w:r>
      <w:r w:rsidR="00FB7887" w:rsidRPr="00266C7D">
        <w:t xml:space="preserve">; </w:t>
      </w:r>
      <w:r w:rsidR="00FF399F" w:rsidRPr="00266C7D">
        <w:tab/>
      </w:r>
      <w:r w:rsidR="00DD1C0C" w:rsidRPr="00266C7D">
        <w:tab/>
      </w:r>
      <w:r w:rsidR="00FB7887" w:rsidRPr="00266C7D">
        <w:rPr>
          <w:b/>
        </w:rPr>
        <w:t xml:space="preserve">para fines de diseño </w:t>
      </w:r>
      <w:r w:rsidR="0071728C" w:rsidRPr="00266C7D">
        <w:rPr>
          <w:b/>
        </w:rPr>
        <w:t>9</w:t>
      </w:r>
      <w:r w:rsidR="00FB7887" w:rsidRPr="00266C7D">
        <w:rPr>
          <w:b/>
        </w:rPr>
        <w:t>0%.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Variación de temperatura media anual</w:t>
      </w:r>
      <w:r w:rsidR="00EE4829" w:rsidRPr="00266C7D">
        <w:t>-</w:t>
      </w:r>
      <w:r w:rsidR="00B82602" w:rsidRPr="00266C7D">
        <w:t>10</w:t>
      </w:r>
      <w:r w:rsidR="00D115A7" w:rsidRPr="00266C7D">
        <w:t>º</w:t>
      </w:r>
      <w:r w:rsidRPr="00266C7D">
        <w:t xml:space="preserve">C a </w:t>
      </w:r>
      <w:r w:rsidR="00B82602" w:rsidRPr="00266C7D">
        <w:t>30</w:t>
      </w:r>
      <w:r w:rsidR="00D115A7" w:rsidRPr="00266C7D">
        <w:t>º</w:t>
      </w:r>
      <w:r w:rsidRPr="00266C7D">
        <w:t>C</w:t>
      </w:r>
      <w:r w:rsidR="00913964" w:rsidRPr="00266C7D">
        <w:t>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Temperatura máxima extrema</w:t>
      </w:r>
      <w:r w:rsidR="00BE2C24" w:rsidRPr="00266C7D">
        <w:t>4</w:t>
      </w:r>
      <w:r w:rsidR="00F74B0F" w:rsidRPr="00266C7D">
        <w:t>0</w:t>
      </w:r>
      <w:r w:rsidR="00D115A7" w:rsidRPr="00266C7D">
        <w:t>º</w:t>
      </w:r>
      <w:r w:rsidRPr="00266C7D">
        <w:t>C</w:t>
      </w:r>
      <w:r w:rsidR="00FB7887" w:rsidRPr="00266C7D">
        <w:t xml:space="preserve">; </w:t>
      </w:r>
      <w:r w:rsidR="00FF399F" w:rsidRPr="00266C7D">
        <w:tab/>
      </w:r>
      <w:r w:rsidR="00FF399F" w:rsidRPr="00266C7D">
        <w:tab/>
      </w:r>
      <w:r w:rsidR="00FB7887" w:rsidRPr="00266C7D">
        <w:rPr>
          <w:b/>
        </w:rPr>
        <w:t xml:space="preserve">para fines de diseño </w:t>
      </w:r>
      <w:r w:rsidR="00AA0B4E" w:rsidRPr="00266C7D">
        <w:rPr>
          <w:b/>
        </w:rPr>
        <w:t>4</w:t>
      </w:r>
      <w:r w:rsidR="00F74B0F" w:rsidRPr="00266C7D">
        <w:rPr>
          <w:b/>
        </w:rPr>
        <w:t>0</w:t>
      </w:r>
      <w:r w:rsidR="00FB7887" w:rsidRPr="00266C7D">
        <w:rPr>
          <w:b/>
        </w:rPr>
        <w:t>ºC.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Temperatura mínima extrema</w:t>
      </w:r>
      <w:r w:rsidR="00EE4829" w:rsidRPr="00266C7D">
        <w:t>-</w:t>
      </w:r>
      <w:r w:rsidR="00605AA1" w:rsidRPr="00266C7D">
        <w:t>15</w:t>
      </w:r>
      <w:r w:rsidR="00D115A7" w:rsidRPr="00266C7D">
        <w:t>º</w:t>
      </w:r>
      <w:r w:rsidRPr="00266C7D">
        <w:t>C</w:t>
      </w:r>
      <w:r w:rsidR="00FB7887" w:rsidRPr="00266C7D">
        <w:t xml:space="preserve">; </w:t>
      </w:r>
      <w:r w:rsidR="00FF399F" w:rsidRPr="00266C7D">
        <w:tab/>
      </w:r>
      <w:r w:rsidR="00FF399F" w:rsidRPr="00266C7D">
        <w:tab/>
      </w:r>
      <w:r w:rsidR="00FB7887" w:rsidRPr="00266C7D">
        <w:rPr>
          <w:b/>
        </w:rPr>
        <w:t>para fines de diseño -</w:t>
      </w:r>
      <w:r w:rsidR="00545B24" w:rsidRPr="00266C7D">
        <w:rPr>
          <w:b/>
        </w:rPr>
        <w:t>2</w:t>
      </w:r>
      <w:r w:rsidR="00FB1293" w:rsidRPr="00266C7D">
        <w:rPr>
          <w:b/>
        </w:rPr>
        <w:t>5</w:t>
      </w:r>
      <w:r w:rsidR="00FB7887" w:rsidRPr="00266C7D">
        <w:rPr>
          <w:b/>
        </w:rPr>
        <w:t>ºC</w:t>
      </w:r>
      <w:r w:rsidR="00FB7887" w:rsidRPr="00266C7D">
        <w:t>.</w:t>
      </w:r>
    </w:p>
    <w:p w:rsidR="00FF399F" w:rsidRPr="00266C7D" w:rsidRDefault="00FF399F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Período de lluvias Octubre a Marzo</w:t>
      </w:r>
      <w:r w:rsidR="00913964" w:rsidRPr="00266C7D">
        <w:t>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 xml:space="preserve">Precipitación media </w:t>
      </w:r>
      <w:r w:rsidR="00D115A7" w:rsidRPr="00266C7D">
        <w:t>anual</w:t>
      </w:r>
      <w:r w:rsidR="00B170D7">
        <w:t xml:space="preserve"> </w:t>
      </w:r>
      <w:r w:rsidR="00B82602" w:rsidRPr="00266C7D">
        <w:t>5000</w:t>
      </w:r>
      <w:r w:rsidR="00FB7887" w:rsidRPr="00266C7D">
        <w:t>milímetros</w:t>
      </w:r>
      <w:r w:rsidR="00C030B4" w:rsidRPr="00266C7D">
        <w:t>;</w:t>
      </w:r>
      <w:r w:rsidR="00FF399F" w:rsidRPr="00266C7D">
        <w:rPr>
          <w:b/>
        </w:rPr>
        <w:tab/>
      </w:r>
      <w:r w:rsidR="00DD1C0C" w:rsidRPr="00266C7D">
        <w:rPr>
          <w:b/>
        </w:rPr>
        <w:tab/>
      </w:r>
      <w:r w:rsidR="00FF399F" w:rsidRPr="00266C7D">
        <w:rPr>
          <w:b/>
        </w:rPr>
        <w:t xml:space="preserve">para fines de diseño </w:t>
      </w:r>
      <w:proofErr w:type="spellStart"/>
      <w:r w:rsidR="00FF399F" w:rsidRPr="00266C7D">
        <w:rPr>
          <w:b/>
        </w:rPr>
        <w:t>Tropicalizado</w:t>
      </w:r>
      <w:proofErr w:type="spellEnd"/>
      <w:r w:rsidR="00FF399F" w:rsidRPr="00266C7D">
        <w:t>.</w:t>
      </w:r>
    </w:p>
    <w:p w:rsidR="00C030B4" w:rsidRPr="00266C7D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bookmarkStart w:id="10" w:name="_Toc523749647"/>
      <w:bookmarkStart w:id="11" w:name="_Toc121656859"/>
      <w:bookmarkStart w:id="12" w:name="_Toc255807997"/>
      <w:r w:rsidRPr="00266C7D">
        <w:t xml:space="preserve">Velocidad media del viento 40 km/h; </w:t>
      </w:r>
      <w:r w:rsidRPr="00266C7D">
        <w:tab/>
      </w:r>
      <w:r w:rsidRPr="00266C7D">
        <w:tab/>
      </w:r>
      <w:r w:rsidRPr="00266C7D">
        <w:rPr>
          <w:b/>
        </w:rPr>
        <w:t>para fines de diseño 120 km/h.</w:t>
      </w:r>
    </w:p>
    <w:p w:rsidR="00C030B4" w:rsidRPr="00266C7D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r w:rsidRPr="00266C7D">
        <w:t xml:space="preserve">Clase de resistencia al congelamiento 6 mm; </w:t>
      </w:r>
      <w:r w:rsidRPr="00266C7D">
        <w:tab/>
      </w:r>
      <w:r w:rsidRPr="00266C7D">
        <w:rPr>
          <w:b/>
        </w:rPr>
        <w:t xml:space="preserve">para fines de diseño 10 </w:t>
      </w:r>
      <w:proofErr w:type="spellStart"/>
      <w:r w:rsidRPr="00266C7D">
        <w:rPr>
          <w:b/>
        </w:rPr>
        <w:t>mm</w:t>
      </w:r>
      <w:r w:rsidR="00FB1293" w:rsidRPr="00266C7D">
        <w:rPr>
          <w:b/>
        </w:rPr>
        <w:t>.</w:t>
      </w:r>
      <w:proofErr w:type="spellEnd"/>
    </w:p>
    <w:p w:rsidR="00DD1C0C" w:rsidRDefault="00DD1C0C" w:rsidP="00DD1C0C">
      <w:pPr>
        <w:pStyle w:val="Ttulo1"/>
      </w:pPr>
      <w:bookmarkStart w:id="13" w:name="_Toc530066873"/>
      <w:r>
        <w:t>TIPO</w:t>
      </w:r>
      <w:bookmarkEnd w:id="10"/>
      <w:bookmarkEnd w:id="11"/>
      <w:bookmarkEnd w:id="12"/>
      <w:r w:rsidR="002C41E5">
        <w:t xml:space="preserve"> Y CONSTRUCCIÓN</w:t>
      </w:r>
      <w:bookmarkEnd w:id="13"/>
    </w:p>
    <w:p w:rsidR="00BD632D" w:rsidRDefault="00BD632D" w:rsidP="00BD632D">
      <w:pPr>
        <w:pStyle w:val="texto"/>
        <w:ind w:left="0"/>
      </w:pPr>
      <w:r>
        <w:t xml:space="preserve">Los transformadores de tensión deben ser del tipo divisor capacitivo, para conexión entre fase y tierra. El transformador de tensión </w:t>
      </w:r>
      <w:r w:rsidR="004469C9">
        <w:t xml:space="preserve">inductivo </w:t>
      </w:r>
      <w:r>
        <w:t>intermedio debe tener tres devanados secundarios eléctricamente separados. La precisión de cada devanado debe cumplirse sin necesidad de utilizar cargas externas adicionales.</w:t>
      </w:r>
    </w:p>
    <w:p w:rsidR="00BD632D" w:rsidRDefault="00BD632D" w:rsidP="00BD632D">
      <w:pPr>
        <w:pStyle w:val="texto"/>
        <w:ind w:left="0"/>
      </w:pPr>
      <w:r>
        <w:t>Los transformadores de tensión deben ser suministrados ajustados en fábrica para la clase de precisión y carga de precisión solicitadas, de tal forma que no sea necesario su ajuste en el sitio.</w:t>
      </w:r>
    </w:p>
    <w:p w:rsidR="00BD632D" w:rsidRDefault="00BD632D" w:rsidP="00BD632D">
      <w:pPr>
        <w:pStyle w:val="texto"/>
        <w:ind w:left="0"/>
      </w:pPr>
      <w:r>
        <w:t>Los transformadores de tensión deben tener un terminal de baja tensión para la conexión de dispositivos de acople para onda portadora; el rango de frecuencias requerido es de 50 a 500 kHz.  Deben preverse las conexiones necesarias para poner a tierra este terminal cuando no se utilicen dispositivos de acople.</w:t>
      </w:r>
      <w:r w:rsidR="00FA5BC0">
        <w:t xml:space="preserve"> Los transformadores de tensión deben ser aptos para soportar en su parte superior las trampas de onda</w:t>
      </w:r>
      <w:r w:rsidR="00B170D7">
        <w:t xml:space="preserve"> (solo para los transformadores de tensión capacitivos).</w:t>
      </w:r>
    </w:p>
    <w:p w:rsidR="00DD1C0C" w:rsidRDefault="00DD1C0C" w:rsidP="00DD1C0C">
      <w:pPr>
        <w:pStyle w:val="Ttulo1"/>
      </w:pPr>
      <w:bookmarkStart w:id="14" w:name="_Toc523749650"/>
      <w:bookmarkStart w:id="15" w:name="_Toc121656862"/>
      <w:bookmarkStart w:id="16" w:name="_Toc255807999"/>
      <w:bookmarkStart w:id="17" w:name="_Toc530066874"/>
      <w:r>
        <w:t>ACCESORIOS</w:t>
      </w:r>
      <w:bookmarkEnd w:id="14"/>
      <w:bookmarkEnd w:id="15"/>
      <w:bookmarkEnd w:id="16"/>
      <w:bookmarkEnd w:id="17"/>
    </w:p>
    <w:p w:rsidR="00DD1C0C" w:rsidRDefault="002C41E5" w:rsidP="00DD1C0C">
      <w:pPr>
        <w:pStyle w:val="texto"/>
        <w:ind w:left="24"/>
      </w:pPr>
      <w:r w:rsidRPr="002C41E5">
        <w:t xml:space="preserve">Los transformadores de </w:t>
      </w:r>
      <w:r w:rsidR="00F36AE8">
        <w:t>tensión</w:t>
      </w:r>
      <w:r w:rsidRPr="002C41E5">
        <w:t xml:space="preserve"> deben ser suministrado</w:t>
      </w:r>
      <w:r>
        <w:t>s con los siguientes accesorios</w:t>
      </w:r>
      <w:r w:rsidR="00DD1C0C">
        <w:t>:</w:t>
      </w:r>
    </w:p>
    <w:p w:rsidR="008D4456" w:rsidRPr="008D4456" w:rsidRDefault="008D4456" w:rsidP="008D445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 w:rsidRPr="008D4456">
        <w:t>Placa de datos en aluminio anodizado, de acuerdo con lo estipulado en la Publicación IEC 60186 Cláusulas 19, 27, 37 y Sección 26.</w:t>
      </w:r>
    </w:p>
    <w:p w:rsidR="00F12E50" w:rsidRDefault="00F12E50" w:rsidP="00F36AE8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lastRenderedPageBreak/>
        <w:t>Resistencia de calefacción en la caja secundaria.</w:t>
      </w:r>
    </w:p>
    <w:p w:rsidR="00F36AE8" w:rsidRDefault="00F36AE8" w:rsidP="00F36AE8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 xml:space="preserve">Dispositivo amortiguador de </w:t>
      </w:r>
      <w:proofErr w:type="spellStart"/>
      <w:r>
        <w:t>ferrorresonancia</w:t>
      </w:r>
      <w:proofErr w:type="spellEnd"/>
      <w:r>
        <w:t>.</w:t>
      </w:r>
    </w:p>
    <w:p w:rsidR="00F36AE8" w:rsidRDefault="00F36AE8" w:rsidP="00F36AE8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Interruptores miniatura MCB de capacidad adecuada para protección de los circuitos secundarios de tensión, con contactos auxiliares para indicación de apertura o disparo, instalados en las cajas secundarias de los transformadores.</w:t>
      </w:r>
    </w:p>
    <w:p w:rsidR="00F36AE8" w:rsidRDefault="00F36AE8" w:rsidP="00F36AE8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Dispositivos para drenaje y llenado de aceite.</w:t>
      </w:r>
    </w:p>
    <w:p w:rsidR="00F36AE8" w:rsidRDefault="00F36AE8" w:rsidP="00F36AE8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Indicador de nivel de aceite (en caso de que la caja y el aislador sean compartimentos separados, cada uno deberá tener un indicador propio).</w:t>
      </w:r>
    </w:p>
    <w:p w:rsidR="00CC63DF" w:rsidRPr="00266C7D" w:rsidRDefault="00CC63DF" w:rsidP="00CC63DF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Toma capacitiva para pruebas</w:t>
      </w:r>
    </w:p>
    <w:p w:rsidR="00EE6885" w:rsidRPr="00C313B6" w:rsidRDefault="00EE6885" w:rsidP="00EE6885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Un conector terminal</w:t>
      </w:r>
      <w:r w:rsidRPr="00C313B6">
        <w:t xml:space="preserve"> de aluminio por cada </w:t>
      </w:r>
      <w:r>
        <w:t>transformador de tensión</w:t>
      </w:r>
      <w:r w:rsidRPr="00C313B6">
        <w:t>. El tipo de conector será definido en la etapa de aprobación de planos.</w:t>
      </w:r>
    </w:p>
    <w:p w:rsidR="00DD1C0C" w:rsidRPr="00266C7D" w:rsidRDefault="00DD1C0C" w:rsidP="00DD1C0C">
      <w:pPr>
        <w:pStyle w:val="Ttulo1"/>
      </w:pPr>
      <w:bookmarkStart w:id="18" w:name="_Toc530066875"/>
      <w:r w:rsidRPr="00266C7D">
        <w:t>PRUEBAS</w:t>
      </w:r>
      <w:bookmarkEnd w:id="18"/>
    </w:p>
    <w:p w:rsidR="00DD1C0C" w:rsidRDefault="00DD1C0C" w:rsidP="00DD1C0C">
      <w:pPr>
        <w:pStyle w:val="Ttulo2"/>
      </w:pPr>
      <w:bookmarkStart w:id="19" w:name="_Toc377335238"/>
      <w:bookmarkStart w:id="20" w:name="_Toc121391326"/>
      <w:bookmarkStart w:id="21" w:name="_Toc255808001"/>
      <w:bookmarkStart w:id="22" w:name="_Toc530066876"/>
      <w:bookmarkStart w:id="23" w:name="_Ref283356446"/>
      <w:bookmarkStart w:id="24" w:name="_Toc287470575"/>
      <w:bookmarkStart w:id="25" w:name="_Toc316330612"/>
      <w:r>
        <w:t>Pruebas tipo</w:t>
      </w:r>
      <w:bookmarkEnd w:id="19"/>
      <w:bookmarkEnd w:id="20"/>
      <w:bookmarkEnd w:id="21"/>
      <w:bookmarkEnd w:id="22"/>
    </w:p>
    <w:p w:rsidR="00DD1C0C" w:rsidRDefault="00F36AE8" w:rsidP="00DD1C0C">
      <w:pPr>
        <w:pStyle w:val="texto"/>
        <w:ind w:left="0"/>
      </w:pPr>
      <w:r w:rsidRPr="00F36AE8">
        <w:t xml:space="preserve">El Oferente debe entregar una copia a </w:t>
      </w:r>
      <w:r w:rsidR="003A43F9">
        <w:t>ENDE CORPORACIÓN</w:t>
      </w:r>
      <w:r w:rsidRPr="00F36AE8">
        <w:t xml:space="preserve"> de los reportes de pruebas tipo realizadas en transformadores de tensión similares a los que suministrará, incluyendo todas las pruebas especificadas en la Publicación IEC 60186 Sección 4, Cláusula 26, Cláusula 35 y Sección 24. También  de  las  pruebas  especificadas en la Publicación IEC 60358, Cláusula 6.2.</w:t>
      </w:r>
    </w:p>
    <w:p w:rsidR="00DD1C0C" w:rsidRDefault="00DD1C0C" w:rsidP="00DD1C0C">
      <w:pPr>
        <w:pStyle w:val="Ttulo2"/>
      </w:pPr>
      <w:bookmarkStart w:id="26" w:name="_Toc377335239"/>
      <w:bookmarkStart w:id="27" w:name="_Toc121391327"/>
      <w:bookmarkStart w:id="28" w:name="_Toc255808002"/>
      <w:bookmarkStart w:id="29" w:name="_Toc530066877"/>
      <w:r>
        <w:t>Pruebas de rutina</w:t>
      </w:r>
      <w:bookmarkEnd w:id="26"/>
      <w:bookmarkEnd w:id="27"/>
      <w:bookmarkEnd w:id="28"/>
      <w:bookmarkEnd w:id="29"/>
    </w:p>
    <w:p w:rsidR="00BD1998" w:rsidRDefault="00F36AE8" w:rsidP="00BD1998">
      <w:pPr>
        <w:rPr>
          <w:rFonts w:cs="Arial"/>
        </w:rPr>
      </w:pPr>
      <w:r w:rsidRPr="00F36AE8">
        <w:rPr>
          <w:rFonts w:cs="Arial"/>
        </w:rPr>
        <w:t>Las pruebas de rutina deben ser efectuadas de acuerdo con lo estipulado en la Publicación IEC 60186, Sección 5, Cláusula 26a, Cláusula 36 y Sección 25.  También las pruebas especificadas en la Publicación IEC 60358, Cláusula 7.1.</w:t>
      </w:r>
    </w:p>
    <w:p w:rsidR="007E2941" w:rsidRPr="007E2941" w:rsidRDefault="007E2941" w:rsidP="007E2941">
      <w:pPr>
        <w:pStyle w:val="texto"/>
        <w:ind w:left="0"/>
      </w:pPr>
      <w:r w:rsidRPr="007E2941">
        <w:t xml:space="preserve">Con una anticipación de 30 días calendarios, el Proveedor deberá enviar a </w:t>
      </w:r>
      <w:r w:rsidR="003A43F9">
        <w:t>ENDE CORPORACIÓN</w:t>
      </w:r>
      <w:r w:rsidRPr="007E2941">
        <w:t>, para su aprobación, el programa detallado de pruebas en fábrica y los protocolos de prueba con los criterios de aceptación. Este programa debe ser adecuado para comprobar que los equipos atienden los requisitos técnicos establecidos.</w:t>
      </w:r>
    </w:p>
    <w:p w:rsidR="007E2941" w:rsidRPr="007E2941" w:rsidRDefault="003A43F9" w:rsidP="007E2941">
      <w:pPr>
        <w:pStyle w:val="texto"/>
        <w:ind w:left="0"/>
      </w:pPr>
      <w:r>
        <w:t>ENDE CORPORACIÓN</w:t>
      </w:r>
      <w:r w:rsidR="007E2941" w:rsidRPr="007E2941">
        <w:t xml:space="preserve"> anunciará por escrito si estará presente o no durante las pruebas. Los costos de pasajes aéreos de ida y vuelta, transporte desde y hacia el aeropuerto de destino, estadía y viáticos, del personal de </w:t>
      </w:r>
      <w:r>
        <w:t>ENDE CORPORACIÓN</w:t>
      </w:r>
      <w:r w:rsidR="007E2941" w:rsidRPr="007E2941">
        <w:t xml:space="preserve"> que asista a las pruebas, correrán por cuenta de </w:t>
      </w:r>
      <w:r>
        <w:t>ENDE CORPORACIÓN</w:t>
      </w:r>
      <w:r w:rsidR="007E2941" w:rsidRPr="007E2941">
        <w:t>.</w:t>
      </w:r>
    </w:p>
    <w:p w:rsidR="007E2941" w:rsidRPr="00125413" w:rsidRDefault="007E2941" w:rsidP="007E2941">
      <w:pPr>
        <w:pStyle w:val="texto"/>
        <w:ind w:left="0"/>
      </w:pPr>
      <w:r w:rsidRPr="007E2941">
        <w:t xml:space="preserve">Si </w:t>
      </w:r>
      <w:r w:rsidR="003A43F9">
        <w:t>ENDE CORPORACIÓN</w:t>
      </w:r>
      <w:r w:rsidRPr="007E2941">
        <w:t xml:space="preserve"> confirma que su representante no estará presente durante las pruebas, el Proveedor podrá proceder con la ejecución de las mismas y los certificados o protocolos de pruebas aprobados por </w:t>
      </w:r>
      <w:r w:rsidR="003A43F9">
        <w:t>ENDE CORPORACIÓN</w:t>
      </w:r>
      <w:r w:rsidRPr="007E2941">
        <w:t xml:space="preserve"> se aceptarán para el cumplimiento de este requisito.</w:t>
      </w:r>
    </w:p>
    <w:p w:rsidR="008A2D6B" w:rsidRPr="00C43339" w:rsidRDefault="008A2D6B" w:rsidP="00C43339">
      <w:pPr>
        <w:pStyle w:val="Ttulo1"/>
      </w:pPr>
      <w:bookmarkStart w:id="30" w:name="_Toc287792694"/>
      <w:bookmarkStart w:id="31" w:name="_Toc530066878"/>
      <w:bookmarkStart w:id="32" w:name="_Toc287470582"/>
      <w:bookmarkStart w:id="33" w:name="_Toc316330619"/>
      <w:bookmarkEnd w:id="23"/>
      <w:bookmarkEnd w:id="24"/>
      <w:bookmarkEnd w:id="25"/>
      <w:r w:rsidRPr="00C43339">
        <w:t xml:space="preserve">INFORMACIÓN A SER PRESENTADA DESPUÉS DE LA FIRMA DE CONTRATO </w:t>
      </w:r>
      <w:r w:rsidR="00EB7555">
        <w:t>U</w:t>
      </w:r>
      <w:r w:rsidRPr="00C43339">
        <w:t xml:space="preserve"> ORDEN DE PROCEDER</w:t>
      </w:r>
      <w:bookmarkEnd w:id="30"/>
      <w:bookmarkEnd w:id="31"/>
    </w:p>
    <w:p w:rsidR="008A2D6B" w:rsidRPr="00FB2272" w:rsidRDefault="008A2D6B" w:rsidP="008A2D6B">
      <w:r w:rsidRPr="00FB2272">
        <w:t xml:space="preserve">El </w:t>
      </w:r>
      <w:r w:rsidR="00DA2DC2" w:rsidRPr="00FB2272">
        <w:t>Proveedor</w:t>
      </w:r>
      <w:r w:rsidRPr="00FB2272">
        <w:t xml:space="preserve"> deberá proporcionar, en un plazo máximo de </w:t>
      </w:r>
      <w:r w:rsidR="002A2563">
        <w:t>30</w:t>
      </w:r>
      <w:r w:rsidRPr="00FB2272">
        <w:t xml:space="preserve"> (</w:t>
      </w:r>
      <w:r w:rsidR="002A2563">
        <w:t>treinta</w:t>
      </w:r>
      <w:r w:rsidRPr="00FB2272">
        <w:t xml:space="preserve">) días </w:t>
      </w:r>
      <w:r w:rsidR="00EB7555">
        <w:t xml:space="preserve">calendarios </w:t>
      </w:r>
      <w:r w:rsidRPr="00FB2272">
        <w:t xml:space="preserve">siguientes a partir de la firma de contrato </w:t>
      </w:r>
      <w:r w:rsidR="00720358">
        <w:t>u</w:t>
      </w:r>
      <w:r w:rsidR="00720358" w:rsidRPr="00FB2272">
        <w:t xml:space="preserve"> </w:t>
      </w:r>
      <w:r w:rsidRPr="00FB2272">
        <w:t xml:space="preserve">orden de proceder, </w:t>
      </w:r>
      <w:r w:rsidR="00DA2DC2" w:rsidRPr="00FB2272">
        <w:t>vía correo electrónico</w:t>
      </w:r>
      <w:r w:rsidRPr="00FB2272">
        <w:t xml:space="preserve">, para aprobación por parte de </w:t>
      </w:r>
      <w:r w:rsidR="003A43F9">
        <w:t>ENDE CORPORACIÓN</w:t>
      </w:r>
      <w:r w:rsidRPr="00FB2272">
        <w:t xml:space="preserve">, la siguiente información: </w:t>
      </w:r>
    </w:p>
    <w:p w:rsidR="004B66D1" w:rsidRPr="00930543" w:rsidRDefault="004B66D1" w:rsidP="004B66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930543">
        <w:t xml:space="preserve">Placa de </w:t>
      </w:r>
      <w:r>
        <w:t xml:space="preserve">datos técnicos </w:t>
      </w:r>
      <w:r w:rsidRPr="00930543">
        <w:t xml:space="preserve">de los </w:t>
      </w:r>
      <w:r w:rsidR="008721D2">
        <w:t xml:space="preserve">transformadores de </w:t>
      </w:r>
      <w:r w:rsidR="002D6BB1">
        <w:t>tensión</w:t>
      </w:r>
      <w:r w:rsidRPr="00930543">
        <w:t xml:space="preserve">. </w:t>
      </w:r>
    </w:p>
    <w:p w:rsidR="005C7E02" w:rsidRPr="00FB2272" w:rsidRDefault="005C7E02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 xml:space="preserve">Planos finales de disposición general, dimensiones, pesos, </w:t>
      </w:r>
      <w:r w:rsidR="00266C7D">
        <w:t xml:space="preserve">disposición de ingreso de cables a la caja secundaria, </w:t>
      </w:r>
      <w:r w:rsidR="008721D2">
        <w:t xml:space="preserve">disposición de pernos de fijación a la estructura, </w:t>
      </w:r>
      <w:r>
        <w:t>disposición de pernos de anclaje</w:t>
      </w:r>
      <w:r w:rsidR="008721D2">
        <w:t xml:space="preserve">, </w:t>
      </w:r>
      <w:r w:rsidRPr="00FB2272">
        <w:t>etc.</w:t>
      </w:r>
    </w:p>
    <w:p w:rsidR="001E5B76" w:rsidRDefault="00266C7D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>Esquemas de conexionado interno</w:t>
      </w:r>
      <w:r>
        <w:t>,</w:t>
      </w:r>
      <w:r w:rsidR="00FB0BD0">
        <w:t xml:space="preserve"> </w:t>
      </w:r>
      <w:r w:rsidRPr="00FB2272">
        <w:t xml:space="preserve">incluyendo numeración de </w:t>
      </w:r>
      <w:r w:rsidR="000867A5" w:rsidRPr="00FB2272">
        <w:t>bornes</w:t>
      </w:r>
      <w:r w:rsidRPr="00FB2272">
        <w:t xml:space="preserve"> y lista de aparatos con descripción detallada de cada uno</w:t>
      </w:r>
      <w:r>
        <w:t>.</w:t>
      </w:r>
    </w:p>
    <w:p w:rsidR="002D6BB1" w:rsidRDefault="002D6BB1" w:rsidP="00675C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>Diagrama esquemático de conexionado del transformador de tensión</w:t>
      </w:r>
    </w:p>
    <w:p w:rsidR="002D6BB1" w:rsidRDefault="002D6BB1" w:rsidP="00675C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>Diagrama esquemático de funcionamiento y conexionado de los accesorios de onda portadora</w:t>
      </w:r>
    </w:p>
    <w:p w:rsidR="00675C9D" w:rsidRDefault="00675C9D" w:rsidP="00675C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Fabricante, tipo y características de los componen</w:t>
      </w:r>
      <w:r w:rsidR="008721D2">
        <w:t xml:space="preserve">tes del transformador de </w:t>
      </w:r>
      <w:r w:rsidR="002D6BB1">
        <w:t>tensión</w:t>
      </w:r>
    </w:p>
    <w:p w:rsidR="001E5B76" w:rsidRPr="00FB2272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>Manual de instrucciones de montaje, operación y mantenimiento</w:t>
      </w:r>
    </w:p>
    <w:p w:rsidR="001E5B76" w:rsidRPr="00FB2272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 xml:space="preserve">Planos de estructuras soporte y conectores primarios </w:t>
      </w:r>
    </w:p>
    <w:p w:rsidR="001E5B76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lastRenderedPageBreak/>
        <w:t>Instructivos o catálogos de componentes secundarios y auxiliares</w:t>
      </w:r>
    </w:p>
    <w:p w:rsidR="008A2D6B" w:rsidRPr="00FB2272" w:rsidRDefault="003A43F9" w:rsidP="008A2D6B">
      <w:r>
        <w:t>ENDE CORPORACIÓN</w:t>
      </w:r>
      <w:r w:rsidR="00DA2DC2" w:rsidRPr="008721D2">
        <w:t xml:space="preserve"> revisará </w:t>
      </w:r>
      <w:r w:rsidR="008A2D6B" w:rsidRPr="008721D2">
        <w:t>la documentación</w:t>
      </w:r>
      <w:r w:rsidR="00720358">
        <w:t>, que posteriormente</w:t>
      </w:r>
      <w:r w:rsidR="00720358" w:rsidRPr="008721D2">
        <w:t xml:space="preserve"> </w:t>
      </w:r>
      <w:r w:rsidR="008A2D6B" w:rsidRPr="008721D2">
        <w:t xml:space="preserve">será devuelta </w:t>
      </w:r>
      <w:r w:rsidR="00DA2DC2" w:rsidRPr="008721D2">
        <w:t xml:space="preserve">vía correo electrónico </w:t>
      </w:r>
      <w:r w:rsidR="008A2D6B" w:rsidRPr="008721D2">
        <w:t xml:space="preserve">al </w:t>
      </w:r>
      <w:r w:rsidR="00240395" w:rsidRPr="008721D2">
        <w:t xml:space="preserve">Proveedor </w:t>
      </w:r>
      <w:r w:rsidR="008A2D6B" w:rsidRPr="008721D2">
        <w:t xml:space="preserve">en un plazo de </w:t>
      </w:r>
      <w:r w:rsidR="00C74BBF" w:rsidRPr="008721D2">
        <w:t>20</w:t>
      </w:r>
      <w:r w:rsidR="008A2D6B" w:rsidRPr="008721D2">
        <w:t xml:space="preserve"> días calendarios con una de las siguientes leyendas:</w:t>
      </w:r>
    </w:p>
    <w:p w:rsidR="008A2D6B" w:rsidRPr="00FB2272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FB2272">
        <w:t xml:space="preserve">Aceptado </w:t>
      </w:r>
    </w:p>
    <w:p w:rsidR="008A2D6B" w:rsidRPr="00FB2272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FB2272">
        <w:t xml:space="preserve">Aceptado </w:t>
      </w:r>
      <w:r w:rsidR="00EB7555">
        <w:t>C</w:t>
      </w:r>
      <w:r w:rsidRPr="00FB2272">
        <w:t xml:space="preserve">on </w:t>
      </w:r>
      <w:r w:rsidR="00EB7555">
        <w:t>O</w:t>
      </w:r>
      <w:r w:rsidRPr="00FB2272">
        <w:t xml:space="preserve">bservaciones </w:t>
      </w:r>
    </w:p>
    <w:p w:rsidR="008A2D6B" w:rsidRPr="00FB2272" w:rsidRDefault="004971FF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>
        <w:t>Rechazado</w:t>
      </w:r>
    </w:p>
    <w:p w:rsidR="008A2D6B" w:rsidRPr="00FB2272" w:rsidRDefault="008A2D6B" w:rsidP="008A2D6B">
      <w:r w:rsidRPr="00266C7D">
        <w:t xml:space="preserve">En el caso de que la documentación contenga las opciones Aceptado </w:t>
      </w:r>
      <w:r w:rsidR="00EB7555">
        <w:t>Con O</w:t>
      </w:r>
      <w:r w:rsidRPr="00266C7D">
        <w:t>bservaciones y</w:t>
      </w:r>
      <w:r w:rsidR="00EB7555">
        <w:t>/o</w:t>
      </w:r>
      <w:r w:rsidRPr="00266C7D">
        <w:t xml:space="preserve"> Rechazado, el </w:t>
      </w:r>
      <w:r w:rsidR="00240395" w:rsidRPr="00266C7D">
        <w:t xml:space="preserve">Proveedor </w:t>
      </w:r>
      <w:r w:rsidRPr="00266C7D">
        <w:t xml:space="preserve">debe realizar las modificaciones indicadas y remitir a </w:t>
      </w:r>
      <w:r w:rsidR="003A43F9">
        <w:t>ENDE CORPORACIÓN</w:t>
      </w:r>
      <w:r w:rsidRPr="00266C7D">
        <w:t xml:space="preserve"> la documentación correspondiente para una nueva revisión</w:t>
      </w:r>
      <w:r w:rsidR="0097509F" w:rsidRPr="00266C7D">
        <w:t xml:space="preserve"> otorgándol</w:t>
      </w:r>
      <w:r w:rsidR="00944492" w:rsidRPr="00266C7D">
        <w:t>e</w:t>
      </w:r>
      <w:r w:rsidR="0097509F" w:rsidRPr="00266C7D">
        <w:t xml:space="preserve"> 10 días </w:t>
      </w:r>
      <w:r w:rsidR="009F2407" w:rsidRPr="00266C7D">
        <w:t>calendarios adicionales</w:t>
      </w:r>
      <w:r w:rsidRPr="00266C7D">
        <w:t>.</w:t>
      </w:r>
    </w:p>
    <w:p w:rsidR="008A2D6B" w:rsidRPr="00894D15" w:rsidRDefault="008A2D6B" w:rsidP="008A2D6B">
      <w:r w:rsidRPr="00FB2272">
        <w:t xml:space="preserve">Será por cuenta y riesgo del </w:t>
      </w:r>
      <w:r w:rsidR="00240395" w:rsidRPr="00FB2272">
        <w:t>Proveedor</w:t>
      </w:r>
      <w:r w:rsidRPr="00FB2272">
        <w:t xml:space="preserve"> cualquier trabajo que ejecute antes de recibir los planos aprobados por </w:t>
      </w:r>
      <w:r w:rsidR="003A43F9">
        <w:t>ENDE CORPORACIÓN</w:t>
      </w:r>
      <w:r w:rsidRPr="00FB2272">
        <w:t xml:space="preserve">. Esta aprobación no releva al </w:t>
      </w:r>
      <w:r w:rsidR="00240395" w:rsidRPr="00FB2272">
        <w:t>Proveedor</w:t>
      </w:r>
      <w:r w:rsidRPr="00FB2272">
        <w:t xml:space="preserve"> del cumplimiento de las especificaciones y de lo estipulado en el </w:t>
      </w:r>
      <w:r w:rsidRPr="00894D15">
        <w:t xml:space="preserve">Contrato. </w:t>
      </w:r>
    </w:p>
    <w:p w:rsidR="008A2D6B" w:rsidRPr="00894D15" w:rsidRDefault="008A2D6B" w:rsidP="008A2D6B">
      <w:r w:rsidRPr="00894D15">
        <w:t xml:space="preserve">La aceptación de cualquier documento no exime al </w:t>
      </w:r>
      <w:r w:rsidR="00240395" w:rsidRPr="00894D15">
        <w:t>Proveedor</w:t>
      </w:r>
      <w:r w:rsidRPr="00894D15">
        <w:t xml:space="preserve"> de plena responsabilidad en cuanto al funcionamiento correcto de los equipos, y a la obligación de suministrar el producto de acuerdo con las exigencias técnicas. </w:t>
      </w:r>
    </w:p>
    <w:p w:rsidR="002A2563" w:rsidRPr="00894D15" w:rsidRDefault="002A2563" w:rsidP="002A2563">
      <w:r>
        <w:t xml:space="preserve">En la Recepción de equipos por parte de </w:t>
      </w:r>
      <w:r w:rsidR="003A43F9">
        <w:t>ENDE CORPORACIÓN</w:t>
      </w:r>
      <w:r>
        <w:t>, el Proveedor deberá entregar la siguiente documentación:</w:t>
      </w:r>
    </w:p>
    <w:p w:rsidR="008A2D6B" w:rsidRPr="00894D15" w:rsidRDefault="005F10E8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324AA">
        <w:t xml:space="preserve">impresos </w:t>
      </w:r>
      <w:r w:rsidR="008A2D6B" w:rsidRPr="00894D15">
        <w:t xml:space="preserve">de toda la documentación aprobada por </w:t>
      </w:r>
      <w:r w:rsidR="003A43F9">
        <w:t>ENDE CORPORACIÓN</w:t>
      </w:r>
      <w:r w:rsidR="008A2D6B" w:rsidRPr="00894D15">
        <w:t xml:space="preserve">, incluyendo las respectivas modificaciones solicitadas. </w:t>
      </w:r>
    </w:p>
    <w:p w:rsidR="008A2D6B" w:rsidRPr="00894D15" w:rsidRDefault="005F10E8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324AA">
        <w:t xml:space="preserve">impresos </w:t>
      </w:r>
      <w:r w:rsidR="008A2D6B" w:rsidRPr="00894D15">
        <w:t xml:space="preserve">del informe referido a las pruebas de aceptación realizadas en fábrica. </w:t>
      </w:r>
    </w:p>
    <w:p w:rsidR="008A2D6B" w:rsidRDefault="005F10E8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324AA">
        <w:t xml:space="preserve">impresos </w:t>
      </w:r>
      <w:r w:rsidR="008A2D6B" w:rsidRPr="00894D15">
        <w:t xml:space="preserve">de los manuales de montaje, operación y mantenimiento. Al salir de fábrica, cada equipo deberá llevar un juego adicional de la documentación anterior, perfectamente protegido y guardado dentro del gabinete de control. </w:t>
      </w:r>
    </w:p>
    <w:p w:rsidR="00FB2272" w:rsidRPr="00894D15" w:rsidRDefault="005F10E8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proofErr w:type="spellStart"/>
      <w:r w:rsidR="00FB2272" w:rsidRPr="00894D15">
        <w:t>CD</w:t>
      </w:r>
      <w:r w:rsidR="0058268C">
        <w:t>´s</w:t>
      </w:r>
      <w:proofErr w:type="spellEnd"/>
      <w:r w:rsidR="0058268C">
        <w:t xml:space="preserve">  o </w:t>
      </w:r>
      <w:proofErr w:type="spellStart"/>
      <w:r w:rsidR="0058268C">
        <w:t>DVD´s</w:t>
      </w:r>
      <w:proofErr w:type="spellEnd"/>
      <w:r w:rsidR="0058268C">
        <w:t>, cada uno,</w:t>
      </w:r>
      <w:r w:rsidR="00FB2272" w:rsidRPr="00894D15">
        <w:t xml:space="preserve"> con toda la información digital en formato PDF y los planos As-</w:t>
      </w:r>
      <w:proofErr w:type="spellStart"/>
      <w:r w:rsidR="00FB2272" w:rsidRPr="00894D15">
        <w:t>built</w:t>
      </w:r>
      <w:proofErr w:type="spellEnd"/>
      <w:r w:rsidR="00FB2272" w:rsidRPr="00894D15">
        <w:t xml:space="preserve"> en formato AUTOCAD.</w:t>
      </w:r>
    </w:p>
    <w:p w:rsidR="008A2D6B" w:rsidRPr="00BC13B6" w:rsidRDefault="008A2D6B" w:rsidP="008A2D6B">
      <w:r w:rsidRPr="00894D15">
        <w:t>Los manuales, leyendas y explicaciones de los planos, dibujos y diagramas, deberán redactarse en idioma español.</w:t>
      </w:r>
    </w:p>
    <w:p w:rsidR="00940A08" w:rsidRDefault="005221B1" w:rsidP="00377E90">
      <w:pPr>
        <w:pStyle w:val="Ttulo1"/>
      </w:pPr>
      <w:bookmarkStart w:id="34" w:name="_Toc530066879"/>
      <w:r w:rsidRPr="00BB7CEE">
        <w:t>EMBALAJE</w:t>
      </w:r>
      <w:bookmarkEnd w:id="32"/>
      <w:bookmarkEnd w:id="33"/>
      <w:r w:rsidR="00CC4478">
        <w:t xml:space="preserve"> </w:t>
      </w:r>
      <w:r w:rsidR="008A2D6B">
        <w:t>Y TRANSPORTE</w:t>
      </w:r>
      <w:bookmarkEnd w:id="34"/>
    </w:p>
    <w:p w:rsidR="00940A08" w:rsidRDefault="00940A08" w:rsidP="006005F9">
      <w:r>
        <w:t>El embalaje y la preparación para el transporte será tal que se garantice un transporte seguro de los equipos considerando todas las condiciones climatológicas y de transporte al cual estarán sujetas</w:t>
      </w:r>
      <w:r w:rsidR="008A2D6B">
        <w:t xml:space="preserve"> desde el país de origen hasta el sitio de entrega</w:t>
      </w:r>
      <w:r>
        <w:t>.</w:t>
      </w:r>
    </w:p>
    <w:p w:rsidR="008A2D6B" w:rsidRDefault="008A2D6B" w:rsidP="006005F9">
      <w:r>
        <w:t>Se deben tomar</w:t>
      </w:r>
      <w:r w:rsidR="00940A08">
        <w:t xml:space="preserve"> todas las medidas necesarias de protección para su transporte</w:t>
      </w:r>
      <w:r>
        <w:t xml:space="preserve"> en territorio boliviano</w:t>
      </w:r>
      <w:r w:rsidR="00940A08">
        <w:t>, considerando las condiciones de las vías carreteras</w:t>
      </w:r>
      <w:r>
        <w:t xml:space="preserve"> y vías secundarias de tierra hasta llegar al sitio de entrega convenido.</w:t>
      </w:r>
    </w:p>
    <w:p w:rsidR="00933014" w:rsidRPr="00CA7F4A" w:rsidRDefault="00933014" w:rsidP="00933014">
      <w:pPr>
        <w:pStyle w:val="Ttulo1"/>
      </w:pPr>
      <w:bookmarkStart w:id="35" w:name="_Ref283324529"/>
      <w:bookmarkStart w:id="36" w:name="_Toc287470594"/>
      <w:bookmarkStart w:id="37" w:name="_Toc316330631"/>
      <w:bookmarkStart w:id="38" w:name="_Toc332377909"/>
      <w:bookmarkStart w:id="39" w:name="_Toc332380043"/>
      <w:bookmarkStart w:id="40" w:name="_Toc530066880"/>
      <w:r>
        <w:t xml:space="preserve">LISTA DE ITEMS ESTANDARIZADOS PARA </w:t>
      </w:r>
      <w:bookmarkEnd w:id="35"/>
      <w:bookmarkEnd w:id="36"/>
      <w:bookmarkEnd w:id="37"/>
      <w:bookmarkEnd w:id="38"/>
      <w:r>
        <w:t xml:space="preserve">TRANSFORMADORES DE </w:t>
      </w:r>
      <w:bookmarkEnd w:id="39"/>
      <w:r>
        <w:t>TENSION</w:t>
      </w:r>
      <w:bookmarkEnd w:id="40"/>
    </w:p>
    <w:p w:rsidR="00EB7555" w:rsidRPr="00EB7555" w:rsidRDefault="00EB7555" w:rsidP="00EB7555">
      <w:r w:rsidRPr="00EB7555">
        <w:t xml:space="preserve">A continuación se presenta, la lista de ítems de los transformadores de tensión estandarizados que utiliza </w:t>
      </w:r>
      <w:r w:rsidR="003A43F9">
        <w:t>ENDE CORPORACIÓN</w:t>
      </w:r>
      <w:r w:rsidRPr="00EB7555">
        <w:t xml:space="preserve"> en el sistema de transmisión boliviano. Esta lista describe de manera resumida las características principales de los transformadores de tensión para cada tipo. La numeración del ítem correspondiente, es única y servirá para identificar al equipo.</w:t>
      </w:r>
    </w:p>
    <w:p w:rsidR="00EB7555" w:rsidRDefault="00EB7555" w:rsidP="00EB7555">
      <w:r w:rsidRPr="00EB7555">
        <w:t>Las ca</w:t>
      </w:r>
      <w:r w:rsidR="00202E0B">
        <w:t>ntidades requeridas de equipos</w:t>
      </w:r>
      <w:r w:rsidRPr="00EB7555">
        <w:t xml:space="preserve">, para cada proyecto, se presentan </w:t>
      </w:r>
      <w:r w:rsidR="00C82F3D">
        <w:t>a continuación</w:t>
      </w:r>
      <w:r w:rsidRPr="00EB7555">
        <w:t>, de</w:t>
      </w:r>
      <w:r w:rsidR="00DE056B">
        <w:t xml:space="preserve">l Proceso </w:t>
      </w:r>
      <w:r w:rsidR="00066A15">
        <w:t>correspondiente.</w:t>
      </w:r>
    </w:p>
    <w:p w:rsidR="00066A15" w:rsidRDefault="00066A15" w:rsidP="00EB7555"/>
    <w:p w:rsidR="00B11713" w:rsidRDefault="00B11713" w:rsidP="00EB7555"/>
    <w:p w:rsidR="00B11713" w:rsidRDefault="00B11713" w:rsidP="00EB7555"/>
    <w:p w:rsidR="00B11713" w:rsidRDefault="00B11713" w:rsidP="00EB7555"/>
    <w:p w:rsidR="00B11713" w:rsidRDefault="00B11713" w:rsidP="00EB7555"/>
    <w:p w:rsidR="00B11713" w:rsidRDefault="00B11713" w:rsidP="00EB7555"/>
    <w:p w:rsidR="00B11713" w:rsidRDefault="00B11713" w:rsidP="00EB7555"/>
    <w:p w:rsidR="00933014" w:rsidRDefault="00933014" w:rsidP="00933014">
      <w:pPr>
        <w:jc w:val="center"/>
        <w:rPr>
          <w:i/>
          <w:sz w:val="24"/>
        </w:rPr>
      </w:pPr>
      <w:r w:rsidRPr="005C5A2B">
        <w:rPr>
          <w:i/>
          <w:sz w:val="24"/>
        </w:rPr>
        <w:lastRenderedPageBreak/>
        <w:t xml:space="preserve">LISTA DE </w:t>
      </w:r>
      <w:r>
        <w:rPr>
          <w:i/>
          <w:sz w:val="24"/>
        </w:rPr>
        <w:t>ITEMS ESTANDARIZADOS –</w:t>
      </w:r>
      <w:r w:rsidR="00B349F4">
        <w:rPr>
          <w:i/>
          <w:sz w:val="24"/>
        </w:rPr>
        <w:t xml:space="preserve"> 5. </w:t>
      </w:r>
      <w:r>
        <w:rPr>
          <w:i/>
          <w:sz w:val="24"/>
        </w:rPr>
        <w:t>TRANSFORMADORES DE TENSIÓN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6325AB" w:rsidRPr="006D52D1" w:rsidTr="006A7B3E">
        <w:trPr>
          <w:trHeight w:val="237"/>
        </w:trPr>
        <w:tc>
          <w:tcPr>
            <w:tcW w:w="709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6325AB" w:rsidRPr="00BE4BBF" w:rsidRDefault="006325AB" w:rsidP="006A7B3E">
            <w:pPr>
              <w:spacing w:after="0"/>
              <w:jc w:val="center"/>
              <w:rPr>
                <w:b/>
                <w:sz w:val="16"/>
                <w:szCs w:val="16"/>
                <w:lang w:val="es-BO" w:eastAsia="en-US"/>
              </w:rPr>
            </w:pPr>
            <w:r w:rsidRPr="00BE4BBF">
              <w:rPr>
                <w:b/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64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6325AB" w:rsidRPr="00BE4BBF" w:rsidRDefault="006325AB" w:rsidP="006A7B3E">
            <w:pPr>
              <w:spacing w:after="0"/>
              <w:rPr>
                <w:b/>
                <w:sz w:val="16"/>
                <w:szCs w:val="16"/>
                <w:lang w:val="es-BO" w:eastAsia="en-US"/>
              </w:rPr>
            </w:pPr>
            <w:r w:rsidRPr="00BE4BBF">
              <w:rPr>
                <w:b/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6325AB" w:rsidRPr="006D52D1" w:rsidTr="006A7B3E">
        <w:trPr>
          <w:trHeight w:val="313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  <w:hideMark/>
          </w:tcPr>
          <w:p w:rsidR="006325AB" w:rsidRPr="006D52D1" w:rsidRDefault="006325AB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</w:tc>
        <w:tc>
          <w:tcPr>
            <w:tcW w:w="8647" w:type="dxa"/>
            <w:vMerge/>
            <w:shd w:val="clear" w:color="auto" w:fill="A6A6A6" w:themeFill="background1" w:themeFillShade="A6"/>
            <w:vAlign w:val="center"/>
            <w:hideMark/>
          </w:tcPr>
          <w:p w:rsidR="006325AB" w:rsidRPr="006D52D1" w:rsidRDefault="006325AB" w:rsidP="006A7B3E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</w:tc>
      </w:tr>
      <w:tr w:rsidR="00B349F4" w:rsidRPr="006D52D1" w:rsidTr="00B349F4">
        <w:trPr>
          <w:trHeight w:val="382"/>
        </w:trPr>
        <w:tc>
          <w:tcPr>
            <w:tcW w:w="709" w:type="dxa"/>
            <w:shd w:val="clear" w:color="auto" w:fill="BFBFBF" w:themeFill="background1" w:themeFillShade="BF"/>
            <w:noWrap/>
          </w:tcPr>
          <w:p w:rsidR="00B349F4" w:rsidRPr="006D52D1" w:rsidRDefault="00B349F4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5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B349F4" w:rsidRPr="00613B1C" w:rsidRDefault="00B349F4" w:rsidP="006A7B3E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613B1C">
              <w:rPr>
                <w:b/>
                <w:sz w:val="18"/>
                <w:szCs w:val="18"/>
                <w:lang w:val="es-BO" w:eastAsia="en-US"/>
              </w:rPr>
              <w:t>TRANSFOR</w:t>
            </w:r>
            <w:r>
              <w:rPr>
                <w:b/>
                <w:sz w:val="18"/>
                <w:szCs w:val="18"/>
                <w:lang w:val="es-BO" w:eastAsia="en-US"/>
              </w:rPr>
              <w:t>MADORES DE TENSIÓN</w:t>
            </w:r>
          </w:p>
        </w:tc>
      </w:tr>
      <w:tr w:rsidR="006325AB" w:rsidRPr="006D52D1" w:rsidTr="006A7B3E">
        <w:trPr>
          <w:trHeight w:val="655"/>
        </w:trPr>
        <w:tc>
          <w:tcPr>
            <w:tcW w:w="709" w:type="dxa"/>
            <w:shd w:val="clear" w:color="auto" w:fill="auto"/>
            <w:noWrap/>
          </w:tcPr>
          <w:p w:rsidR="006325AB" w:rsidRPr="006D52D1" w:rsidRDefault="006325AB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6325AB" w:rsidRPr="006D52D1" w:rsidRDefault="00B349F4" w:rsidP="006A7B3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5</w:t>
            </w:r>
            <w:r w:rsidR="006325AB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6325AB" w:rsidRPr="00613B1C" w:rsidRDefault="006325AB" w:rsidP="006A7B3E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13B1C">
              <w:rPr>
                <w:b/>
                <w:sz w:val="18"/>
                <w:szCs w:val="18"/>
                <w:lang w:val="es-BO" w:eastAsia="en-US"/>
              </w:rPr>
              <w:t>Transfor</w:t>
            </w:r>
            <w:r w:rsidR="00B16384">
              <w:rPr>
                <w:b/>
                <w:sz w:val="18"/>
                <w:szCs w:val="18"/>
                <w:lang w:val="es-BO" w:eastAsia="en-US"/>
              </w:rPr>
              <w:t>madores de tensión capacitivo 14</w:t>
            </w:r>
            <w:r w:rsidRPr="00613B1C">
              <w:rPr>
                <w:b/>
                <w:sz w:val="18"/>
                <w:szCs w:val="18"/>
                <w:lang w:val="es-BO" w:eastAsia="en-US"/>
              </w:rPr>
              <w:t xml:space="preserve">5 </w:t>
            </w:r>
            <w:proofErr w:type="spellStart"/>
            <w:r w:rsidRPr="00613B1C">
              <w:rPr>
                <w:b/>
                <w:sz w:val="18"/>
                <w:szCs w:val="18"/>
                <w:lang w:val="es-BO" w:eastAsia="en-US"/>
              </w:rPr>
              <w:t>kV</w:t>
            </w:r>
            <w:proofErr w:type="spellEnd"/>
            <w:r w:rsidRPr="00613B1C">
              <w:rPr>
                <w:sz w:val="18"/>
                <w:szCs w:val="18"/>
                <w:lang w:val="es-BO" w:eastAsia="en-US"/>
              </w:rPr>
              <w:t xml:space="preserve">, 650 </w:t>
            </w:r>
            <w:proofErr w:type="spellStart"/>
            <w:r w:rsidRPr="00613B1C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613B1C">
              <w:rPr>
                <w:sz w:val="18"/>
                <w:szCs w:val="18"/>
                <w:lang w:val="es-BO" w:eastAsia="en-US"/>
              </w:rPr>
              <w:t xml:space="preserve"> de BIL, 50 Hz, factor de tensión 1.5 (30s), tensión primaria </w:t>
            </w:r>
            <w:r w:rsidRPr="00F92225">
              <w:rPr>
                <w:sz w:val="18"/>
                <w:szCs w:val="18"/>
                <w:lang w:val="es-BO" w:eastAsia="en-US"/>
              </w:rPr>
              <w:t>115/</w:t>
            </w:r>
            <w:r w:rsidRPr="00F92225">
              <w:rPr>
                <w:rFonts w:cstheme="minorHAnsi"/>
                <w:sz w:val="18"/>
                <w:szCs w:val="18"/>
                <w:lang w:val="es-BO" w:eastAsia="en-US"/>
              </w:rPr>
              <w:t>√</w:t>
            </w:r>
            <w:r w:rsidRPr="00F92225">
              <w:rPr>
                <w:sz w:val="18"/>
                <w:szCs w:val="18"/>
                <w:lang w:val="es-BO" w:eastAsia="en-US"/>
              </w:rPr>
              <w:t>3 kV, tensión</w:t>
            </w:r>
            <w:r w:rsidRPr="00613B1C">
              <w:rPr>
                <w:sz w:val="18"/>
                <w:szCs w:val="18"/>
                <w:lang w:val="es-BO" w:eastAsia="en-US"/>
              </w:rPr>
              <w:t xml:space="preserve"> secundaria 115/</w:t>
            </w:r>
            <w:r w:rsidRPr="00613B1C">
              <w:rPr>
                <w:rFonts w:cstheme="minorHAnsi"/>
                <w:sz w:val="18"/>
                <w:szCs w:val="18"/>
                <w:lang w:val="es-BO" w:eastAsia="en-US"/>
              </w:rPr>
              <w:t>√</w:t>
            </w:r>
            <w:r w:rsidRPr="00613B1C">
              <w:rPr>
                <w:sz w:val="18"/>
                <w:szCs w:val="18"/>
                <w:lang w:val="es-BO" w:eastAsia="en-US"/>
              </w:rPr>
              <w:t xml:space="preserve">3 Voltios, arrollamientos secundarios </w:t>
            </w:r>
            <w:proofErr w:type="gramStart"/>
            <w:r w:rsidRPr="00613B1C">
              <w:rPr>
                <w:sz w:val="18"/>
                <w:szCs w:val="18"/>
                <w:lang w:val="es-BO" w:eastAsia="en-US"/>
              </w:rPr>
              <w:t>3x(</w:t>
            </w:r>
            <w:proofErr w:type="gramEnd"/>
            <w:r w:rsidRPr="00613B1C">
              <w:rPr>
                <w:sz w:val="18"/>
                <w:szCs w:val="18"/>
                <w:lang w:val="es-BO" w:eastAsia="en-US"/>
              </w:rPr>
              <w:t>50VA-0.2/3P), accesorios de onda portadora, conectores terminales AT.  No incluye estructura soporte ni caja de agrupamiento.</w:t>
            </w:r>
          </w:p>
          <w:p w:rsidR="006325AB" w:rsidRPr="00613B1C" w:rsidRDefault="006325AB" w:rsidP="00B349F4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613B1C">
              <w:rPr>
                <w:sz w:val="18"/>
                <w:szCs w:val="18"/>
                <w:lang w:val="es-BO" w:eastAsia="en-US"/>
              </w:rPr>
              <w:t xml:space="preserve">(Adjuntar planilla de datos garantizados, ítem </w:t>
            </w:r>
            <w:r w:rsidR="00B349F4">
              <w:rPr>
                <w:sz w:val="18"/>
                <w:szCs w:val="18"/>
                <w:lang w:val="es-BO" w:eastAsia="en-US"/>
              </w:rPr>
              <w:t>5.1</w:t>
            </w:r>
            <w:r w:rsidRPr="00613B1C">
              <w:rPr>
                <w:sz w:val="18"/>
                <w:szCs w:val="18"/>
                <w:lang w:val="es-BO" w:eastAsia="en-US"/>
              </w:rPr>
              <w:t>)</w:t>
            </w:r>
          </w:p>
        </w:tc>
      </w:tr>
      <w:tr w:rsidR="00B16384" w:rsidRPr="006D52D1" w:rsidTr="00B16384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384" w:rsidRPr="006D52D1" w:rsidRDefault="00B16384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B16384" w:rsidRPr="006D52D1" w:rsidRDefault="00B349F4" w:rsidP="00B16384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5</w:t>
            </w:r>
            <w:r w:rsidR="00B16384" w:rsidRPr="00232B5F">
              <w:rPr>
                <w:sz w:val="18"/>
                <w:szCs w:val="18"/>
                <w:lang w:val="es-BO" w:eastAsia="en-US"/>
              </w:rPr>
              <w:t>.</w:t>
            </w:r>
            <w:r>
              <w:rPr>
                <w:sz w:val="18"/>
                <w:szCs w:val="18"/>
                <w:lang w:val="es-BO"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B16384" w:rsidRDefault="00B16384" w:rsidP="006A7B3E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B16384">
              <w:rPr>
                <w:b/>
                <w:sz w:val="18"/>
                <w:szCs w:val="18"/>
                <w:lang w:val="es-BO" w:eastAsia="en-US"/>
              </w:rPr>
              <w:t xml:space="preserve">Transformadores de tensión capacitivo 123 </w:t>
            </w:r>
            <w:proofErr w:type="spellStart"/>
            <w:r w:rsidRPr="00B16384">
              <w:rPr>
                <w:b/>
                <w:sz w:val="18"/>
                <w:szCs w:val="18"/>
                <w:lang w:val="es-BO" w:eastAsia="en-US"/>
              </w:rPr>
              <w:t>kV</w:t>
            </w:r>
            <w:proofErr w:type="spellEnd"/>
            <w:r w:rsidRPr="00B16384">
              <w:rPr>
                <w:sz w:val="18"/>
                <w:szCs w:val="18"/>
                <w:lang w:val="es-BO" w:eastAsia="en-US"/>
              </w:rPr>
              <w:t xml:space="preserve">, 550 </w:t>
            </w:r>
            <w:proofErr w:type="spellStart"/>
            <w:r w:rsidRPr="00B16384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B16384">
              <w:rPr>
                <w:sz w:val="18"/>
                <w:szCs w:val="18"/>
                <w:lang w:val="es-BO" w:eastAsia="en-US"/>
              </w:rPr>
              <w:t xml:space="preserve"> de BIL, 50 Hz, factor de tensión 1.5 (30s), tensión primaria 115/√3 kV, tensión secundaria 115/√3 Voltios, arrollamientos secundarios </w:t>
            </w:r>
            <w:proofErr w:type="gramStart"/>
            <w:r w:rsidRPr="00B16384">
              <w:rPr>
                <w:sz w:val="18"/>
                <w:szCs w:val="18"/>
                <w:lang w:val="es-BO" w:eastAsia="en-US"/>
              </w:rPr>
              <w:t>3x(</w:t>
            </w:r>
            <w:proofErr w:type="gramEnd"/>
            <w:r w:rsidRPr="00B16384">
              <w:rPr>
                <w:sz w:val="18"/>
                <w:szCs w:val="18"/>
                <w:lang w:val="es-BO" w:eastAsia="en-US"/>
              </w:rPr>
              <w:t>50VA-0.2/3P), accesorios de onda portadora, conectores terminales AT.  No incluye estructura soporte ni caja de agrupamiento.</w:t>
            </w:r>
          </w:p>
          <w:p w:rsidR="00B16384" w:rsidRPr="00EE6885" w:rsidRDefault="00B16384" w:rsidP="00B349F4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B16384">
              <w:rPr>
                <w:sz w:val="18"/>
                <w:szCs w:val="18"/>
                <w:lang w:val="es-BO" w:eastAsia="en-US"/>
              </w:rPr>
              <w:t xml:space="preserve">(Adjuntar planilla de datos garantizados, ítem </w:t>
            </w:r>
            <w:r w:rsidR="00B349F4">
              <w:rPr>
                <w:sz w:val="18"/>
                <w:szCs w:val="18"/>
                <w:lang w:val="es-BO" w:eastAsia="en-US"/>
              </w:rPr>
              <w:t>5</w:t>
            </w:r>
            <w:r w:rsidRPr="00B16384">
              <w:rPr>
                <w:sz w:val="18"/>
                <w:szCs w:val="18"/>
                <w:lang w:val="es-BO" w:eastAsia="en-US"/>
              </w:rPr>
              <w:t>.</w:t>
            </w:r>
            <w:r w:rsidR="00B349F4">
              <w:rPr>
                <w:sz w:val="18"/>
                <w:szCs w:val="18"/>
                <w:lang w:val="es-BO" w:eastAsia="en-US"/>
              </w:rPr>
              <w:t>2</w:t>
            </w:r>
            <w:r w:rsidRPr="00B16384">
              <w:rPr>
                <w:sz w:val="18"/>
                <w:szCs w:val="18"/>
                <w:lang w:val="es-BO" w:eastAsia="en-US"/>
              </w:rPr>
              <w:t>)</w:t>
            </w:r>
          </w:p>
        </w:tc>
      </w:tr>
      <w:tr w:rsidR="00E01015" w:rsidRPr="006D52D1" w:rsidTr="00E01015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15" w:rsidRPr="006D52D1" w:rsidRDefault="00E01015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E01015" w:rsidRPr="006D52D1" w:rsidRDefault="00B349F4" w:rsidP="00E01015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5.3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5" w:rsidRPr="00A55BC4" w:rsidRDefault="00E01015" w:rsidP="006A7B3E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A55BC4">
              <w:rPr>
                <w:b/>
                <w:sz w:val="18"/>
                <w:szCs w:val="18"/>
                <w:lang w:val="es-BO" w:eastAsia="en-US"/>
              </w:rPr>
              <w:t xml:space="preserve">Transformadores de tensión inductivos 145 </w:t>
            </w:r>
            <w:proofErr w:type="spellStart"/>
            <w:r w:rsidRPr="00A55BC4">
              <w:rPr>
                <w:b/>
                <w:sz w:val="18"/>
                <w:szCs w:val="18"/>
                <w:lang w:val="es-BO" w:eastAsia="en-US"/>
              </w:rPr>
              <w:t>kV</w:t>
            </w:r>
            <w:proofErr w:type="spellEnd"/>
            <w:r w:rsidRPr="00A55BC4">
              <w:rPr>
                <w:sz w:val="18"/>
                <w:szCs w:val="18"/>
                <w:lang w:val="es-BO" w:eastAsia="en-US"/>
              </w:rPr>
              <w:t xml:space="preserve">, 650 </w:t>
            </w:r>
            <w:proofErr w:type="spellStart"/>
            <w:r w:rsidRPr="00A55BC4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A55BC4">
              <w:rPr>
                <w:sz w:val="18"/>
                <w:szCs w:val="18"/>
                <w:lang w:val="es-BO" w:eastAsia="en-US"/>
              </w:rPr>
              <w:t xml:space="preserve"> de BIL, 50 Hz, factor de tensión 1.5 (30s), tensión primaria 115/√3 kV, tensión secundaria 115/√3 Voltios, arrollamientos secundarios </w:t>
            </w:r>
            <w:proofErr w:type="gramStart"/>
            <w:r w:rsidRPr="00A55BC4">
              <w:rPr>
                <w:sz w:val="18"/>
                <w:szCs w:val="18"/>
                <w:lang w:val="es-BO" w:eastAsia="en-US"/>
              </w:rPr>
              <w:t>3x(</w:t>
            </w:r>
            <w:proofErr w:type="gramEnd"/>
            <w:r w:rsidRPr="00A55BC4">
              <w:rPr>
                <w:sz w:val="18"/>
                <w:szCs w:val="18"/>
                <w:lang w:val="es-BO" w:eastAsia="en-US"/>
              </w:rPr>
              <w:t>50VA-0.2/3P), conectores terminales AT.  No incluye estructura soporte ni caja de agrupamiento.</w:t>
            </w:r>
          </w:p>
          <w:p w:rsidR="00E01015" w:rsidRPr="00E01015" w:rsidRDefault="00E01015" w:rsidP="00B349F4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A55BC4">
              <w:rPr>
                <w:sz w:val="18"/>
                <w:szCs w:val="18"/>
                <w:lang w:val="es-BO" w:eastAsia="en-US"/>
              </w:rPr>
              <w:t xml:space="preserve">(Adjuntar planilla de datos garantizados, ítem </w:t>
            </w:r>
            <w:r w:rsidR="00B349F4">
              <w:rPr>
                <w:sz w:val="18"/>
                <w:szCs w:val="18"/>
                <w:lang w:val="es-BO" w:eastAsia="en-US"/>
              </w:rPr>
              <w:t>5.3</w:t>
            </w:r>
            <w:r w:rsidRPr="00A55BC4">
              <w:rPr>
                <w:sz w:val="18"/>
                <w:szCs w:val="18"/>
                <w:lang w:val="es-BO" w:eastAsia="en-US"/>
              </w:rPr>
              <w:t>)</w:t>
            </w:r>
          </w:p>
        </w:tc>
      </w:tr>
      <w:tr w:rsidR="00E01015" w:rsidRPr="006D52D1" w:rsidTr="00E01015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15" w:rsidRPr="006D52D1" w:rsidRDefault="00E01015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E01015" w:rsidRPr="006D52D1" w:rsidRDefault="00B349F4" w:rsidP="006A7B3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5.4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5" w:rsidRPr="00E01015" w:rsidRDefault="00E01015" w:rsidP="006A7B3E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E01015">
              <w:rPr>
                <w:b/>
                <w:sz w:val="18"/>
                <w:szCs w:val="18"/>
                <w:lang w:val="es-BO" w:eastAsia="en-US"/>
              </w:rPr>
              <w:t xml:space="preserve">Transformadores de tensión </w:t>
            </w:r>
            <w:r>
              <w:rPr>
                <w:b/>
                <w:sz w:val="18"/>
                <w:szCs w:val="18"/>
                <w:lang w:val="es-BO" w:eastAsia="en-US"/>
              </w:rPr>
              <w:t>inductivos</w:t>
            </w:r>
            <w:r w:rsidRPr="00E01015">
              <w:rPr>
                <w:b/>
                <w:sz w:val="18"/>
                <w:szCs w:val="18"/>
                <w:lang w:val="es-BO" w:eastAsia="en-US"/>
              </w:rPr>
              <w:t xml:space="preserve"> 123 </w:t>
            </w:r>
            <w:proofErr w:type="spellStart"/>
            <w:r w:rsidRPr="00E01015">
              <w:rPr>
                <w:b/>
                <w:sz w:val="18"/>
                <w:szCs w:val="18"/>
                <w:lang w:val="es-BO" w:eastAsia="en-US"/>
              </w:rPr>
              <w:t>kV</w:t>
            </w:r>
            <w:proofErr w:type="spellEnd"/>
            <w:r w:rsidRPr="00E01015">
              <w:rPr>
                <w:sz w:val="18"/>
                <w:szCs w:val="18"/>
                <w:lang w:val="es-BO" w:eastAsia="en-US"/>
              </w:rPr>
              <w:t xml:space="preserve">, 550 </w:t>
            </w:r>
            <w:proofErr w:type="spellStart"/>
            <w:r w:rsidRPr="00E01015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E01015">
              <w:rPr>
                <w:sz w:val="18"/>
                <w:szCs w:val="18"/>
                <w:lang w:val="es-BO" w:eastAsia="en-US"/>
              </w:rPr>
              <w:t xml:space="preserve"> de BIL, 50 Hz, factor de tensión 1.5 (30s), tensión primaria 115/√3 kV, tensión secundaria 115/√3 Voltios, arrollamientos secundarios </w:t>
            </w:r>
            <w:proofErr w:type="gramStart"/>
            <w:r w:rsidRPr="00E01015">
              <w:rPr>
                <w:sz w:val="18"/>
                <w:szCs w:val="18"/>
                <w:lang w:val="es-BO" w:eastAsia="en-US"/>
              </w:rPr>
              <w:t>3x(</w:t>
            </w:r>
            <w:proofErr w:type="gramEnd"/>
            <w:r w:rsidRPr="00E01015">
              <w:rPr>
                <w:sz w:val="18"/>
                <w:szCs w:val="18"/>
                <w:lang w:val="es-BO" w:eastAsia="en-US"/>
              </w:rPr>
              <w:t>50VA-0.2/3P), conectores terminales AT.  No incluye estructura soporte ni caja de agrupamiento.</w:t>
            </w:r>
          </w:p>
          <w:p w:rsidR="00E01015" w:rsidRPr="00E01015" w:rsidRDefault="00E01015" w:rsidP="00B349F4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E01015">
              <w:rPr>
                <w:sz w:val="18"/>
                <w:szCs w:val="18"/>
                <w:lang w:val="es-BO" w:eastAsia="en-US"/>
              </w:rPr>
              <w:t xml:space="preserve">(Adjuntar planilla de datos garantizados, ítem </w:t>
            </w:r>
            <w:r w:rsidR="00B349F4">
              <w:rPr>
                <w:sz w:val="18"/>
                <w:szCs w:val="18"/>
                <w:lang w:val="es-BO" w:eastAsia="en-US"/>
              </w:rPr>
              <w:t>5</w:t>
            </w:r>
            <w:r w:rsidRPr="00E01015">
              <w:rPr>
                <w:sz w:val="18"/>
                <w:szCs w:val="18"/>
                <w:lang w:val="es-BO" w:eastAsia="en-US"/>
              </w:rPr>
              <w:t>.</w:t>
            </w:r>
            <w:r w:rsidR="00B349F4">
              <w:rPr>
                <w:sz w:val="18"/>
                <w:szCs w:val="18"/>
                <w:lang w:val="es-BO" w:eastAsia="en-US"/>
              </w:rPr>
              <w:t>4</w:t>
            </w:r>
            <w:r w:rsidRPr="00E01015">
              <w:rPr>
                <w:sz w:val="18"/>
                <w:szCs w:val="18"/>
                <w:lang w:val="es-BO" w:eastAsia="en-US"/>
              </w:rPr>
              <w:t>)</w:t>
            </w:r>
          </w:p>
        </w:tc>
      </w:tr>
    </w:tbl>
    <w:p w:rsidR="0015559D" w:rsidRDefault="0015559D" w:rsidP="0015559D">
      <w:pPr>
        <w:pStyle w:val="Ttulo1"/>
      </w:pPr>
      <w:bookmarkStart w:id="41" w:name="_Toc530066881"/>
      <w:r>
        <w:t>INFORMACIÓN TÉCNICA COMPLEMENTARIA</w:t>
      </w:r>
      <w:bookmarkEnd w:id="41"/>
    </w:p>
    <w:p w:rsidR="0015559D" w:rsidRDefault="0015559D" w:rsidP="0015559D">
      <w:pPr>
        <w:rPr>
          <w:rFonts w:cs="Arial"/>
        </w:rPr>
      </w:pPr>
      <w:r>
        <w:rPr>
          <w:rFonts w:cs="Arial"/>
        </w:rPr>
        <w:t>El proponente adjudicado, deberá presentar la siguiente documentación complementaria, misma que será evaluada (aprobada o r</w:t>
      </w:r>
      <w:r w:rsidR="00955E2F">
        <w:rPr>
          <w:rFonts w:cs="Arial"/>
        </w:rPr>
        <w:t xml:space="preserve">echazada) por </w:t>
      </w:r>
      <w:r w:rsidR="003A43F9">
        <w:rPr>
          <w:rFonts w:cs="Arial"/>
        </w:rPr>
        <w:t>ENDE CORPORACIÓN</w:t>
      </w:r>
      <w:r>
        <w:rPr>
          <w:rFonts w:cs="Arial"/>
        </w:rPr>
        <w:t>.</w:t>
      </w:r>
    </w:p>
    <w:p w:rsidR="0015559D" w:rsidRDefault="0015559D" w:rsidP="0015559D">
      <w:r>
        <w:t xml:space="preserve">Los datos técnicos complementarios, de manera excepcional podrían ser modificados para compatibilizar con el resto de los sistemas y bajo aprobación de ENDE TRANSMISION. </w:t>
      </w:r>
    </w:p>
    <w:p w:rsidR="00225074" w:rsidRDefault="00225074" w:rsidP="00E45BC4"/>
    <w:p w:rsidR="00E45BC4" w:rsidRDefault="0015559D" w:rsidP="00304E90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INFORMACIÓN TÉCNICA COMPLEMENTARIA</w:t>
      </w:r>
      <w:r w:rsidR="0062230F" w:rsidRPr="007A3F36">
        <w:rPr>
          <w:b/>
          <w:i/>
          <w:sz w:val="28"/>
          <w:szCs w:val="28"/>
        </w:rPr>
        <w:t xml:space="preserve"> -  </w:t>
      </w:r>
      <w:r w:rsidR="00B349F4">
        <w:rPr>
          <w:b/>
          <w:i/>
          <w:sz w:val="28"/>
          <w:szCs w:val="28"/>
        </w:rPr>
        <w:t xml:space="preserve">ITEM 5. </w:t>
      </w:r>
      <w:r w:rsidR="00FC44EE">
        <w:rPr>
          <w:b/>
          <w:i/>
          <w:sz w:val="28"/>
          <w:szCs w:val="28"/>
        </w:rPr>
        <w:t xml:space="preserve">TRANSFORMADORES DE </w:t>
      </w:r>
      <w:r w:rsidR="00F15C12">
        <w:rPr>
          <w:b/>
          <w:i/>
          <w:sz w:val="28"/>
          <w:szCs w:val="28"/>
        </w:rPr>
        <w:t>TENSIÓN</w:t>
      </w:r>
    </w:p>
    <w:p w:rsidR="002E4ED8" w:rsidRPr="006F3B92" w:rsidRDefault="002E4ED8" w:rsidP="00304E90">
      <w:pPr>
        <w:ind w:right="-1"/>
        <w:jc w:val="center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4335"/>
        <w:gridCol w:w="875"/>
        <w:gridCol w:w="1024"/>
        <w:gridCol w:w="1153"/>
      </w:tblGrid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bookmarkStart w:id="42" w:name="_GoBack" w:colFirst="4" w:colLast="4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21CD" w:rsidRDefault="00B821CD" w:rsidP="006F3B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 xml:space="preserve">ÍTEM 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5.1</w:t>
            </w:r>
          </w:p>
          <w:p w:rsidR="00B821CD" w:rsidRDefault="00B821CD" w:rsidP="006F3B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 xml:space="preserve">ÍTEM 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5.2</w:t>
            </w:r>
          </w:p>
          <w:p w:rsidR="00B821CD" w:rsidRDefault="00B821CD" w:rsidP="006F3B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ÍTEM 5</w:t>
            </w: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3</w:t>
            </w:r>
          </w:p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ÍTEM 5</w:t>
            </w: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821CD" w:rsidRDefault="00B821CD" w:rsidP="00B666A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LLENADO POR EL OFERENTE</w:t>
            </w:r>
          </w:p>
        </w:tc>
      </w:tr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REQUERIDO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821CD" w:rsidRPr="003753D3" w:rsidRDefault="00B821CD" w:rsidP="00B666AC">
            <w:pPr>
              <w:spacing w:after="0"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 xml:space="preserve">ALTERNATIVA </w:t>
            </w:r>
          </w:p>
        </w:tc>
      </w:tr>
      <w:bookmarkEnd w:id="42"/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DATOS GENERALES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955E2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1.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Capacidad sísmica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0.2g, 10 Hz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1.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Temperatura de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proofErr w:type="spellStart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AF789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-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25/40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6F3B92" w:rsidRDefault="00B821CD" w:rsidP="00AF789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DATOS NOMINALES Y CARACTERÍSTICAS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Accesorios en la caja secundaria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- Para telecomunicación por onda portadora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  <w:t>Si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- MCB con contactos auxiliares NC y 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Si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-Calefacción en interior de caja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Si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-Circuito de amortiguamiento de </w:t>
            </w:r>
            <w:proofErr w:type="spellStart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ferrorresonancia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Si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PESOS E INFORMACION DEL EQUIPO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Masa total del transformador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955E2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</w:t>
            </w:r>
            <w:r w:rsidRPr="006F3B9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Default="00B821CD" w:rsidP="00955E2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Masa del equipo con embalaje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</w:t>
            </w:r>
            <w:r w:rsidRPr="006F3B9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Default="00B821CD" w:rsidP="006F3B92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Dimensiones exteriores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Altura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CD" w:rsidRDefault="00B821CD" w:rsidP="00955E2F">
            <w:pPr>
              <w:jc w:val="center"/>
            </w:pPr>
            <w:r w:rsidRPr="000236D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0236D2" w:rsidRDefault="00B821CD" w:rsidP="00955E2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Ancho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CD" w:rsidRDefault="00B821CD" w:rsidP="00955E2F">
            <w:pPr>
              <w:jc w:val="center"/>
            </w:pPr>
            <w:r w:rsidRPr="000236D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0236D2" w:rsidRDefault="00B821CD" w:rsidP="00955E2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Disp. </w:t>
            </w:r>
            <w:proofErr w:type="gramStart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pernos</w:t>
            </w:r>
            <w:proofErr w:type="gramEnd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anclaje equipo a la </w:t>
            </w:r>
            <w:proofErr w:type="spellStart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estruc</w:t>
            </w:r>
            <w:proofErr w:type="spellEnd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. X,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mm x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CD" w:rsidRDefault="00B821CD" w:rsidP="00955E2F">
            <w:pPr>
              <w:jc w:val="center"/>
            </w:pPr>
            <w:r w:rsidRPr="000236D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0236D2" w:rsidRDefault="00B821CD" w:rsidP="00955E2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6F3B92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Disp. </w:t>
            </w:r>
            <w:proofErr w:type="gramStart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pernos</w:t>
            </w:r>
            <w:proofErr w:type="gramEnd"/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para base soporte de trampa de onda. X,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6F3B92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mm x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1CD" w:rsidRDefault="00B821CD" w:rsidP="00955E2F">
            <w:pPr>
              <w:jc w:val="center"/>
            </w:pPr>
            <w:r w:rsidRPr="000236D2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  <w:t>A Indicar*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Pr="000236D2" w:rsidRDefault="00B821CD" w:rsidP="00955E2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3249BD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1CD" w:rsidRPr="006F3B92" w:rsidRDefault="00B821CD" w:rsidP="008B6699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  <w:t>COMPLEMENTOS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821CD" w:rsidRDefault="00B821CD" w:rsidP="008B6699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val="es-BO" w:eastAsia="es-MX"/>
              </w:rPr>
            </w:pPr>
          </w:p>
        </w:tc>
      </w:tr>
      <w:tr w:rsidR="00B821CD" w:rsidRPr="006F3B92" w:rsidTr="00B821CD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3249BD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4</w:t>
            </w: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8B6699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 w:rsidRPr="006F3B92"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 xml:space="preserve"> - 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Caja de agrupamiento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1CD" w:rsidRPr="006F3B92" w:rsidRDefault="00B821CD" w:rsidP="008B6699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val="es-BO" w:eastAsia="es-MX"/>
              </w:rPr>
              <w:t>Pza.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1CD" w:rsidRPr="006F3B92" w:rsidRDefault="00B821CD" w:rsidP="003249BD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MX" w:eastAsia="es-MX"/>
              </w:rPr>
              <w:t>No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1CD" w:rsidRDefault="00B821CD" w:rsidP="003249BD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MX" w:eastAsia="es-MX"/>
              </w:rPr>
            </w:pPr>
          </w:p>
        </w:tc>
      </w:tr>
    </w:tbl>
    <w:p w:rsidR="006F3B92" w:rsidRDefault="006F3B92" w:rsidP="00304E90">
      <w:pPr>
        <w:ind w:right="-1"/>
        <w:jc w:val="center"/>
        <w:rPr>
          <w:b/>
          <w:i/>
          <w:szCs w:val="20"/>
        </w:rPr>
      </w:pPr>
    </w:p>
    <w:p w:rsidR="0015559D" w:rsidRPr="003E12F4" w:rsidRDefault="0015559D" w:rsidP="0015559D">
      <w:pPr>
        <w:spacing w:after="0"/>
        <w:rPr>
          <w:sz w:val="18"/>
          <w:szCs w:val="18"/>
        </w:rPr>
      </w:pPr>
      <w:r w:rsidRPr="003E12F4">
        <w:rPr>
          <w:sz w:val="18"/>
          <w:szCs w:val="18"/>
        </w:rPr>
        <w:t>* Los valores de estas casillas deberán ser presentados por el proponente adjudicado</w:t>
      </w:r>
      <w:r w:rsidR="00955E2F">
        <w:rPr>
          <w:sz w:val="18"/>
          <w:szCs w:val="18"/>
        </w:rPr>
        <w:t>, posterior a la orden de compra o contrato</w:t>
      </w:r>
      <w:r w:rsidRPr="003E12F4">
        <w:rPr>
          <w:sz w:val="18"/>
          <w:szCs w:val="18"/>
        </w:rPr>
        <w:t>.</w:t>
      </w:r>
    </w:p>
    <w:p w:rsidR="009B23E5" w:rsidRDefault="009B23E5" w:rsidP="00FA3B4D">
      <w:pPr>
        <w:spacing w:after="0"/>
        <w:jc w:val="left"/>
        <w:rPr>
          <w:highlight w:val="yellow"/>
        </w:rPr>
      </w:pPr>
    </w:p>
    <w:p w:rsidR="00FA3B4D" w:rsidRDefault="00FA3B4D" w:rsidP="00FA3B4D">
      <w:pPr>
        <w:spacing w:after="0"/>
        <w:jc w:val="left"/>
        <w:rPr>
          <w:highlight w:val="yellow"/>
        </w:rPr>
      </w:pPr>
    </w:p>
    <w:sectPr w:rsidR="00FA3B4D" w:rsidSect="00C915A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C6" w:rsidRDefault="00006AC6" w:rsidP="006005F9">
      <w:r>
        <w:separator/>
      </w:r>
    </w:p>
    <w:p w:rsidR="00006AC6" w:rsidRDefault="00006AC6" w:rsidP="006005F9"/>
    <w:p w:rsidR="00006AC6" w:rsidRDefault="00006AC6" w:rsidP="006005F9"/>
    <w:p w:rsidR="00006AC6" w:rsidRDefault="00006AC6" w:rsidP="006005F9"/>
    <w:p w:rsidR="00006AC6" w:rsidRDefault="00006AC6" w:rsidP="006005F9"/>
  </w:endnote>
  <w:endnote w:type="continuationSeparator" w:id="0">
    <w:p w:rsidR="00006AC6" w:rsidRDefault="00006AC6" w:rsidP="006005F9">
      <w:r>
        <w:continuationSeparator/>
      </w:r>
    </w:p>
    <w:p w:rsidR="00006AC6" w:rsidRDefault="00006AC6" w:rsidP="006005F9"/>
    <w:p w:rsidR="00006AC6" w:rsidRDefault="00006AC6" w:rsidP="006005F9"/>
    <w:p w:rsidR="00006AC6" w:rsidRDefault="00006AC6" w:rsidP="006005F9"/>
    <w:p w:rsidR="00006AC6" w:rsidRDefault="00006AC6" w:rsidP="006005F9"/>
  </w:endnote>
  <w:endnote w:type="continuationNotice" w:id="1">
    <w:p w:rsidR="00006AC6" w:rsidRDefault="00006A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56" w:rsidRDefault="00783D56" w:rsidP="00142D43">
    <w:pPr>
      <w:pStyle w:val="Piedepgin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56" w:rsidRDefault="00783D56" w:rsidP="00DC1FB4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C6" w:rsidRDefault="00006AC6" w:rsidP="006005F9">
      <w:r>
        <w:separator/>
      </w:r>
    </w:p>
    <w:p w:rsidR="00006AC6" w:rsidRDefault="00006AC6" w:rsidP="006005F9"/>
    <w:p w:rsidR="00006AC6" w:rsidRDefault="00006AC6" w:rsidP="006005F9"/>
    <w:p w:rsidR="00006AC6" w:rsidRDefault="00006AC6" w:rsidP="006005F9"/>
    <w:p w:rsidR="00006AC6" w:rsidRDefault="00006AC6" w:rsidP="006005F9"/>
  </w:footnote>
  <w:footnote w:type="continuationSeparator" w:id="0">
    <w:p w:rsidR="00006AC6" w:rsidRDefault="00006AC6" w:rsidP="006005F9">
      <w:r>
        <w:continuationSeparator/>
      </w:r>
    </w:p>
    <w:p w:rsidR="00006AC6" w:rsidRDefault="00006AC6" w:rsidP="006005F9"/>
    <w:p w:rsidR="00006AC6" w:rsidRDefault="00006AC6" w:rsidP="006005F9"/>
    <w:p w:rsidR="00006AC6" w:rsidRDefault="00006AC6" w:rsidP="006005F9"/>
    <w:p w:rsidR="00006AC6" w:rsidRDefault="00006AC6" w:rsidP="006005F9"/>
  </w:footnote>
  <w:footnote w:type="continuationNotice" w:id="1">
    <w:p w:rsidR="00006AC6" w:rsidRDefault="00006AC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3A43F9" w:rsidRPr="009143C3" w:rsidTr="003A43F9">
      <w:trPr>
        <w:trHeight w:val="835"/>
      </w:trPr>
      <w:tc>
        <w:tcPr>
          <w:tcW w:w="3119" w:type="dxa"/>
          <w:vAlign w:val="center"/>
        </w:tcPr>
        <w:p w:rsidR="003A43F9" w:rsidRPr="00602349" w:rsidRDefault="003A43F9" w:rsidP="006A7B3E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184745" cy="572494"/>
                <wp:effectExtent l="0" t="0" r="0" b="0"/>
                <wp:docPr id="1" name="Imagen 1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98" cy="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A43F9" w:rsidRDefault="003A43F9" w:rsidP="006A7B3E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3A43F9" w:rsidRPr="009143C3" w:rsidRDefault="003A43F9" w:rsidP="003A43F9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TRANSFORMADORES DE TENSIÓN</w:t>
          </w:r>
        </w:p>
      </w:tc>
    </w:tr>
  </w:tbl>
  <w:p w:rsidR="00783D56" w:rsidRPr="009143C3" w:rsidRDefault="00783D56" w:rsidP="00F16561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56" w:rsidRPr="009143C3" w:rsidRDefault="00783D56" w:rsidP="00DC1FB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5D1"/>
    <w:multiLevelType w:val="hybridMultilevel"/>
    <w:tmpl w:val="299E17E4"/>
    <w:lvl w:ilvl="0" w:tplc="FBD4BC84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6F4066E">
      <w:start w:val="1"/>
      <w:numFmt w:val="bullet"/>
      <w:pStyle w:val="b"/>
      <w:lvlText w:val="-"/>
      <w:lvlJc w:val="left"/>
      <w:pPr>
        <w:tabs>
          <w:tab w:val="num" w:pos="2784"/>
        </w:tabs>
        <w:ind w:left="2784" w:hanging="570"/>
      </w:pPr>
      <w:rPr>
        <w:rFonts w:ascii="Times New Roman" w:eastAsia="Times New Roman" w:hAnsi="Times New Roman" w:cs="Times New Roman" w:hint="default"/>
      </w:rPr>
    </w:lvl>
    <w:lvl w:ilvl="2" w:tplc="9EEAF15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D5018D0"/>
    <w:multiLevelType w:val="hybridMultilevel"/>
    <w:tmpl w:val="12E09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17BEB"/>
    <w:multiLevelType w:val="hybridMultilevel"/>
    <w:tmpl w:val="2CC85D14"/>
    <w:lvl w:ilvl="0" w:tplc="4650BC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8B65A0"/>
    <w:multiLevelType w:val="hybridMultilevel"/>
    <w:tmpl w:val="D5B2AFD6"/>
    <w:lvl w:ilvl="0" w:tplc="040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6DF1AA3"/>
    <w:multiLevelType w:val="hybridMultilevel"/>
    <w:tmpl w:val="2C0C1DE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CB1181"/>
    <w:multiLevelType w:val="hybridMultilevel"/>
    <w:tmpl w:val="3F54E956"/>
    <w:lvl w:ilvl="0" w:tplc="24869B10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F351F"/>
    <w:multiLevelType w:val="multilevel"/>
    <w:tmpl w:val="DDEE9A4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674C16A8"/>
    <w:multiLevelType w:val="hybridMultilevel"/>
    <w:tmpl w:val="C03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D4B"/>
    <w:multiLevelType w:val="hybridMultilevel"/>
    <w:tmpl w:val="04B01AE6"/>
    <w:lvl w:ilvl="0" w:tplc="FFFFFFFF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124E7"/>
    <w:multiLevelType w:val="hybridMultilevel"/>
    <w:tmpl w:val="18F0F2B6"/>
    <w:lvl w:ilvl="0" w:tplc="F2A8B73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0FC2"/>
    <w:multiLevelType w:val="hybridMultilevel"/>
    <w:tmpl w:val="21D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4C10"/>
    <w:multiLevelType w:val="hybridMultilevel"/>
    <w:tmpl w:val="72D2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09E8"/>
    <w:rsid w:val="00001FAD"/>
    <w:rsid w:val="00002300"/>
    <w:rsid w:val="000026DF"/>
    <w:rsid w:val="00003487"/>
    <w:rsid w:val="00003EB8"/>
    <w:rsid w:val="00004C1E"/>
    <w:rsid w:val="00004FE4"/>
    <w:rsid w:val="00006110"/>
    <w:rsid w:val="0000671E"/>
    <w:rsid w:val="00006AC6"/>
    <w:rsid w:val="000071C5"/>
    <w:rsid w:val="00007C86"/>
    <w:rsid w:val="00010DAD"/>
    <w:rsid w:val="0001415A"/>
    <w:rsid w:val="00014E48"/>
    <w:rsid w:val="00015073"/>
    <w:rsid w:val="0002157C"/>
    <w:rsid w:val="00021BB2"/>
    <w:rsid w:val="00022561"/>
    <w:rsid w:val="00023DF7"/>
    <w:rsid w:val="000240DE"/>
    <w:rsid w:val="00024889"/>
    <w:rsid w:val="00026CA2"/>
    <w:rsid w:val="00027F4E"/>
    <w:rsid w:val="00030758"/>
    <w:rsid w:val="00030C37"/>
    <w:rsid w:val="00031C4D"/>
    <w:rsid w:val="00032B77"/>
    <w:rsid w:val="00037304"/>
    <w:rsid w:val="00040719"/>
    <w:rsid w:val="00045EE8"/>
    <w:rsid w:val="00046A42"/>
    <w:rsid w:val="00046A82"/>
    <w:rsid w:val="00047FFC"/>
    <w:rsid w:val="0005021C"/>
    <w:rsid w:val="00050C0E"/>
    <w:rsid w:val="000541B6"/>
    <w:rsid w:val="00054AD4"/>
    <w:rsid w:val="00056D9F"/>
    <w:rsid w:val="000606B6"/>
    <w:rsid w:val="000621E9"/>
    <w:rsid w:val="00064CE7"/>
    <w:rsid w:val="00066A15"/>
    <w:rsid w:val="000674C4"/>
    <w:rsid w:val="00067C22"/>
    <w:rsid w:val="00067E7D"/>
    <w:rsid w:val="000701D1"/>
    <w:rsid w:val="000709B0"/>
    <w:rsid w:val="00072BB4"/>
    <w:rsid w:val="00073054"/>
    <w:rsid w:val="0007407D"/>
    <w:rsid w:val="00075D84"/>
    <w:rsid w:val="00076EDD"/>
    <w:rsid w:val="000779E8"/>
    <w:rsid w:val="00080A0D"/>
    <w:rsid w:val="00081E8B"/>
    <w:rsid w:val="0008225D"/>
    <w:rsid w:val="000832C8"/>
    <w:rsid w:val="00083BF4"/>
    <w:rsid w:val="00084ADB"/>
    <w:rsid w:val="00085F20"/>
    <w:rsid w:val="000867A5"/>
    <w:rsid w:val="000876FE"/>
    <w:rsid w:val="0008776E"/>
    <w:rsid w:val="000918BC"/>
    <w:rsid w:val="00092542"/>
    <w:rsid w:val="00092CC9"/>
    <w:rsid w:val="00093388"/>
    <w:rsid w:val="00093F68"/>
    <w:rsid w:val="00095362"/>
    <w:rsid w:val="00095849"/>
    <w:rsid w:val="00096CC9"/>
    <w:rsid w:val="00097491"/>
    <w:rsid w:val="000A199C"/>
    <w:rsid w:val="000A24AA"/>
    <w:rsid w:val="000A2FF4"/>
    <w:rsid w:val="000A3A7F"/>
    <w:rsid w:val="000A46FC"/>
    <w:rsid w:val="000A53A8"/>
    <w:rsid w:val="000A79F0"/>
    <w:rsid w:val="000B050F"/>
    <w:rsid w:val="000B48F4"/>
    <w:rsid w:val="000B5BEC"/>
    <w:rsid w:val="000B6403"/>
    <w:rsid w:val="000C1147"/>
    <w:rsid w:val="000C1772"/>
    <w:rsid w:val="000C1E60"/>
    <w:rsid w:val="000C24C8"/>
    <w:rsid w:val="000C4224"/>
    <w:rsid w:val="000C4AE8"/>
    <w:rsid w:val="000C51D9"/>
    <w:rsid w:val="000C6F12"/>
    <w:rsid w:val="000C7646"/>
    <w:rsid w:val="000D2C96"/>
    <w:rsid w:val="000D3668"/>
    <w:rsid w:val="000E0125"/>
    <w:rsid w:val="000E09D3"/>
    <w:rsid w:val="000E0A53"/>
    <w:rsid w:val="000E3649"/>
    <w:rsid w:val="000E37CA"/>
    <w:rsid w:val="000E4C08"/>
    <w:rsid w:val="000E67CC"/>
    <w:rsid w:val="000E6E0C"/>
    <w:rsid w:val="000E713E"/>
    <w:rsid w:val="000E7339"/>
    <w:rsid w:val="000E752E"/>
    <w:rsid w:val="000F01B8"/>
    <w:rsid w:val="000F03A9"/>
    <w:rsid w:val="000F614B"/>
    <w:rsid w:val="000F6167"/>
    <w:rsid w:val="000F618C"/>
    <w:rsid w:val="000F6374"/>
    <w:rsid w:val="000F667F"/>
    <w:rsid w:val="000F6D94"/>
    <w:rsid w:val="000F6E93"/>
    <w:rsid w:val="001012F5"/>
    <w:rsid w:val="00104569"/>
    <w:rsid w:val="001053C9"/>
    <w:rsid w:val="00106C4E"/>
    <w:rsid w:val="0011162D"/>
    <w:rsid w:val="001120EC"/>
    <w:rsid w:val="00116FC6"/>
    <w:rsid w:val="001203AA"/>
    <w:rsid w:val="001224AA"/>
    <w:rsid w:val="00123B4D"/>
    <w:rsid w:val="00125A70"/>
    <w:rsid w:val="00125EC1"/>
    <w:rsid w:val="0012625F"/>
    <w:rsid w:val="00127543"/>
    <w:rsid w:val="00130610"/>
    <w:rsid w:val="001312DC"/>
    <w:rsid w:val="001359F6"/>
    <w:rsid w:val="001368A8"/>
    <w:rsid w:val="00136B7D"/>
    <w:rsid w:val="00137819"/>
    <w:rsid w:val="0014047B"/>
    <w:rsid w:val="0014193C"/>
    <w:rsid w:val="001420E0"/>
    <w:rsid w:val="00142D43"/>
    <w:rsid w:val="00144F9A"/>
    <w:rsid w:val="00145A3D"/>
    <w:rsid w:val="00146C0C"/>
    <w:rsid w:val="0015035C"/>
    <w:rsid w:val="001506A1"/>
    <w:rsid w:val="00150BD7"/>
    <w:rsid w:val="001513E9"/>
    <w:rsid w:val="00151EEF"/>
    <w:rsid w:val="00155249"/>
    <w:rsid w:val="0015559D"/>
    <w:rsid w:val="0015659B"/>
    <w:rsid w:val="00160E71"/>
    <w:rsid w:val="00163397"/>
    <w:rsid w:val="00163432"/>
    <w:rsid w:val="0016476E"/>
    <w:rsid w:val="00164BC3"/>
    <w:rsid w:val="00167B9C"/>
    <w:rsid w:val="00172530"/>
    <w:rsid w:val="001725F0"/>
    <w:rsid w:val="00173910"/>
    <w:rsid w:val="00174385"/>
    <w:rsid w:val="00175277"/>
    <w:rsid w:val="00175844"/>
    <w:rsid w:val="0017768C"/>
    <w:rsid w:val="00180A52"/>
    <w:rsid w:val="00181908"/>
    <w:rsid w:val="001823C6"/>
    <w:rsid w:val="00182582"/>
    <w:rsid w:val="001831EE"/>
    <w:rsid w:val="00184397"/>
    <w:rsid w:val="00184458"/>
    <w:rsid w:val="001856EB"/>
    <w:rsid w:val="00186432"/>
    <w:rsid w:val="00190E7C"/>
    <w:rsid w:val="00190FA6"/>
    <w:rsid w:val="00192FF9"/>
    <w:rsid w:val="0019325C"/>
    <w:rsid w:val="00195D7A"/>
    <w:rsid w:val="00195DF2"/>
    <w:rsid w:val="00196452"/>
    <w:rsid w:val="001A0337"/>
    <w:rsid w:val="001A0650"/>
    <w:rsid w:val="001A15FD"/>
    <w:rsid w:val="001A5633"/>
    <w:rsid w:val="001A5D67"/>
    <w:rsid w:val="001A787A"/>
    <w:rsid w:val="001B18AD"/>
    <w:rsid w:val="001B2CD1"/>
    <w:rsid w:val="001B3D9E"/>
    <w:rsid w:val="001B56C7"/>
    <w:rsid w:val="001C0D54"/>
    <w:rsid w:val="001C0DB5"/>
    <w:rsid w:val="001C1099"/>
    <w:rsid w:val="001C1E28"/>
    <w:rsid w:val="001C3A37"/>
    <w:rsid w:val="001C510A"/>
    <w:rsid w:val="001C5778"/>
    <w:rsid w:val="001C6C81"/>
    <w:rsid w:val="001C6D1A"/>
    <w:rsid w:val="001C704B"/>
    <w:rsid w:val="001C7ABC"/>
    <w:rsid w:val="001D0169"/>
    <w:rsid w:val="001D1152"/>
    <w:rsid w:val="001D12C3"/>
    <w:rsid w:val="001D143F"/>
    <w:rsid w:val="001D34F2"/>
    <w:rsid w:val="001D3D32"/>
    <w:rsid w:val="001D7273"/>
    <w:rsid w:val="001E0AE1"/>
    <w:rsid w:val="001E0DDA"/>
    <w:rsid w:val="001E1B84"/>
    <w:rsid w:val="001E225F"/>
    <w:rsid w:val="001E5B76"/>
    <w:rsid w:val="001F3D2F"/>
    <w:rsid w:val="001F614B"/>
    <w:rsid w:val="001F6288"/>
    <w:rsid w:val="001F64D7"/>
    <w:rsid w:val="001F69DE"/>
    <w:rsid w:val="001F6B5B"/>
    <w:rsid w:val="001F7DDC"/>
    <w:rsid w:val="001F7EC9"/>
    <w:rsid w:val="002004D8"/>
    <w:rsid w:val="00201CB9"/>
    <w:rsid w:val="00202A8C"/>
    <w:rsid w:val="00202E0B"/>
    <w:rsid w:val="00204E9B"/>
    <w:rsid w:val="00206B5D"/>
    <w:rsid w:val="00206F42"/>
    <w:rsid w:val="002109DC"/>
    <w:rsid w:val="00211355"/>
    <w:rsid w:val="0021154F"/>
    <w:rsid w:val="00213E54"/>
    <w:rsid w:val="002140F0"/>
    <w:rsid w:val="002153F6"/>
    <w:rsid w:val="0021763C"/>
    <w:rsid w:val="00220518"/>
    <w:rsid w:val="00220799"/>
    <w:rsid w:val="00221360"/>
    <w:rsid w:val="002231C9"/>
    <w:rsid w:val="0022461E"/>
    <w:rsid w:val="00224EE5"/>
    <w:rsid w:val="00225074"/>
    <w:rsid w:val="002259ED"/>
    <w:rsid w:val="00226DBB"/>
    <w:rsid w:val="00227B5C"/>
    <w:rsid w:val="00227F37"/>
    <w:rsid w:val="00232536"/>
    <w:rsid w:val="00232B5F"/>
    <w:rsid w:val="00234BB7"/>
    <w:rsid w:val="00236098"/>
    <w:rsid w:val="002365AB"/>
    <w:rsid w:val="0023728D"/>
    <w:rsid w:val="00237E4D"/>
    <w:rsid w:val="00240395"/>
    <w:rsid w:val="0024502F"/>
    <w:rsid w:val="002454BE"/>
    <w:rsid w:val="0025065C"/>
    <w:rsid w:val="00250BF6"/>
    <w:rsid w:val="00252076"/>
    <w:rsid w:val="00252AA7"/>
    <w:rsid w:val="00254B8A"/>
    <w:rsid w:val="00256F69"/>
    <w:rsid w:val="00257040"/>
    <w:rsid w:val="00260B06"/>
    <w:rsid w:val="00260B07"/>
    <w:rsid w:val="00261C28"/>
    <w:rsid w:val="00264F3A"/>
    <w:rsid w:val="0026574E"/>
    <w:rsid w:val="00265821"/>
    <w:rsid w:val="0026654B"/>
    <w:rsid w:val="002668A0"/>
    <w:rsid w:val="00266C7D"/>
    <w:rsid w:val="00266CA1"/>
    <w:rsid w:val="00270B17"/>
    <w:rsid w:val="00271413"/>
    <w:rsid w:val="00271AAB"/>
    <w:rsid w:val="00280EFE"/>
    <w:rsid w:val="002815C1"/>
    <w:rsid w:val="00282639"/>
    <w:rsid w:val="00284168"/>
    <w:rsid w:val="00284A7B"/>
    <w:rsid w:val="002864ED"/>
    <w:rsid w:val="00287A64"/>
    <w:rsid w:val="00290B62"/>
    <w:rsid w:val="00297A25"/>
    <w:rsid w:val="002A1CC7"/>
    <w:rsid w:val="002A2563"/>
    <w:rsid w:val="002A3C8D"/>
    <w:rsid w:val="002A4A6C"/>
    <w:rsid w:val="002A56DB"/>
    <w:rsid w:val="002A65FF"/>
    <w:rsid w:val="002A7B07"/>
    <w:rsid w:val="002B1F50"/>
    <w:rsid w:val="002B3162"/>
    <w:rsid w:val="002B33F4"/>
    <w:rsid w:val="002B41CA"/>
    <w:rsid w:val="002B4D52"/>
    <w:rsid w:val="002B57AD"/>
    <w:rsid w:val="002B6EA5"/>
    <w:rsid w:val="002B7079"/>
    <w:rsid w:val="002B7A51"/>
    <w:rsid w:val="002C1347"/>
    <w:rsid w:val="002C19DD"/>
    <w:rsid w:val="002C2465"/>
    <w:rsid w:val="002C2E00"/>
    <w:rsid w:val="002C41E5"/>
    <w:rsid w:val="002C49A3"/>
    <w:rsid w:val="002C5209"/>
    <w:rsid w:val="002D32B1"/>
    <w:rsid w:val="002D5BD6"/>
    <w:rsid w:val="002D5EF6"/>
    <w:rsid w:val="002D6BB1"/>
    <w:rsid w:val="002E0BC8"/>
    <w:rsid w:val="002E0C7F"/>
    <w:rsid w:val="002E4EA5"/>
    <w:rsid w:val="002E4ED8"/>
    <w:rsid w:val="002E5A4C"/>
    <w:rsid w:val="002E6D3C"/>
    <w:rsid w:val="002F048B"/>
    <w:rsid w:val="002F197E"/>
    <w:rsid w:val="002F1BDA"/>
    <w:rsid w:val="002F2BEB"/>
    <w:rsid w:val="002F2E0E"/>
    <w:rsid w:val="002F2F4D"/>
    <w:rsid w:val="002F3142"/>
    <w:rsid w:val="002F3860"/>
    <w:rsid w:val="002F4433"/>
    <w:rsid w:val="002F4D24"/>
    <w:rsid w:val="002F54E8"/>
    <w:rsid w:val="002F6B1A"/>
    <w:rsid w:val="003019C2"/>
    <w:rsid w:val="00302E9B"/>
    <w:rsid w:val="003037D6"/>
    <w:rsid w:val="00304864"/>
    <w:rsid w:val="00304E90"/>
    <w:rsid w:val="00305330"/>
    <w:rsid w:val="00305ADB"/>
    <w:rsid w:val="00307651"/>
    <w:rsid w:val="00311931"/>
    <w:rsid w:val="00313131"/>
    <w:rsid w:val="0031483F"/>
    <w:rsid w:val="00315BE8"/>
    <w:rsid w:val="00315FB0"/>
    <w:rsid w:val="00322874"/>
    <w:rsid w:val="00326628"/>
    <w:rsid w:val="00327A1B"/>
    <w:rsid w:val="003308D7"/>
    <w:rsid w:val="003319C2"/>
    <w:rsid w:val="00332A45"/>
    <w:rsid w:val="0033456A"/>
    <w:rsid w:val="0033591F"/>
    <w:rsid w:val="00335C82"/>
    <w:rsid w:val="00335FE2"/>
    <w:rsid w:val="003361D7"/>
    <w:rsid w:val="00336425"/>
    <w:rsid w:val="00336CCE"/>
    <w:rsid w:val="00340070"/>
    <w:rsid w:val="00340A4C"/>
    <w:rsid w:val="00341D46"/>
    <w:rsid w:val="00347879"/>
    <w:rsid w:val="00350828"/>
    <w:rsid w:val="00355F88"/>
    <w:rsid w:val="0035687D"/>
    <w:rsid w:val="00357B86"/>
    <w:rsid w:val="003627D5"/>
    <w:rsid w:val="00363934"/>
    <w:rsid w:val="0036743E"/>
    <w:rsid w:val="00371C7D"/>
    <w:rsid w:val="00373393"/>
    <w:rsid w:val="003756E8"/>
    <w:rsid w:val="00377E90"/>
    <w:rsid w:val="00381F7B"/>
    <w:rsid w:val="00382413"/>
    <w:rsid w:val="0039255B"/>
    <w:rsid w:val="0039305A"/>
    <w:rsid w:val="003945E0"/>
    <w:rsid w:val="003957B4"/>
    <w:rsid w:val="003958C8"/>
    <w:rsid w:val="00396540"/>
    <w:rsid w:val="003A0490"/>
    <w:rsid w:val="003A060F"/>
    <w:rsid w:val="003A0D85"/>
    <w:rsid w:val="003A2C9E"/>
    <w:rsid w:val="003A43F9"/>
    <w:rsid w:val="003A5A3D"/>
    <w:rsid w:val="003A6CF6"/>
    <w:rsid w:val="003B030A"/>
    <w:rsid w:val="003B161E"/>
    <w:rsid w:val="003B2221"/>
    <w:rsid w:val="003B646F"/>
    <w:rsid w:val="003B7E4B"/>
    <w:rsid w:val="003C04EC"/>
    <w:rsid w:val="003C118D"/>
    <w:rsid w:val="003C1D4C"/>
    <w:rsid w:val="003C25D1"/>
    <w:rsid w:val="003C4170"/>
    <w:rsid w:val="003C472F"/>
    <w:rsid w:val="003C50D1"/>
    <w:rsid w:val="003D05B7"/>
    <w:rsid w:val="003D0699"/>
    <w:rsid w:val="003D2DFC"/>
    <w:rsid w:val="003E0797"/>
    <w:rsid w:val="003E0B30"/>
    <w:rsid w:val="003E0D30"/>
    <w:rsid w:val="003E2CD9"/>
    <w:rsid w:val="003E4ABD"/>
    <w:rsid w:val="003E5A45"/>
    <w:rsid w:val="003E6B07"/>
    <w:rsid w:val="003F078F"/>
    <w:rsid w:val="003F2E59"/>
    <w:rsid w:val="003F3C7F"/>
    <w:rsid w:val="003F460A"/>
    <w:rsid w:val="003F4662"/>
    <w:rsid w:val="003F791D"/>
    <w:rsid w:val="003F7BAB"/>
    <w:rsid w:val="00405EFA"/>
    <w:rsid w:val="004062C3"/>
    <w:rsid w:val="00407EB9"/>
    <w:rsid w:val="0041042C"/>
    <w:rsid w:val="004125B8"/>
    <w:rsid w:val="00412C16"/>
    <w:rsid w:val="0041308A"/>
    <w:rsid w:val="004150BB"/>
    <w:rsid w:val="004151A8"/>
    <w:rsid w:val="00415486"/>
    <w:rsid w:val="004173A2"/>
    <w:rsid w:val="00420D84"/>
    <w:rsid w:val="00422066"/>
    <w:rsid w:val="00423D2B"/>
    <w:rsid w:val="00424AEB"/>
    <w:rsid w:val="004308D1"/>
    <w:rsid w:val="00432F38"/>
    <w:rsid w:val="00433FB4"/>
    <w:rsid w:val="00435FBA"/>
    <w:rsid w:val="00437B42"/>
    <w:rsid w:val="00441B13"/>
    <w:rsid w:val="00443C17"/>
    <w:rsid w:val="004469C9"/>
    <w:rsid w:val="00447F80"/>
    <w:rsid w:val="004515E1"/>
    <w:rsid w:val="00454795"/>
    <w:rsid w:val="004564A9"/>
    <w:rsid w:val="00456D35"/>
    <w:rsid w:val="0045716D"/>
    <w:rsid w:val="00460E5D"/>
    <w:rsid w:val="0046142C"/>
    <w:rsid w:val="00461DF1"/>
    <w:rsid w:val="0046325D"/>
    <w:rsid w:val="0046346F"/>
    <w:rsid w:val="00465674"/>
    <w:rsid w:val="0046714B"/>
    <w:rsid w:val="00467F7B"/>
    <w:rsid w:val="0047347B"/>
    <w:rsid w:val="004736BD"/>
    <w:rsid w:val="00474883"/>
    <w:rsid w:val="0047609D"/>
    <w:rsid w:val="004772E2"/>
    <w:rsid w:val="0048229A"/>
    <w:rsid w:val="00482B46"/>
    <w:rsid w:val="00483992"/>
    <w:rsid w:val="00483C3C"/>
    <w:rsid w:val="00484DDA"/>
    <w:rsid w:val="004852DD"/>
    <w:rsid w:val="00486927"/>
    <w:rsid w:val="0048740B"/>
    <w:rsid w:val="00491B35"/>
    <w:rsid w:val="00494BEB"/>
    <w:rsid w:val="0049633D"/>
    <w:rsid w:val="0049685D"/>
    <w:rsid w:val="004971FF"/>
    <w:rsid w:val="00497E3A"/>
    <w:rsid w:val="004A15FE"/>
    <w:rsid w:val="004A33C9"/>
    <w:rsid w:val="004A471A"/>
    <w:rsid w:val="004A7CA5"/>
    <w:rsid w:val="004B0BA6"/>
    <w:rsid w:val="004B2950"/>
    <w:rsid w:val="004B31BA"/>
    <w:rsid w:val="004B45D7"/>
    <w:rsid w:val="004B5B69"/>
    <w:rsid w:val="004B66D1"/>
    <w:rsid w:val="004C50CD"/>
    <w:rsid w:val="004D042F"/>
    <w:rsid w:val="004D1D91"/>
    <w:rsid w:val="004D26EA"/>
    <w:rsid w:val="004D30F9"/>
    <w:rsid w:val="004D4545"/>
    <w:rsid w:val="004D65AA"/>
    <w:rsid w:val="004E0B9C"/>
    <w:rsid w:val="004E14A2"/>
    <w:rsid w:val="004E1E17"/>
    <w:rsid w:val="004E3103"/>
    <w:rsid w:val="004E4F19"/>
    <w:rsid w:val="004E5662"/>
    <w:rsid w:val="004E59A0"/>
    <w:rsid w:val="004E6404"/>
    <w:rsid w:val="004E7BDD"/>
    <w:rsid w:val="004F1BDC"/>
    <w:rsid w:val="004F3B9B"/>
    <w:rsid w:val="004F70AB"/>
    <w:rsid w:val="005027B4"/>
    <w:rsid w:val="0050427E"/>
    <w:rsid w:val="00504722"/>
    <w:rsid w:val="00504821"/>
    <w:rsid w:val="00505AD9"/>
    <w:rsid w:val="00505F04"/>
    <w:rsid w:val="0050716E"/>
    <w:rsid w:val="00507BB3"/>
    <w:rsid w:val="00507EFE"/>
    <w:rsid w:val="00510FCC"/>
    <w:rsid w:val="00511717"/>
    <w:rsid w:val="005126F0"/>
    <w:rsid w:val="00514983"/>
    <w:rsid w:val="00521085"/>
    <w:rsid w:val="005221B1"/>
    <w:rsid w:val="00523BD0"/>
    <w:rsid w:val="0052424B"/>
    <w:rsid w:val="005249E9"/>
    <w:rsid w:val="005255EE"/>
    <w:rsid w:val="00525FE5"/>
    <w:rsid w:val="00526575"/>
    <w:rsid w:val="0053092F"/>
    <w:rsid w:val="00531D74"/>
    <w:rsid w:val="00537688"/>
    <w:rsid w:val="00540A46"/>
    <w:rsid w:val="00540BCA"/>
    <w:rsid w:val="00542081"/>
    <w:rsid w:val="00542A70"/>
    <w:rsid w:val="0054348A"/>
    <w:rsid w:val="00543B58"/>
    <w:rsid w:val="00545422"/>
    <w:rsid w:val="0054570D"/>
    <w:rsid w:val="00545B24"/>
    <w:rsid w:val="00547050"/>
    <w:rsid w:val="005523D7"/>
    <w:rsid w:val="00552A92"/>
    <w:rsid w:val="00552CC3"/>
    <w:rsid w:val="00553A55"/>
    <w:rsid w:val="0055410B"/>
    <w:rsid w:val="0055601B"/>
    <w:rsid w:val="00556EC4"/>
    <w:rsid w:val="005573C6"/>
    <w:rsid w:val="0056046D"/>
    <w:rsid w:val="005605C7"/>
    <w:rsid w:val="00561B11"/>
    <w:rsid w:val="00562BF4"/>
    <w:rsid w:val="00562C92"/>
    <w:rsid w:val="005639F2"/>
    <w:rsid w:val="00563B3E"/>
    <w:rsid w:val="00564581"/>
    <w:rsid w:val="00564A23"/>
    <w:rsid w:val="00564AA6"/>
    <w:rsid w:val="00565EEB"/>
    <w:rsid w:val="005667EF"/>
    <w:rsid w:val="005738FB"/>
    <w:rsid w:val="005743C0"/>
    <w:rsid w:val="005748FC"/>
    <w:rsid w:val="0057516B"/>
    <w:rsid w:val="00575E62"/>
    <w:rsid w:val="00577118"/>
    <w:rsid w:val="00577F96"/>
    <w:rsid w:val="0058268C"/>
    <w:rsid w:val="005838D9"/>
    <w:rsid w:val="00583958"/>
    <w:rsid w:val="00584B46"/>
    <w:rsid w:val="00584C12"/>
    <w:rsid w:val="00584DCD"/>
    <w:rsid w:val="00587425"/>
    <w:rsid w:val="005907A8"/>
    <w:rsid w:val="00594BD9"/>
    <w:rsid w:val="00595222"/>
    <w:rsid w:val="00596AE4"/>
    <w:rsid w:val="005972AF"/>
    <w:rsid w:val="00597CF1"/>
    <w:rsid w:val="005A2E81"/>
    <w:rsid w:val="005A4727"/>
    <w:rsid w:val="005A4B18"/>
    <w:rsid w:val="005A756A"/>
    <w:rsid w:val="005B3E17"/>
    <w:rsid w:val="005B4FF6"/>
    <w:rsid w:val="005B78AB"/>
    <w:rsid w:val="005C1284"/>
    <w:rsid w:val="005C42C2"/>
    <w:rsid w:val="005C5A2B"/>
    <w:rsid w:val="005C5F13"/>
    <w:rsid w:val="005C7E02"/>
    <w:rsid w:val="005C7E4F"/>
    <w:rsid w:val="005D3347"/>
    <w:rsid w:val="005D36F0"/>
    <w:rsid w:val="005D4713"/>
    <w:rsid w:val="005D5B9F"/>
    <w:rsid w:val="005D6C2E"/>
    <w:rsid w:val="005E23D1"/>
    <w:rsid w:val="005E4CB7"/>
    <w:rsid w:val="005E5854"/>
    <w:rsid w:val="005E63AC"/>
    <w:rsid w:val="005E65C9"/>
    <w:rsid w:val="005E6CB1"/>
    <w:rsid w:val="005F0BEC"/>
    <w:rsid w:val="005F10E8"/>
    <w:rsid w:val="005F1BCB"/>
    <w:rsid w:val="005F5EA0"/>
    <w:rsid w:val="005F5EBA"/>
    <w:rsid w:val="005F6FAD"/>
    <w:rsid w:val="005F7454"/>
    <w:rsid w:val="006005F9"/>
    <w:rsid w:val="00600633"/>
    <w:rsid w:val="00601044"/>
    <w:rsid w:val="00601385"/>
    <w:rsid w:val="00602349"/>
    <w:rsid w:val="00602965"/>
    <w:rsid w:val="00604D55"/>
    <w:rsid w:val="00605AA1"/>
    <w:rsid w:val="00607AF5"/>
    <w:rsid w:val="0061089C"/>
    <w:rsid w:val="00616FFE"/>
    <w:rsid w:val="0062136A"/>
    <w:rsid w:val="00621FEF"/>
    <w:rsid w:val="0062230F"/>
    <w:rsid w:val="00624C39"/>
    <w:rsid w:val="00624C3F"/>
    <w:rsid w:val="0062633D"/>
    <w:rsid w:val="00630DB7"/>
    <w:rsid w:val="00631095"/>
    <w:rsid w:val="00631C55"/>
    <w:rsid w:val="006325AB"/>
    <w:rsid w:val="00632C35"/>
    <w:rsid w:val="0063325D"/>
    <w:rsid w:val="006334BB"/>
    <w:rsid w:val="00633A5E"/>
    <w:rsid w:val="00634A6B"/>
    <w:rsid w:val="00635EE4"/>
    <w:rsid w:val="00636DD7"/>
    <w:rsid w:val="0063768A"/>
    <w:rsid w:val="006418F0"/>
    <w:rsid w:val="00645AEB"/>
    <w:rsid w:val="006472BC"/>
    <w:rsid w:val="0064759F"/>
    <w:rsid w:val="00647806"/>
    <w:rsid w:val="00647C79"/>
    <w:rsid w:val="00647F3B"/>
    <w:rsid w:val="00647F9C"/>
    <w:rsid w:val="00650A0A"/>
    <w:rsid w:val="006516E6"/>
    <w:rsid w:val="00653E17"/>
    <w:rsid w:val="00655791"/>
    <w:rsid w:val="00656676"/>
    <w:rsid w:val="00656D5E"/>
    <w:rsid w:val="00660395"/>
    <w:rsid w:val="00663A02"/>
    <w:rsid w:val="006640F9"/>
    <w:rsid w:val="006649E1"/>
    <w:rsid w:val="00666A7C"/>
    <w:rsid w:val="00667A5F"/>
    <w:rsid w:val="00670D3B"/>
    <w:rsid w:val="00672E42"/>
    <w:rsid w:val="006750D3"/>
    <w:rsid w:val="0067585E"/>
    <w:rsid w:val="00675C9D"/>
    <w:rsid w:val="00676384"/>
    <w:rsid w:val="006763AF"/>
    <w:rsid w:val="00677271"/>
    <w:rsid w:val="00681CA4"/>
    <w:rsid w:val="006821EF"/>
    <w:rsid w:val="006857F8"/>
    <w:rsid w:val="0069274E"/>
    <w:rsid w:val="006932DA"/>
    <w:rsid w:val="006941D7"/>
    <w:rsid w:val="006965D8"/>
    <w:rsid w:val="006975B4"/>
    <w:rsid w:val="006A05B0"/>
    <w:rsid w:val="006A0CDA"/>
    <w:rsid w:val="006A2EDA"/>
    <w:rsid w:val="006A31A2"/>
    <w:rsid w:val="006A5271"/>
    <w:rsid w:val="006A5D28"/>
    <w:rsid w:val="006A785F"/>
    <w:rsid w:val="006B1E71"/>
    <w:rsid w:val="006B29BE"/>
    <w:rsid w:val="006B38D9"/>
    <w:rsid w:val="006B78F9"/>
    <w:rsid w:val="006C0317"/>
    <w:rsid w:val="006C0BE1"/>
    <w:rsid w:val="006C2969"/>
    <w:rsid w:val="006C33A4"/>
    <w:rsid w:val="006C3ADE"/>
    <w:rsid w:val="006C4E5E"/>
    <w:rsid w:val="006C582A"/>
    <w:rsid w:val="006C73D9"/>
    <w:rsid w:val="006D0A3E"/>
    <w:rsid w:val="006D1DDE"/>
    <w:rsid w:val="006D2E69"/>
    <w:rsid w:val="006D3B54"/>
    <w:rsid w:val="006D52D1"/>
    <w:rsid w:val="006D5A6C"/>
    <w:rsid w:val="006E11BB"/>
    <w:rsid w:val="006E16D5"/>
    <w:rsid w:val="006E1813"/>
    <w:rsid w:val="006E35E2"/>
    <w:rsid w:val="006E459E"/>
    <w:rsid w:val="006E6051"/>
    <w:rsid w:val="006E643E"/>
    <w:rsid w:val="006F28D4"/>
    <w:rsid w:val="006F3B92"/>
    <w:rsid w:val="006F3F14"/>
    <w:rsid w:val="006F5226"/>
    <w:rsid w:val="006F65F4"/>
    <w:rsid w:val="00700214"/>
    <w:rsid w:val="00700C1E"/>
    <w:rsid w:val="00702865"/>
    <w:rsid w:val="00702E4F"/>
    <w:rsid w:val="00704130"/>
    <w:rsid w:val="00704D88"/>
    <w:rsid w:val="007050A1"/>
    <w:rsid w:val="00705B18"/>
    <w:rsid w:val="007064B4"/>
    <w:rsid w:val="0070721A"/>
    <w:rsid w:val="00710D33"/>
    <w:rsid w:val="00710F6E"/>
    <w:rsid w:val="007119E2"/>
    <w:rsid w:val="00711CB2"/>
    <w:rsid w:val="0071240F"/>
    <w:rsid w:val="00712E82"/>
    <w:rsid w:val="00716705"/>
    <w:rsid w:val="0071728C"/>
    <w:rsid w:val="00720358"/>
    <w:rsid w:val="00720B30"/>
    <w:rsid w:val="00720B3C"/>
    <w:rsid w:val="00720CCC"/>
    <w:rsid w:val="00723399"/>
    <w:rsid w:val="007241AE"/>
    <w:rsid w:val="00724564"/>
    <w:rsid w:val="007255F2"/>
    <w:rsid w:val="00725AD7"/>
    <w:rsid w:val="00725C93"/>
    <w:rsid w:val="00726C2D"/>
    <w:rsid w:val="00727516"/>
    <w:rsid w:val="00730232"/>
    <w:rsid w:val="007308E6"/>
    <w:rsid w:val="00730DDF"/>
    <w:rsid w:val="00731204"/>
    <w:rsid w:val="007316C6"/>
    <w:rsid w:val="007317B7"/>
    <w:rsid w:val="00733C8A"/>
    <w:rsid w:val="00742171"/>
    <w:rsid w:val="007431DF"/>
    <w:rsid w:val="0074631C"/>
    <w:rsid w:val="007472A0"/>
    <w:rsid w:val="0075594C"/>
    <w:rsid w:val="007559CC"/>
    <w:rsid w:val="00755D26"/>
    <w:rsid w:val="007605B4"/>
    <w:rsid w:val="00762C26"/>
    <w:rsid w:val="00765418"/>
    <w:rsid w:val="00772EC2"/>
    <w:rsid w:val="00774578"/>
    <w:rsid w:val="0078153C"/>
    <w:rsid w:val="0078170F"/>
    <w:rsid w:val="00781895"/>
    <w:rsid w:val="00782CF4"/>
    <w:rsid w:val="00783239"/>
    <w:rsid w:val="00783D56"/>
    <w:rsid w:val="007845C1"/>
    <w:rsid w:val="00791217"/>
    <w:rsid w:val="0079251E"/>
    <w:rsid w:val="00792E46"/>
    <w:rsid w:val="00796090"/>
    <w:rsid w:val="007970C3"/>
    <w:rsid w:val="007A05F9"/>
    <w:rsid w:val="007A3C89"/>
    <w:rsid w:val="007A3F36"/>
    <w:rsid w:val="007A4FF3"/>
    <w:rsid w:val="007A6863"/>
    <w:rsid w:val="007A6A01"/>
    <w:rsid w:val="007A6F66"/>
    <w:rsid w:val="007B1180"/>
    <w:rsid w:val="007B17BA"/>
    <w:rsid w:val="007B37E5"/>
    <w:rsid w:val="007B62D8"/>
    <w:rsid w:val="007B7526"/>
    <w:rsid w:val="007C0041"/>
    <w:rsid w:val="007C1249"/>
    <w:rsid w:val="007C32CC"/>
    <w:rsid w:val="007C5118"/>
    <w:rsid w:val="007C536A"/>
    <w:rsid w:val="007C5793"/>
    <w:rsid w:val="007C6C7B"/>
    <w:rsid w:val="007D0BA8"/>
    <w:rsid w:val="007D15CE"/>
    <w:rsid w:val="007D3AF3"/>
    <w:rsid w:val="007D64D8"/>
    <w:rsid w:val="007D6E74"/>
    <w:rsid w:val="007D7E74"/>
    <w:rsid w:val="007D7F29"/>
    <w:rsid w:val="007E0DBE"/>
    <w:rsid w:val="007E27BF"/>
    <w:rsid w:val="007E2941"/>
    <w:rsid w:val="007E69E9"/>
    <w:rsid w:val="007E6FD3"/>
    <w:rsid w:val="007E7C47"/>
    <w:rsid w:val="007F056D"/>
    <w:rsid w:val="007F0907"/>
    <w:rsid w:val="007F14A1"/>
    <w:rsid w:val="007F2CC6"/>
    <w:rsid w:val="007F43A8"/>
    <w:rsid w:val="007F52C2"/>
    <w:rsid w:val="007F59A7"/>
    <w:rsid w:val="008018E9"/>
    <w:rsid w:val="00801D5A"/>
    <w:rsid w:val="0080219B"/>
    <w:rsid w:val="00803870"/>
    <w:rsid w:val="00803EF8"/>
    <w:rsid w:val="008042B1"/>
    <w:rsid w:val="0080432E"/>
    <w:rsid w:val="00806A17"/>
    <w:rsid w:val="00806AA7"/>
    <w:rsid w:val="00806E4C"/>
    <w:rsid w:val="008077DB"/>
    <w:rsid w:val="00807B85"/>
    <w:rsid w:val="0081238B"/>
    <w:rsid w:val="00813138"/>
    <w:rsid w:val="008136D8"/>
    <w:rsid w:val="008136F3"/>
    <w:rsid w:val="00813D5E"/>
    <w:rsid w:val="008154B9"/>
    <w:rsid w:val="00815DF9"/>
    <w:rsid w:val="008168F0"/>
    <w:rsid w:val="0082019E"/>
    <w:rsid w:val="00820620"/>
    <w:rsid w:val="008211A4"/>
    <w:rsid w:val="00821B96"/>
    <w:rsid w:val="00824275"/>
    <w:rsid w:val="00824CCC"/>
    <w:rsid w:val="008254C2"/>
    <w:rsid w:val="00830637"/>
    <w:rsid w:val="00830E2A"/>
    <w:rsid w:val="00831223"/>
    <w:rsid w:val="0083151A"/>
    <w:rsid w:val="0083162C"/>
    <w:rsid w:val="00832500"/>
    <w:rsid w:val="008325EF"/>
    <w:rsid w:val="00833085"/>
    <w:rsid w:val="0083428A"/>
    <w:rsid w:val="00835EF0"/>
    <w:rsid w:val="00836498"/>
    <w:rsid w:val="00836A9A"/>
    <w:rsid w:val="00837879"/>
    <w:rsid w:val="00837A2F"/>
    <w:rsid w:val="008409FE"/>
    <w:rsid w:val="00841116"/>
    <w:rsid w:val="00841CBA"/>
    <w:rsid w:val="00842424"/>
    <w:rsid w:val="00845664"/>
    <w:rsid w:val="00845777"/>
    <w:rsid w:val="008469E1"/>
    <w:rsid w:val="00847023"/>
    <w:rsid w:val="00851FD3"/>
    <w:rsid w:val="00853810"/>
    <w:rsid w:val="0085672D"/>
    <w:rsid w:val="00856CAA"/>
    <w:rsid w:val="008576D4"/>
    <w:rsid w:val="008604FC"/>
    <w:rsid w:val="00861150"/>
    <w:rsid w:val="008631C5"/>
    <w:rsid w:val="0086440D"/>
    <w:rsid w:val="00864B95"/>
    <w:rsid w:val="008660BA"/>
    <w:rsid w:val="00866238"/>
    <w:rsid w:val="008721D2"/>
    <w:rsid w:val="00875634"/>
    <w:rsid w:val="00875FE0"/>
    <w:rsid w:val="00877AB1"/>
    <w:rsid w:val="00880024"/>
    <w:rsid w:val="0088058F"/>
    <w:rsid w:val="00882AA3"/>
    <w:rsid w:val="0088527F"/>
    <w:rsid w:val="00885A42"/>
    <w:rsid w:val="00886B32"/>
    <w:rsid w:val="00890794"/>
    <w:rsid w:val="00890F6E"/>
    <w:rsid w:val="0089463C"/>
    <w:rsid w:val="00894B2F"/>
    <w:rsid w:val="00894D15"/>
    <w:rsid w:val="008956F9"/>
    <w:rsid w:val="00896978"/>
    <w:rsid w:val="008A0339"/>
    <w:rsid w:val="008A0FF9"/>
    <w:rsid w:val="008A103A"/>
    <w:rsid w:val="008A1059"/>
    <w:rsid w:val="008A2A7A"/>
    <w:rsid w:val="008A2D6B"/>
    <w:rsid w:val="008A2F13"/>
    <w:rsid w:val="008A5DA2"/>
    <w:rsid w:val="008A7420"/>
    <w:rsid w:val="008B0D53"/>
    <w:rsid w:val="008B167E"/>
    <w:rsid w:val="008B1CFD"/>
    <w:rsid w:val="008B32D6"/>
    <w:rsid w:val="008B3C0D"/>
    <w:rsid w:val="008B5164"/>
    <w:rsid w:val="008B6699"/>
    <w:rsid w:val="008B7098"/>
    <w:rsid w:val="008B7F02"/>
    <w:rsid w:val="008C0136"/>
    <w:rsid w:val="008C1B35"/>
    <w:rsid w:val="008C1E76"/>
    <w:rsid w:val="008C27A2"/>
    <w:rsid w:val="008C4929"/>
    <w:rsid w:val="008C515C"/>
    <w:rsid w:val="008C58BB"/>
    <w:rsid w:val="008C5E0D"/>
    <w:rsid w:val="008C7C38"/>
    <w:rsid w:val="008D0AF1"/>
    <w:rsid w:val="008D0BA9"/>
    <w:rsid w:val="008D29FD"/>
    <w:rsid w:val="008D3348"/>
    <w:rsid w:val="008D4456"/>
    <w:rsid w:val="008D66FC"/>
    <w:rsid w:val="008D71C0"/>
    <w:rsid w:val="008D7BCF"/>
    <w:rsid w:val="008E00CE"/>
    <w:rsid w:val="008E13C9"/>
    <w:rsid w:val="008E1ED5"/>
    <w:rsid w:val="008E3B08"/>
    <w:rsid w:val="008E3EAF"/>
    <w:rsid w:val="008E40C0"/>
    <w:rsid w:val="008E57DA"/>
    <w:rsid w:val="008F1243"/>
    <w:rsid w:val="008F37DB"/>
    <w:rsid w:val="008F632B"/>
    <w:rsid w:val="0090109F"/>
    <w:rsid w:val="009016D7"/>
    <w:rsid w:val="00901DC9"/>
    <w:rsid w:val="0090404C"/>
    <w:rsid w:val="0090602E"/>
    <w:rsid w:val="00906553"/>
    <w:rsid w:val="00906F96"/>
    <w:rsid w:val="00910130"/>
    <w:rsid w:val="00910EA5"/>
    <w:rsid w:val="00913964"/>
    <w:rsid w:val="009140AF"/>
    <w:rsid w:val="009143C3"/>
    <w:rsid w:val="009207F2"/>
    <w:rsid w:val="00921EAC"/>
    <w:rsid w:val="0092309C"/>
    <w:rsid w:val="009230E1"/>
    <w:rsid w:val="009241E7"/>
    <w:rsid w:val="0092522E"/>
    <w:rsid w:val="00926203"/>
    <w:rsid w:val="00926D1C"/>
    <w:rsid w:val="00931A8C"/>
    <w:rsid w:val="00933014"/>
    <w:rsid w:val="00933562"/>
    <w:rsid w:val="00933567"/>
    <w:rsid w:val="00933AF3"/>
    <w:rsid w:val="00934D4E"/>
    <w:rsid w:val="00936CBE"/>
    <w:rsid w:val="00940A08"/>
    <w:rsid w:val="00944492"/>
    <w:rsid w:val="0094591F"/>
    <w:rsid w:val="009459CB"/>
    <w:rsid w:val="009460E2"/>
    <w:rsid w:val="00947F82"/>
    <w:rsid w:val="00951C4D"/>
    <w:rsid w:val="0095421B"/>
    <w:rsid w:val="00954E05"/>
    <w:rsid w:val="00955E2F"/>
    <w:rsid w:val="00956E98"/>
    <w:rsid w:val="009601E3"/>
    <w:rsid w:val="009610CC"/>
    <w:rsid w:val="00963292"/>
    <w:rsid w:val="00965CCF"/>
    <w:rsid w:val="00967B6B"/>
    <w:rsid w:val="00967EDD"/>
    <w:rsid w:val="00970711"/>
    <w:rsid w:val="00971B81"/>
    <w:rsid w:val="0097255E"/>
    <w:rsid w:val="00974B5E"/>
    <w:rsid w:val="0097509F"/>
    <w:rsid w:val="0097645C"/>
    <w:rsid w:val="009772E0"/>
    <w:rsid w:val="0097770E"/>
    <w:rsid w:val="00977B02"/>
    <w:rsid w:val="00981963"/>
    <w:rsid w:val="0098395E"/>
    <w:rsid w:val="009859EB"/>
    <w:rsid w:val="0098774E"/>
    <w:rsid w:val="00990DE9"/>
    <w:rsid w:val="00992EBF"/>
    <w:rsid w:val="00994286"/>
    <w:rsid w:val="009961EC"/>
    <w:rsid w:val="009967DB"/>
    <w:rsid w:val="0099721C"/>
    <w:rsid w:val="009978E4"/>
    <w:rsid w:val="00997BF2"/>
    <w:rsid w:val="00997C20"/>
    <w:rsid w:val="009A1DA0"/>
    <w:rsid w:val="009A1ED7"/>
    <w:rsid w:val="009A227B"/>
    <w:rsid w:val="009A26C6"/>
    <w:rsid w:val="009A57C1"/>
    <w:rsid w:val="009A6AFA"/>
    <w:rsid w:val="009A72FF"/>
    <w:rsid w:val="009B23E5"/>
    <w:rsid w:val="009B4E03"/>
    <w:rsid w:val="009B54B8"/>
    <w:rsid w:val="009B5E82"/>
    <w:rsid w:val="009B70CA"/>
    <w:rsid w:val="009C3473"/>
    <w:rsid w:val="009C4155"/>
    <w:rsid w:val="009C4700"/>
    <w:rsid w:val="009C6D15"/>
    <w:rsid w:val="009C6D20"/>
    <w:rsid w:val="009C7AC6"/>
    <w:rsid w:val="009D59B7"/>
    <w:rsid w:val="009D7515"/>
    <w:rsid w:val="009D7B6F"/>
    <w:rsid w:val="009E5B9A"/>
    <w:rsid w:val="009E7A47"/>
    <w:rsid w:val="009E7D72"/>
    <w:rsid w:val="009E7DF5"/>
    <w:rsid w:val="009F0FFC"/>
    <w:rsid w:val="009F20DC"/>
    <w:rsid w:val="009F2407"/>
    <w:rsid w:val="009F4F60"/>
    <w:rsid w:val="009F75DC"/>
    <w:rsid w:val="00A011DB"/>
    <w:rsid w:val="00A03288"/>
    <w:rsid w:val="00A03C94"/>
    <w:rsid w:val="00A0746D"/>
    <w:rsid w:val="00A12FAF"/>
    <w:rsid w:val="00A132B0"/>
    <w:rsid w:val="00A153B9"/>
    <w:rsid w:val="00A15E6C"/>
    <w:rsid w:val="00A16623"/>
    <w:rsid w:val="00A17C89"/>
    <w:rsid w:val="00A21096"/>
    <w:rsid w:val="00A2340C"/>
    <w:rsid w:val="00A23A35"/>
    <w:rsid w:val="00A23EB3"/>
    <w:rsid w:val="00A24E51"/>
    <w:rsid w:val="00A267FE"/>
    <w:rsid w:val="00A27713"/>
    <w:rsid w:val="00A30771"/>
    <w:rsid w:val="00A31625"/>
    <w:rsid w:val="00A33B9E"/>
    <w:rsid w:val="00A33E26"/>
    <w:rsid w:val="00A33E44"/>
    <w:rsid w:val="00A343B6"/>
    <w:rsid w:val="00A3526B"/>
    <w:rsid w:val="00A37728"/>
    <w:rsid w:val="00A37E16"/>
    <w:rsid w:val="00A40F6A"/>
    <w:rsid w:val="00A4150A"/>
    <w:rsid w:val="00A43B9B"/>
    <w:rsid w:val="00A44BF2"/>
    <w:rsid w:val="00A45412"/>
    <w:rsid w:val="00A456F5"/>
    <w:rsid w:val="00A46C1C"/>
    <w:rsid w:val="00A477AE"/>
    <w:rsid w:val="00A50124"/>
    <w:rsid w:val="00A50868"/>
    <w:rsid w:val="00A51592"/>
    <w:rsid w:val="00A51BB7"/>
    <w:rsid w:val="00A537F3"/>
    <w:rsid w:val="00A54AFF"/>
    <w:rsid w:val="00A55BC4"/>
    <w:rsid w:val="00A564E2"/>
    <w:rsid w:val="00A577A4"/>
    <w:rsid w:val="00A62C2C"/>
    <w:rsid w:val="00A63398"/>
    <w:rsid w:val="00A667A6"/>
    <w:rsid w:val="00A67E1A"/>
    <w:rsid w:val="00A708CC"/>
    <w:rsid w:val="00A7298A"/>
    <w:rsid w:val="00A7545A"/>
    <w:rsid w:val="00A7607B"/>
    <w:rsid w:val="00A77DEA"/>
    <w:rsid w:val="00A8336D"/>
    <w:rsid w:val="00A8384D"/>
    <w:rsid w:val="00A840CA"/>
    <w:rsid w:val="00A84428"/>
    <w:rsid w:val="00A84A1C"/>
    <w:rsid w:val="00A862BD"/>
    <w:rsid w:val="00A907DF"/>
    <w:rsid w:val="00A9116B"/>
    <w:rsid w:val="00A93F88"/>
    <w:rsid w:val="00A9509B"/>
    <w:rsid w:val="00A97FCD"/>
    <w:rsid w:val="00AA0B4E"/>
    <w:rsid w:val="00AA131A"/>
    <w:rsid w:val="00AA4637"/>
    <w:rsid w:val="00AA5184"/>
    <w:rsid w:val="00AA52EC"/>
    <w:rsid w:val="00AB3198"/>
    <w:rsid w:val="00AB477B"/>
    <w:rsid w:val="00AB4C5A"/>
    <w:rsid w:val="00AB5F6E"/>
    <w:rsid w:val="00AB72A9"/>
    <w:rsid w:val="00AC1514"/>
    <w:rsid w:val="00AD131F"/>
    <w:rsid w:val="00AD37B4"/>
    <w:rsid w:val="00AD392C"/>
    <w:rsid w:val="00AD39CD"/>
    <w:rsid w:val="00AD76BA"/>
    <w:rsid w:val="00AE2DB0"/>
    <w:rsid w:val="00AE36D4"/>
    <w:rsid w:val="00AE41BA"/>
    <w:rsid w:val="00AE4769"/>
    <w:rsid w:val="00AE5299"/>
    <w:rsid w:val="00AE56F1"/>
    <w:rsid w:val="00AE631E"/>
    <w:rsid w:val="00AE6335"/>
    <w:rsid w:val="00AF25DC"/>
    <w:rsid w:val="00AF42B4"/>
    <w:rsid w:val="00AF4B2B"/>
    <w:rsid w:val="00AF73BF"/>
    <w:rsid w:val="00AF740E"/>
    <w:rsid w:val="00AF789F"/>
    <w:rsid w:val="00B0095F"/>
    <w:rsid w:val="00B01A02"/>
    <w:rsid w:val="00B02E98"/>
    <w:rsid w:val="00B03738"/>
    <w:rsid w:val="00B046B3"/>
    <w:rsid w:val="00B104B7"/>
    <w:rsid w:val="00B11713"/>
    <w:rsid w:val="00B131BF"/>
    <w:rsid w:val="00B134A6"/>
    <w:rsid w:val="00B13F1B"/>
    <w:rsid w:val="00B14297"/>
    <w:rsid w:val="00B14C6D"/>
    <w:rsid w:val="00B16384"/>
    <w:rsid w:val="00B170D7"/>
    <w:rsid w:val="00B20695"/>
    <w:rsid w:val="00B21AC8"/>
    <w:rsid w:val="00B21BBC"/>
    <w:rsid w:val="00B24C77"/>
    <w:rsid w:val="00B2573B"/>
    <w:rsid w:val="00B258FF"/>
    <w:rsid w:val="00B2728C"/>
    <w:rsid w:val="00B27F1D"/>
    <w:rsid w:val="00B30772"/>
    <w:rsid w:val="00B3094C"/>
    <w:rsid w:val="00B30E79"/>
    <w:rsid w:val="00B33763"/>
    <w:rsid w:val="00B33C86"/>
    <w:rsid w:val="00B349F4"/>
    <w:rsid w:val="00B34A2C"/>
    <w:rsid w:val="00B37700"/>
    <w:rsid w:val="00B444CB"/>
    <w:rsid w:val="00B46D94"/>
    <w:rsid w:val="00B477DB"/>
    <w:rsid w:val="00B47C41"/>
    <w:rsid w:val="00B551C7"/>
    <w:rsid w:val="00B56659"/>
    <w:rsid w:val="00B579C2"/>
    <w:rsid w:val="00B60135"/>
    <w:rsid w:val="00B61135"/>
    <w:rsid w:val="00B61768"/>
    <w:rsid w:val="00B62E5A"/>
    <w:rsid w:val="00B63DCF"/>
    <w:rsid w:val="00B64394"/>
    <w:rsid w:val="00B645F1"/>
    <w:rsid w:val="00B64F88"/>
    <w:rsid w:val="00B64FFE"/>
    <w:rsid w:val="00B6517A"/>
    <w:rsid w:val="00B65637"/>
    <w:rsid w:val="00B71562"/>
    <w:rsid w:val="00B7406E"/>
    <w:rsid w:val="00B76092"/>
    <w:rsid w:val="00B821CD"/>
    <w:rsid w:val="00B822F5"/>
    <w:rsid w:val="00B82602"/>
    <w:rsid w:val="00B85C48"/>
    <w:rsid w:val="00B91DCF"/>
    <w:rsid w:val="00B92491"/>
    <w:rsid w:val="00B9283B"/>
    <w:rsid w:val="00B9386B"/>
    <w:rsid w:val="00B94BFB"/>
    <w:rsid w:val="00B94EF1"/>
    <w:rsid w:val="00B9693D"/>
    <w:rsid w:val="00BA0CA1"/>
    <w:rsid w:val="00BA21BA"/>
    <w:rsid w:val="00BB0CAE"/>
    <w:rsid w:val="00BB2217"/>
    <w:rsid w:val="00BB2B1D"/>
    <w:rsid w:val="00BB3FD0"/>
    <w:rsid w:val="00BB7CEE"/>
    <w:rsid w:val="00BC0410"/>
    <w:rsid w:val="00BC0AFB"/>
    <w:rsid w:val="00BC25E4"/>
    <w:rsid w:val="00BC271E"/>
    <w:rsid w:val="00BC3449"/>
    <w:rsid w:val="00BC350E"/>
    <w:rsid w:val="00BC48A9"/>
    <w:rsid w:val="00BC4CC2"/>
    <w:rsid w:val="00BC4F31"/>
    <w:rsid w:val="00BC64D3"/>
    <w:rsid w:val="00BC66A3"/>
    <w:rsid w:val="00BC6EBB"/>
    <w:rsid w:val="00BD03BD"/>
    <w:rsid w:val="00BD1998"/>
    <w:rsid w:val="00BD2096"/>
    <w:rsid w:val="00BD2EF4"/>
    <w:rsid w:val="00BD3D89"/>
    <w:rsid w:val="00BD45DD"/>
    <w:rsid w:val="00BD5715"/>
    <w:rsid w:val="00BD632D"/>
    <w:rsid w:val="00BD6E4E"/>
    <w:rsid w:val="00BE0830"/>
    <w:rsid w:val="00BE2C24"/>
    <w:rsid w:val="00BE326A"/>
    <w:rsid w:val="00BE3586"/>
    <w:rsid w:val="00BE4714"/>
    <w:rsid w:val="00BE531D"/>
    <w:rsid w:val="00BE5555"/>
    <w:rsid w:val="00BE6B4F"/>
    <w:rsid w:val="00BF02CE"/>
    <w:rsid w:val="00BF047D"/>
    <w:rsid w:val="00BF2BD6"/>
    <w:rsid w:val="00BF305A"/>
    <w:rsid w:val="00BF64C2"/>
    <w:rsid w:val="00BF7674"/>
    <w:rsid w:val="00C007BC"/>
    <w:rsid w:val="00C00FE2"/>
    <w:rsid w:val="00C0250F"/>
    <w:rsid w:val="00C030B4"/>
    <w:rsid w:val="00C0352F"/>
    <w:rsid w:val="00C04124"/>
    <w:rsid w:val="00C076B4"/>
    <w:rsid w:val="00C10623"/>
    <w:rsid w:val="00C10E55"/>
    <w:rsid w:val="00C11932"/>
    <w:rsid w:val="00C11ADD"/>
    <w:rsid w:val="00C12A47"/>
    <w:rsid w:val="00C13283"/>
    <w:rsid w:val="00C139CE"/>
    <w:rsid w:val="00C14A1F"/>
    <w:rsid w:val="00C17065"/>
    <w:rsid w:val="00C20AC8"/>
    <w:rsid w:val="00C21402"/>
    <w:rsid w:val="00C231D0"/>
    <w:rsid w:val="00C241BB"/>
    <w:rsid w:val="00C24FF7"/>
    <w:rsid w:val="00C25A90"/>
    <w:rsid w:val="00C272B0"/>
    <w:rsid w:val="00C27706"/>
    <w:rsid w:val="00C277C9"/>
    <w:rsid w:val="00C32736"/>
    <w:rsid w:val="00C339CA"/>
    <w:rsid w:val="00C351FB"/>
    <w:rsid w:val="00C36380"/>
    <w:rsid w:val="00C36AF4"/>
    <w:rsid w:val="00C36C97"/>
    <w:rsid w:val="00C43339"/>
    <w:rsid w:val="00C45842"/>
    <w:rsid w:val="00C472C8"/>
    <w:rsid w:val="00C47FFE"/>
    <w:rsid w:val="00C50A80"/>
    <w:rsid w:val="00C5183B"/>
    <w:rsid w:val="00C5198F"/>
    <w:rsid w:val="00C523E1"/>
    <w:rsid w:val="00C52F84"/>
    <w:rsid w:val="00C56B1E"/>
    <w:rsid w:val="00C57CAD"/>
    <w:rsid w:val="00C630EE"/>
    <w:rsid w:val="00C63C1F"/>
    <w:rsid w:val="00C648BD"/>
    <w:rsid w:val="00C6568F"/>
    <w:rsid w:val="00C656F9"/>
    <w:rsid w:val="00C6595B"/>
    <w:rsid w:val="00C65B96"/>
    <w:rsid w:val="00C65D1F"/>
    <w:rsid w:val="00C667C9"/>
    <w:rsid w:val="00C66E7D"/>
    <w:rsid w:val="00C6788B"/>
    <w:rsid w:val="00C73392"/>
    <w:rsid w:val="00C74BBF"/>
    <w:rsid w:val="00C7520C"/>
    <w:rsid w:val="00C7590A"/>
    <w:rsid w:val="00C80D82"/>
    <w:rsid w:val="00C8215F"/>
    <w:rsid w:val="00C82447"/>
    <w:rsid w:val="00C82F3D"/>
    <w:rsid w:val="00C83029"/>
    <w:rsid w:val="00C8420C"/>
    <w:rsid w:val="00C84950"/>
    <w:rsid w:val="00C87332"/>
    <w:rsid w:val="00C87860"/>
    <w:rsid w:val="00C87AA8"/>
    <w:rsid w:val="00C90EB7"/>
    <w:rsid w:val="00C915A2"/>
    <w:rsid w:val="00C91DDC"/>
    <w:rsid w:val="00C9200D"/>
    <w:rsid w:val="00C924FB"/>
    <w:rsid w:val="00C933DE"/>
    <w:rsid w:val="00C93B12"/>
    <w:rsid w:val="00C94F8A"/>
    <w:rsid w:val="00C95D29"/>
    <w:rsid w:val="00C97632"/>
    <w:rsid w:val="00CA0612"/>
    <w:rsid w:val="00CA37AF"/>
    <w:rsid w:val="00CA37C7"/>
    <w:rsid w:val="00CA618C"/>
    <w:rsid w:val="00CA6F7A"/>
    <w:rsid w:val="00CA771D"/>
    <w:rsid w:val="00CA7F4A"/>
    <w:rsid w:val="00CB0E8F"/>
    <w:rsid w:val="00CB3BE1"/>
    <w:rsid w:val="00CB427B"/>
    <w:rsid w:val="00CB4DEA"/>
    <w:rsid w:val="00CB56F9"/>
    <w:rsid w:val="00CB5D9C"/>
    <w:rsid w:val="00CB6138"/>
    <w:rsid w:val="00CB62CF"/>
    <w:rsid w:val="00CB683B"/>
    <w:rsid w:val="00CB6B45"/>
    <w:rsid w:val="00CB7DCE"/>
    <w:rsid w:val="00CC07FD"/>
    <w:rsid w:val="00CC284D"/>
    <w:rsid w:val="00CC2DD6"/>
    <w:rsid w:val="00CC300E"/>
    <w:rsid w:val="00CC36C7"/>
    <w:rsid w:val="00CC4478"/>
    <w:rsid w:val="00CC63DF"/>
    <w:rsid w:val="00CC7134"/>
    <w:rsid w:val="00CC782F"/>
    <w:rsid w:val="00CD159F"/>
    <w:rsid w:val="00CD34FD"/>
    <w:rsid w:val="00CD5727"/>
    <w:rsid w:val="00CD5B8B"/>
    <w:rsid w:val="00CD726A"/>
    <w:rsid w:val="00CE0527"/>
    <w:rsid w:val="00CE271D"/>
    <w:rsid w:val="00CE3325"/>
    <w:rsid w:val="00CE4EF8"/>
    <w:rsid w:val="00CE6198"/>
    <w:rsid w:val="00CE6931"/>
    <w:rsid w:val="00CE703E"/>
    <w:rsid w:val="00CE7306"/>
    <w:rsid w:val="00CF07AB"/>
    <w:rsid w:val="00CF162D"/>
    <w:rsid w:val="00CF1E76"/>
    <w:rsid w:val="00CF2B4B"/>
    <w:rsid w:val="00CF446F"/>
    <w:rsid w:val="00CF75EA"/>
    <w:rsid w:val="00D001E3"/>
    <w:rsid w:val="00D006B8"/>
    <w:rsid w:val="00D00980"/>
    <w:rsid w:val="00D015DB"/>
    <w:rsid w:val="00D0281A"/>
    <w:rsid w:val="00D03432"/>
    <w:rsid w:val="00D05207"/>
    <w:rsid w:val="00D05883"/>
    <w:rsid w:val="00D07175"/>
    <w:rsid w:val="00D07FD4"/>
    <w:rsid w:val="00D115A7"/>
    <w:rsid w:val="00D11692"/>
    <w:rsid w:val="00D13CAC"/>
    <w:rsid w:val="00D13FC0"/>
    <w:rsid w:val="00D2019F"/>
    <w:rsid w:val="00D20C46"/>
    <w:rsid w:val="00D2158B"/>
    <w:rsid w:val="00D221FD"/>
    <w:rsid w:val="00D2478E"/>
    <w:rsid w:val="00D25143"/>
    <w:rsid w:val="00D25C51"/>
    <w:rsid w:val="00D30202"/>
    <w:rsid w:val="00D3039A"/>
    <w:rsid w:val="00D308F7"/>
    <w:rsid w:val="00D33109"/>
    <w:rsid w:val="00D34E57"/>
    <w:rsid w:val="00D35943"/>
    <w:rsid w:val="00D36BA2"/>
    <w:rsid w:val="00D41C20"/>
    <w:rsid w:val="00D41CC2"/>
    <w:rsid w:val="00D44755"/>
    <w:rsid w:val="00D44EF9"/>
    <w:rsid w:val="00D45351"/>
    <w:rsid w:val="00D45A0D"/>
    <w:rsid w:val="00D45B90"/>
    <w:rsid w:val="00D47D4F"/>
    <w:rsid w:val="00D5032B"/>
    <w:rsid w:val="00D5343B"/>
    <w:rsid w:val="00D56E4E"/>
    <w:rsid w:val="00D576C3"/>
    <w:rsid w:val="00D5789F"/>
    <w:rsid w:val="00D601CB"/>
    <w:rsid w:val="00D62DCA"/>
    <w:rsid w:val="00D64D36"/>
    <w:rsid w:val="00D65687"/>
    <w:rsid w:val="00D66CA4"/>
    <w:rsid w:val="00D66ED3"/>
    <w:rsid w:val="00D70091"/>
    <w:rsid w:val="00D70A29"/>
    <w:rsid w:val="00D70F87"/>
    <w:rsid w:val="00D719A7"/>
    <w:rsid w:val="00D74293"/>
    <w:rsid w:val="00D75D58"/>
    <w:rsid w:val="00D76CAF"/>
    <w:rsid w:val="00D7793A"/>
    <w:rsid w:val="00D77AAC"/>
    <w:rsid w:val="00D8104D"/>
    <w:rsid w:val="00D81406"/>
    <w:rsid w:val="00D8179D"/>
    <w:rsid w:val="00D81B56"/>
    <w:rsid w:val="00D84448"/>
    <w:rsid w:val="00D84DE5"/>
    <w:rsid w:val="00D865CD"/>
    <w:rsid w:val="00D86619"/>
    <w:rsid w:val="00D9092E"/>
    <w:rsid w:val="00D91446"/>
    <w:rsid w:val="00D91BFE"/>
    <w:rsid w:val="00D91C38"/>
    <w:rsid w:val="00D91C94"/>
    <w:rsid w:val="00D92AF8"/>
    <w:rsid w:val="00D93D84"/>
    <w:rsid w:val="00D957CC"/>
    <w:rsid w:val="00D968D9"/>
    <w:rsid w:val="00D96DE2"/>
    <w:rsid w:val="00DA0DCB"/>
    <w:rsid w:val="00DA1686"/>
    <w:rsid w:val="00DA1E6C"/>
    <w:rsid w:val="00DA2C66"/>
    <w:rsid w:val="00DA2DC2"/>
    <w:rsid w:val="00DA5D65"/>
    <w:rsid w:val="00DA612E"/>
    <w:rsid w:val="00DA70BD"/>
    <w:rsid w:val="00DB0114"/>
    <w:rsid w:val="00DB645E"/>
    <w:rsid w:val="00DB6A37"/>
    <w:rsid w:val="00DB7CEA"/>
    <w:rsid w:val="00DC036E"/>
    <w:rsid w:val="00DC1FB4"/>
    <w:rsid w:val="00DC4591"/>
    <w:rsid w:val="00DC4903"/>
    <w:rsid w:val="00DC4D21"/>
    <w:rsid w:val="00DC5133"/>
    <w:rsid w:val="00DC5C18"/>
    <w:rsid w:val="00DC5F9B"/>
    <w:rsid w:val="00DC7146"/>
    <w:rsid w:val="00DD03B0"/>
    <w:rsid w:val="00DD0947"/>
    <w:rsid w:val="00DD1C0C"/>
    <w:rsid w:val="00DD21AC"/>
    <w:rsid w:val="00DD2BA3"/>
    <w:rsid w:val="00DD5468"/>
    <w:rsid w:val="00DD68A0"/>
    <w:rsid w:val="00DD7C41"/>
    <w:rsid w:val="00DE0291"/>
    <w:rsid w:val="00DE056B"/>
    <w:rsid w:val="00DE3335"/>
    <w:rsid w:val="00DE38C8"/>
    <w:rsid w:val="00DE5858"/>
    <w:rsid w:val="00DF09D4"/>
    <w:rsid w:val="00DF20F3"/>
    <w:rsid w:val="00DF23FD"/>
    <w:rsid w:val="00DF4198"/>
    <w:rsid w:val="00DF553E"/>
    <w:rsid w:val="00DF68A2"/>
    <w:rsid w:val="00DF69C0"/>
    <w:rsid w:val="00DF75BE"/>
    <w:rsid w:val="00DF7901"/>
    <w:rsid w:val="00E01015"/>
    <w:rsid w:val="00E01416"/>
    <w:rsid w:val="00E0214D"/>
    <w:rsid w:val="00E064E4"/>
    <w:rsid w:val="00E06ED5"/>
    <w:rsid w:val="00E0756C"/>
    <w:rsid w:val="00E0756D"/>
    <w:rsid w:val="00E078A1"/>
    <w:rsid w:val="00E07C08"/>
    <w:rsid w:val="00E134E2"/>
    <w:rsid w:val="00E140DF"/>
    <w:rsid w:val="00E14408"/>
    <w:rsid w:val="00E1619B"/>
    <w:rsid w:val="00E162AC"/>
    <w:rsid w:val="00E1767E"/>
    <w:rsid w:val="00E20510"/>
    <w:rsid w:val="00E206BF"/>
    <w:rsid w:val="00E24170"/>
    <w:rsid w:val="00E24267"/>
    <w:rsid w:val="00E24353"/>
    <w:rsid w:val="00E3052A"/>
    <w:rsid w:val="00E3229A"/>
    <w:rsid w:val="00E32D5E"/>
    <w:rsid w:val="00E3477C"/>
    <w:rsid w:val="00E36105"/>
    <w:rsid w:val="00E36A8F"/>
    <w:rsid w:val="00E378EC"/>
    <w:rsid w:val="00E44819"/>
    <w:rsid w:val="00E45BC4"/>
    <w:rsid w:val="00E4672D"/>
    <w:rsid w:val="00E47096"/>
    <w:rsid w:val="00E47ED2"/>
    <w:rsid w:val="00E51140"/>
    <w:rsid w:val="00E51D32"/>
    <w:rsid w:val="00E53A78"/>
    <w:rsid w:val="00E53E6E"/>
    <w:rsid w:val="00E55401"/>
    <w:rsid w:val="00E5723F"/>
    <w:rsid w:val="00E60D0E"/>
    <w:rsid w:val="00E625A8"/>
    <w:rsid w:val="00E62B23"/>
    <w:rsid w:val="00E64564"/>
    <w:rsid w:val="00E65FE0"/>
    <w:rsid w:val="00E66B53"/>
    <w:rsid w:val="00E70D35"/>
    <w:rsid w:val="00E71C96"/>
    <w:rsid w:val="00E72C2F"/>
    <w:rsid w:val="00E76681"/>
    <w:rsid w:val="00E767C6"/>
    <w:rsid w:val="00E80254"/>
    <w:rsid w:val="00E80625"/>
    <w:rsid w:val="00E807E1"/>
    <w:rsid w:val="00E8413A"/>
    <w:rsid w:val="00E84E1E"/>
    <w:rsid w:val="00E86BB1"/>
    <w:rsid w:val="00E90A91"/>
    <w:rsid w:val="00E9229B"/>
    <w:rsid w:val="00E928BF"/>
    <w:rsid w:val="00E93E21"/>
    <w:rsid w:val="00E9722C"/>
    <w:rsid w:val="00E97AC6"/>
    <w:rsid w:val="00EA0137"/>
    <w:rsid w:val="00EA0538"/>
    <w:rsid w:val="00EA07A8"/>
    <w:rsid w:val="00EA0D78"/>
    <w:rsid w:val="00EA1CF4"/>
    <w:rsid w:val="00EA1E8F"/>
    <w:rsid w:val="00EA2AF1"/>
    <w:rsid w:val="00EA34C0"/>
    <w:rsid w:val="00EA369A"/>
    <w:rsid w:val="00EA3C67"/>
    <w:rsid w:val="00EA3DA9"/>
    <w:rsid w:val="00EA44C3"/>
    <w:rsid w:val="00EA49A8"/>
    <w:rsid w:val="00EA6A31"/>
    <w:rsid w:val="00EB11A2"/>
    <w:rsid w:val="00EB4860"/>
    <w:rsid w:val="00EB5E57"/>
    <w:rsid w:val="00EB6426"/>
    <w:rsid w:val="00EB6A1A"/>
    <w:rsid w:val="00EB6AB6"/>
    <w:rsid w:val="00EB6C72"/>
    <w:rsid w:val="00EB7555"/>
    <w:rsid w:val="00EC0A12"/>
    <w:rsid w:val="00EC3AD7"/>
    <w:rsid w:val="00EC3E46"/>
    <w:rsid w:val="00EC4617"/>
    <w:rsid w:val="00EC461F"/>
    <w:rsid w:val="00EC57C7"/>
    <w:rsid w:val="00EC6D3D"/>
    <w:rsid w:val="00EC770F"/>
    <w:rsid w:val="00ED2DB9"/>
    <w:rsid w:val="00ED5548"/>
    <w:rsid w:val="00ED6863"/>
    <w:rsid w:val="00ED7F3D"/>
    <w:rsid w:val="00EE0705"/>
    <w:rsid w:val="00EE115A"/>
    <w:rsid w:val="00EE4829"/>
    <w:rsid w:val="00EE5A6F"/>
    <w:rsid w:val="00EE5F12"/>
    <w:rsid w:val="00EE6885"/>
    <w:rsid w:val="00EF06FF"/>
    <w:rsid w:val="00EF098B"/>
    <w:rsid w:val="00EF16AF"/>
    <w:rsid w:val="00EF1C3B"/>
    <w:rsid w:val="00EF5A4A"/>
    <w:rsid w:val="00EF6673"/>
    <w:rsid w:val="00EF766E"/>
    <w:rsid w:val="00EF7A34"/>
    <w:rsid w:val="00F02FBC"/>
    <w:rsid w:val="00F040A8"/>
    <w:rsid w:val="00F04AD3"/>
    <w:rsid w:val="00F10370"/>
    <w:rsid w:val="00F12E50"/>
    <w:rsid w:val="00F1431C"/>
    <w:rsid w:val="00F15C12"/>
    <w:rsid w:val="00F16339"/>
    <w:rsid w:val="00F16561"/>
    <w:rsid w:val="00F16DCF"/>
    <w:rsid w:val="00F20069"/>
    <w:rsid w:val="00F2126A"/>
    <w:rsid w:val="00F21C8A"/>
    <w:rsid w:val="00F2261C"/>
    <w:rsid w:val="00F2279D"/>
    <w:rsid w:val="00F243B1"/>
    <w:rsid w:val="00F2481A"/>
    <w:rsid w:val="00F24B38"/>
    <w:rsid w:val="00F24E46"/>
    <w:rsid w:val="00F2500F"/>
    <w:rsid w:val="00F25674"/>
    <w:rsid w:val="00F259F1"/>
    <w:rsid w:val="00F26F86"/>
    <w:rsid w:val="00F27EFD"/>
    <w:rsid w:val="00F316A6"/>
    <w:rsid w:val="00F321E1"/>
    <w:rsid w:val="00F32217"/>
    <w:rsid w:val="00F3225A"/>
    <w:rsid w:val="00F324AA"/>
    <w:rsid w:val="00F324B7"/>
    <w:rsid w:val="00F32596"/>
    <w:rsid w:val="00F34ED6"/>
    <w:rsid w:val="00F36236"/>
    <w:rsid w:val="00F36AE8"/>
    <w:rsid w:val="00F37748"/>
    <w:rsid w:val="00F37E1C"/>
    <w:rsid w:val="00F40BE8"/>
    <w:rsid w:val="00F415CB"/>
    <w:rsid w:val="00F4323A"/>
    <w:rsid w:val="00F45F15"/>
    <w:rsid w:val="00F46242"/>
    <w:rsid w:val="00F4759C"/>
    <w:rsid w:val="00F47690"/>
    <w:rsid w:val="00F508CD"/>
    <w:rsid w:val="00F50AD6"/>
    <w:rsid w:val="00F5131D"/>
    <w:rsid w:val="00F534FD"/>
    <w:rsid w:val="00F53AE0"/>
    <w:rsid w:val="00F53E50"/>
    <w:rsid w:val="00F54E95"/>
    <w:rsid w:val="00F55087"/>
    <w:rsid w:val="00F60BBD"/>
    <w:rsid w:val="00F61281"/>
    <w:rsid w:val="00F6258F"/>
    <w:rsid w:val="00F67E4F"/>
    <w:rsid w:val="00F7287A"/>
    <w:rsid w:val="00F72F13"/>
    <w:rsid w:val="00F74B0F"/>
    <w:rsid w:val="00F7625C"/>
    <w:rsid w:val="00F81720"/>
    <w:rsid w:val="00F83763"/>
    <w:rsid w:val="00F851C7"/>
    <w:rsid w:val="00F906C5"/>
    <w:rsid w:val="00F92225"/>
    <w:rsid w:val="00F936BF"/>
    <w:rsid w:val="00F93D45"/>
    <w:rsid w:val="00F94A08"/>
    <w:rsid w:val="00F94D0B"/>
    <w:rsid w:val="00F956C4"/>
    <w:rsid w:val="00F96968"/>
    <w:rsid w:val="00FA0948"/>
    <w:rsid w:val="00FA0E0B"/>
    <w:rsid w:val="00FA1444"/>
    <w:rsid w:val="00FA3B4D"/>
    <w:rsid w:val="00FA5BC0"/>
    <w:rsid w:val="00FA5CAA"/>
    <w:rsid w:val="00FA792F"/>
    <w:rsid w:val="00FB0BD0"/>
    <w:rsid w:val="00FB1293"/>
    <w:rsid w:val="00FB2272"/>
    <w:rsid w:val="00FB7887"/>
    <w:rsid w:val="00FC18B3"/>
    <w:rsid w:val="00FC1C1C"/>
    <w:rsid w:val="00FC3652"/>
    <w:rsid w:val="00FC3AB6"/>
    <w:rsid w:val="00FC44EE"/>
    <w:rsid w:val="00FC58A9"/>
    <w:rsid w:val="00FC5F00"/>
    <w:rsid w:val="00FD1739"/>
    <w:rsid w:val="00FD20F2"/>
    <w:rsid w:val="00FD2678"/>
    <w:rsid w:val="00FD3B7D"/>
    <w:rsid w:val="00FD4B9A"/>
    <w:rsid w:val="00FE5498"/>
    <w:rsid w:val="00FE6CD4"/>
    <w:rsid w:val="00FE7451"/>
    <w:rsid w:val="00FE7D19"/>
    <w:rsid w:val="00FF168D"/>
    <w:rsid w:val="00FF399F"/>
    <w:rsid w:val="00FF3FC4"/>
    <w:rsid w:val="00FF4EFB"/>
    <w:rsid w:val="00FF782C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Textonotapie">
    <w:name w:val="footnote text"/>
    <w:basedOn w:val="Normal"/>
    <w:semiHidden/>
    <w:rPr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pPr>
      <w:ind w:left="708"/>
    </w:pPr>
    <w:rPr>
      <w:rFonts w:cs="Arial"/>
    </w:rPr>
  </w:style>
  <w:style w:type="paragraph" w:styleId="Textoindependiente2">
    <w:name w:val="Body Text 2"/>
    <w:basedOn w:val="Normal"/>
    <w:rPr>
      <w:rFonts w:cs="Arial"/>
    </w:rPr>
  </w:style>
  <w:style w:type="paragraph" w:styleId="Textosinformato">
    <w:name w:val="Plain Text"/>
    <w:basedOn w:val="Normal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pPr>
      <w:ind w:left="540"/>
    </w:pPr>
    <w:rPr>
      <w:rFonts w:cs="Arial"/>
    </w:rPr>
  </w:style>
  <w:style w:type="paragraph" w:styleId="Textodebloque">
    <w:name w:val="Block Text"/>
    <w:basedOn w:val="Normal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DefaultCar">
    <w:name w:val="Default Car"/>
    <w:link w:val="Default"/>
    <w:rsid w:val="00EE6885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774578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Textonotapie">
    <w:name w:val="footnote text"/>
    <w:basedOn w:val="Normal"/>
    <w:semiHidden/>
    <w:rPr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pPr>
      <w:ind w:left="708"/>
    </w:pPr>
    <w:rPr>
      <w:rFonts w:cs="Arial"/>
    </w:rPr>
  </w:style>
  <w:style w:type="paragraph" w:styleId="Textoindependiente2">
    <w:name w:val="Body Text 2"/>
    <w:basedOn w:val="Normal"/>
    <w:rPr>
      <w:rFonts w:cs="Arial"/>
    </w:rPr>
  </w:style>
  <w:style w:type="paragraph" w:styleId="Textosinformato">
    <w:name w:val="Plain Text"/>
    <w:basedOn w:val="Normal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pPr>
      <w:ind w:left="540"/>
    </w:pPr>
    <w:rPr>
      <w:rFonts w:cs="Arial"/>
    </w:rPr>
  </w:style>
  <w:style w:type="paragraph" w:styleId="Textodebloque">
    <w:name w:val="Block Text"/>
    <w:basedOn w:val="Normal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pPr>
      <w:ind w:left="720"/>
    </w:pPr>
  </w:style>
  <w:style w:type="paragraph" w:styleId="TDC5">
    <w:name w:val="toc 5"/>
    <w:basedOn w:val="Normal"/>
    <w:next w:val="Normal"/>
    <w:autoRedefine/>
    <w:uiPriority w:val="39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pPr>
      <w:ind w:left="1200"/>
    </w:pPr>
  </w:style>
  <w:style w:type="paragraph" w:styleId="TDC7">
    <w:name w:val="toc 7"/>
    <w:basedOn w:val="Normal"/>
    <w:next w:val="Normal"/>
    <w:autoRedefine/>
    <w:uiPriority w:val="39"/>
    <w:pPr>
      <w:ind w:left="1440"/>
    </w:pPr>
  </w:style>
  <w:style w:type="paragraph" w:styleId="TDC8">
    <w:name w:val="toc 8"/>
    <w:basedOn w:val="Normal"/>
    <w:next w:val="Normal"/>
    <w:autoRedefine/>
    <w:uiPriority w:val="39"/>
    <w:pPr>
      <w:ind w:left="1680"/>
    </w:pPr>
  </w:style>
  <w:style w:type="paragraph" w:styleId="TDC9">
    <w:name w:val="toc 9"/>
    <w:basedOn w:val="Normal"/>
    <w:next w:val="Normal"/>
    <w:autoRedefine/>
    <w:uiPriority w:val="39"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DefaultCar">
    <w:name w:val="Default Car"/>
    <w:link w:val="Default"/>
    <w:rsid w:val="00EE6885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774578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nde.bo/archivo/proyecto/logo_reporte_corp.jp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E7C7-2C98-4C33-94E7-27388581F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213A2-BB30-47BC-875D-D248C59F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1928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cre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TDE</dc:creator>
  <cp:lastModifiedBy>Raul Hermann Vargas</cp:lastModifiedBy>
  <cp:revision>4</cp:revision>
  <cp:lastPrinted>2018-09-20T20:13:00Z</cp:lastPrinted>
  <dcterms:created xsi:type="dcterms:W3CDTF">2019-04-18T18:36:00Z</dcterms:created>
  <dcterms:modified xsi:type="dcterms:W3CDTF">2019-04-26T16:19:00Z</dcterms:modified>
</cp:coreProperties>
</file>