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6" w:rsidRDefault="00A20A06" w:rsidP="00DE3B45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</w:p>
    <w:p w:rsidR="0020231C" w:rsidRDefault="00DE3B45" w:rsidP="00DE3B45">
      <w:pPr>
        <w:pStyle w:val="Puesto"/>
        <w:spacing w:before="0" w:after="0"/>
        <w:rPr>
          <w:rFonts w:ascii="Verdana" w:hAnsi="Verdana"/>
          <w:sz w:val="18"/>
        </w:rPr>
      </w:pPr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9553B8" w:rsidRDefault="009553B8" w:rsidP="00DE3B45">
      <w:pPr>
        <w:pStyle w:val="Puesto"/>
        <w:spacing w:before="0" w:after="0"/>
        <w:rPr>
          <w:rFonts w:ascii="Verdana" w:hAnsi="Verdana"/>
          <w:sz w:val="18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9553B8" w:rsidRPr="00A40276" w:rsidTr="00057436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553B8" w:rsidRPr="00A40276" w:rsidRDefault="009553B8" w:rsidP="009553B8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553B8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553B8" w:rsidRPr="00A40276" w:rsidTr="00057436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553B8" w:rsidRPr="00A40276" w:rsidTr="00057436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ENDE-ANPE-2023-016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9553B8" w:rsidRPr="00A40276" w:rsidTr="00057436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058CD" w:rsidRDefault="009553B8" w:rsidP="00057436">
            <w:pPr>
              <w:rPr>
                <w:rFonts w:ascii="Arial" w:hAnsi="Arial" w:cs="Arial"/>
              </w:rPr>
            </w:pPr>
            <w:r w:rsidRPr="00A058CD"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BE5F9B" w:rsidRDefault="009553B8" w:rsidP="00057436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3B8" w:rsidRPr="00BE5F9B" w:rsidRDefault="009553B8" w:rsidP="00057436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BE5F9B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0E5C89">
              <w:rPr>
                <w:rFonts w:ascii="Arial" w:hAnsi="Arial" w:cs="Arial"/>
                <w:lang w:val="es-BO"/>
              </w:rPr>
              <w:t>RENOVACION DEL SOPORTE DEL SOFTWARE ZIMBRA - GESTION 2023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DC204D" w:rsidRDefault="009553B8" w:rsidP="00057436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70.400,00</w:t>
            </w:r>
            <w:r w:rsidRPr="00F27D49">
              <w:rPr>
                <w:rFonts w:ascii="Arial" w:hAnsi="Arial" w:cs="Arial"/>
                <w:lang w:val="es-BO"/>
              </w:rPr>
              <w:t xml:space="preserve"> (</w:t>
            </w:r>
            <w:r>
              <w:rPr>
                <w:rFonts w:ascii="Arial" w:hAnsi="Arial" w:cs="Arial"/>
                <w:lang w:val="es-BO"/>
              </w:rPr>
              <w:t>Setenta mil cuatrocientos 00/100 bolivianos)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8715AF" w:rsidRDefault="009553B8" w:rsidP="00057436">
            <w:pPr>
              <w:jc w:val="both"/>
              <w:rPr>
                <w:rFonts w:ascii="Arial" w:hAnsi="Arial" w:cs="Arial"/>
                <w:lang w:val="es-BO"/>
              </w:rPr>
            </w:pPr>
            <w:r w:rsidRPr="008715AF">
              <w:rPr>
                <w:rFonts w:ascii="Arial" w:hAnsi="Arial" w:cs="Arial"/>
                <w:lang w:val="es-BO"/>
              </w:rPr>
              <w:t>El servicio debe tener vigencia de 1 (un) año calendario; modalidad del soporte 24/7.</w:t>
            </w:r>
          </w:p>
          <w:p w:rsidR="009553B8" w:rsidRPr="00A40276" w:rsidRDefault="009553B8" w:rsidP="0005743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715AF">
              <w:rPr>
                <w:rFonts w:ascii="Arial" w:hAnsi="Arial" w:cs="Arial"/>
                <w:lang w:val="es-BO"/>
              </w:rPr>
              <w:t>El tiempo para la activación del servicio de renovación del software por parte del proveedor no debe exceder los quince (15) días calendario computados a partir del día siguiente hábil de la suscripción de contrato.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FB0CB0" w:rsidRDefault="009553B8" w:rsidP="00057436">
            <w:pPr>
              <w:jc w:val="both"/>
              <w:rPr>
                <w:rFonts w:ascii="Arial" w:hAnsi="Arial" w:cs="Arial"/>
                <w:lang w:val="es-BO"/>
              </w:rPr>
            </w:pPr>
            <w:r w:rsidRPr="00090733">
              <w:rPr>
                <w:rFonts w:ascii="Arial" w:hAnsi="Arial" w:cs="Arial"/>
              </w:rPr>
              <w:t>La activación del soporte se podrá realizar en forma física o remota en coordinación con personal que designe ENDE</w:t>
            </w:r>
            <w:r w:rsidRPr="00DC4F09">
              <w:rPr>
                <w:rFonts w:ascii="Arial" w:hAnsi="Arial" w:cs="Arial"/>
              </w:rPr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A6331">
              <w:rPr>
                <w:rFonts w:ascii="Arial" w:hAnsi="Arial" w:cs="Arial"/>
                <w:lang w:val="es-BO"/>
              </w:rPr>
              <w:t>El proponente adjudicado deberá constituir la garantía del cumplimiento de contrato del 7% o del 3.5% (según corresponda) del monto del contrato.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BF4F2F" w:rsidRDefault="009553B8" w:rsidP="0005743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BF4F2F" w:rsidRDefault="009553B8" w:rsidP="0005743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BF4F2F" w:rsidRDefault="009553B8" w:rsidP="0005743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9553B8" w:rsidRPr="00A40276" w:rsidTr="00057436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</w:rPr>
            </w:pPr>
          </w:p>
        </w:tc>
      </w:tr>
      <w:tr w:rsidR="009553B8" w:rsidRPr="00A40276" w:rsidTr="00057436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9553B8" w:rsidRPr="009020C4" w:rsidRDefault="009553B8" w:rsidP="0005743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9553B8" w:rsidRPr="009020C4" w:rsidRDefault="009553B8" w:rsidP="000574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9553B8" w:rsidRPr="009020C4" w:rsidRDefault="009553B8" w:rsidP="0005743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553B8" w:rsidRPr="009020C4" w:rsidRDefault="009553B8" w:rsidP="00057436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9553B8" w:rsidRPr="00A40276" w:rsidTr="00057436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765F1B" w:rsidRDefault="009553B8" w:rsidP="0005743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553B8" w:rsidRPr="00765F1B" w:rsidRDefault="009553B8" w:rsidP="0005743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553B8" w:rsidRPr="00A40276" w:rsidRDefault="009553B8" w:rsidP="0005743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553B8" w:rsidRPr="00A40276" w:rsidTr="00057436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9553B8" w:rsidRPr="00765F1B" w:rsidRDefault="009553B8" w:rsidP="00057436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553B8" w:rsidRPr="009553B8" w:rsidRDefault="009553B8" w:rsidP="009553B8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9553B8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9553B8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9553B8" w:rsidRPr="00A40276" w:rsidRDefault="009553B8" w:rsidP="0005743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553B8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553B8" w:rsidRPr="00A40276" w:rsidTr="00057436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 w:rsidRPr="005C651D">
              <w:rPr>
                <w:rFonts w:ascii="Arial" w:hAnsi="Arial" w:cs="Arial"/>
                <w:lang w:val="es-BO"/>
              </w:rPr>
              <w:t>8:30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9553B8" w:rsidRPr="00A40276" w:rsidRDefault="009553B8" w:rsidP="00057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Default="009553B8" w:rsidP="000574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2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A40276" w:rsidRDefault="009553B8" w:rsidP="0005743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553B8" w:rsidRPr="00A40276" w:rsidTr="00057436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53B8" w:rsidRPr="00666960" w:rsidRDefault="009553B8" w:rsidP="0005743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9553B8" w:rsidRPr="00F01F1F" w:rsidRDefault="009553B8" w:rsidP="00057436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53B8" w:rsidRPr="00F01F1F" w:rsidRDefault="009553B8" w:rsidP="00057436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553B8" w:rsidRPr="00A40276" w:rsidTr="00057436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553B8" w:rsidRPr="00A40276" w:rsidRDefault="009553B8" w:rsidP="00057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553B8" w:rsidRPr="00A40276" w:rsidRDefault="009553B8" w:rsidP="00057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553B8" w:rsidRPr="00CC48FC" w:rsidRDefault="009553B8" w:rsidP="009553B8">
      <w:pPr>
        <w:pStyle w:val="Puesto"/>
        <w:spacing w:before="0" w:after="0"/>
        <w:ind w:left="432"/>
        <w:jc w:val="both"/>
      </w:pPr>
      <w:bookmarkStart w:id="1" w:name="_Toc94724713"/>
    </w:p>
    <w:p w:rsidR="009553B8" w:rsidRDefault="009553B8" w:rsidP="009553B8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9553B8" w:rsidRDefault="009553B8" w:rsidP="009553B8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9553B8" w:rsidRPr="00A40276" w:rsidTr="00057436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553B8" w:rsidRPr="00A40276" w:rsidRDefault="009553B8" w:rsidP="0005743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553B8" w:rsidRPr="00A40276" w:rsidRDefault="009553B8" w:rsidP="009553B8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9553B8" w:rsidRPr="00A40276" w:rsidRDefault="009553B8" w:rsidP="009553B8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9553B8" w:rsidRPr="00A40276" w:rsidRDefault="009553B8" w:rsidP="009553B8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553B8" w:rsidRPr="00A40276" w:rsidRDefault="009553B8" w:rsidP="0005743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9553B8" w:rsidRPr="00A40276" w:rsidRDefault="009553B8" w:rsidP="009553B8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553B8" w:rsidRPr="00A40276" w:rsidRDefault="009553B8" w:rsidP="009553B8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9553B8" w:rsidRPr="00A40276" w:rsidRDefault="009553B8" w:rsidP="0005743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Default="009553B8" w:rsidP="009553B8">
      <w:pPr>
        <w:rPr>
          <w:lang w:val="es-BO"/>
        </w:rPr>
      </w:pPr>
    </w:p>
    <w:p w:rsidR="009553B8" w:rsidRPr="004B26AD" w:rsidRDefault="009553B8" w:rsidP="009553B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lastRenderedPageBreak/>
        <w:t>El proceso de contratación de servicios generales, se sujetará al siguiente Cronograma de Plazos:</w:t>
      </w:r>
    </w:p>
    <w:p w:rsidR="009553B8" w:rsidRPr="000C6821" w:rsidRDefault="009553B8" w:rsidP="009553B8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481"/>
        <w:gridCol w:w="242"/>
        <w:gridCol w:w="134"/>
        <w:gridCol w:w="407"/>
        <w:gridCol w:w="134"/>
        <w:gridCol w:w="409"/>
        <w:gridCol w:w="136"/>
        <w:gridCol w:w="545"/>
        <w:gridCol w:w="138"/>
        <w:gridCol w:w="135"/>
        <w:gridCol w:w="408"/>
        <w:gridCol w:w="135"/>
        <w:gridCol w:w="543"/>
        <w:gridCol w:w="135"/>
        <w:gridCol w:w="270"/>
        <w:gridCol w:w="2589"/>
        <w:gridCol w:w="140"/>
      </w:tblGrid>
      <w:tr w:rsidR="009553B8" w:rsidRPr="000C6821" w:rsidTr="00057436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553B8" w:rsidRPr="000C6821" w:rsidTr="00057436">
        <w:trPr>
          <w:trHeight w:val="284"/>
          <w:jc w:val="center"/>
        </w:trPr>
        <w:tc>
          <w:tcPr>
            <w:tcW w:w="17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553B8" w:rsidRPr="000C6821" w:rsidTr="00057436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3515FE" w:rsidRDefault="009553B8" w:rsidP="00057436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  <w:r>
              <w:rPr>
                <w:rFonts w:ascii="Arial" w:hAnsi="Arial" w:cs="Arial"/>
                <w:sz w:val="12"/>
                <w:u w:val="single"/>
              </w:rPr>
              <w:t>:</w:t>
            </w:r>
          </w:p>
          <w:p w:rsidR="009553B8" w:rsidRDefault="009553B8" w:rsidP="00057436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9553B8" w:rsidRDefault="009553B8" w:rsidP="00057436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9553B8" w:rsidRPr="003515FE" w:rsidRDefault="009553B8" w:rsidP="00057436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FA10AE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53B8" w:rsidRPr="000C6821" w:rsidTr="00057436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53B8" w:rsidRPr="000C6821" w:rsidRDefault="009553B8" w:rsidP="0005743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53B8" w:rsidRPr="000C6821" w:rsidRDefault="009553B8" w:rsidP="00057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553B8" w:rsidRDefault="009553B8" w:rsidP="009553B8">
      <w:pPr>
        <w:rPr>
          <w:rFonts w:cs="Arial"/>
          <w:i/>
          <w:sz w:val="14"/>
          <w:szCs w:val="18"/>
        </w:rPr>
      </w:pPr>
    </w:p>
    <w:p w:rsidR="0020231C" w:rsidRDefault="009553B8" w:rsidP="0020231C">
      <w:pPr>
        <w:rPr>
          <w:rFonts w:cs="Arial"/>
          <w:i/>
          <w:sz w:val="14"/>
          <w:szCs w:val="18"/>
          <w:lang w:val="es-BO"/>
        </w:rPr>
      </w:pPr>
      <w:bookmarkStart w:id="2" w:name="_GoBack"/>
      <w:r w:rsidRPr="00A244D6">
        <w:rPr>
          <w:rFonts w:cs="Arial"/>
          <w:i/>
          <w:sz w:val="14"/>
          <w:szCs w:val="18"/>
          <w:lang w:val="es-BO"/>
        </w:rPr>
        <w:t xml:space="preserve"> </w:t>
      </w:r>
      <w:r w:rsidR="0020231C"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20231C">
        <w:rPr>
          <w:rFonts w:cs="Arial"/>
          <w:i/>
          <w:sz w:val="14"/>
          <w:szCs w:val="18"/>
          <w:lang w:val="es-BO"/>
        </w:rPr>
        <w:t>.</w:t>
      </w: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bookmarkEnd w:id="2"/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sectPr w:rsidR="00202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50346F"/>
    <w:multiLevelType w:val="hybridMultilevel"/>
    <w:tmpl w:val="DBA83EF6"/>
    <w:lvl w:ilvl="0" w:tplc="F09AC8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AE818C5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66E58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87BA6"/>
    <w:multiLevelType w:val="hybridMultilevel"/>
    <w:tmpl w:val="C85A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9"/>
  </w:num>
  <w:num w:numId="5">
    <w:abstractNumId w:val="37"/>
  </w:num>
  <w:num w:numId="6">
    <w:abstractNumId w:val="44"/>
  </w:num>
  <w:num w:numId="7">
    <w:abstractNumId w:val="5"/>
  </w:num>
  <w:num w:numId="8">
    <w:abstractNumId w:val="7"/>
  </w:num>
  <w:num w:numId="9">
    <w:abstractNumId w:val="41"/>
  </w:num>
  <w:num w:numId="10">
    <w:abstractNumId w:val="35"/>
  </w:num>
  <w:num w:numId="11">
    <w:abstractNumId w:val="12"/>
  </w:num>
  <w:num w:numId="12">
    <w:abstractNumId w:val="36"/>
  </w:num>
  <w:num w:numId="13">
    <w:abstractNumId w:val="25"/>
  </w:num>
  <w:num w:numId="14">
    <w:abstractNumId w:val="37"/>
    <w:lvlOverride w:ilvl="0">
      <w:startOverride w:val="1"/>
    </w:lvlOverride>
  </w:num>
  <w:num w:numId="15">
    <w:abstractNumId w:val="30"/>
  </w:num>
  <w:num w:numId="16">
    <w:abstractNumId w:val="39"/>
  </w:num>
  <w:num w:numId="17">
    <w:abstractNumId w:val="8"/>
  </w:num>
  <w:num w:numId="18">
    <w:abstractNumId w:val="42"/>
  </w:num>
  <w:num w:numId="19">
    <w:abstractNumId w:val="23"/>
  </w:num>
  <w:num w:numId="20">
    <w:abstractNumId w:val="14"/>
  </w:num>
  <w:num w:numId="21">
    <w:abstractNumId w:val="31"/>
  </w:num>
  <w:num w:numId="22">
    <w:abstractNumId w:val="16"/>
  </w:num>
  <w:num w:numId="23">
    <w:abstractNumId w:val="6"/>
  </w:num>
  <w:num w:numId="24">
    <w:abstractNumId w:val="11"/>
  </w:num>
  <w:num w:numId="25">
    <w:abstractNumId w:val="13"/>
  </w:num>
  <w:num w:numId="26">
    <w:abstractNumId w:val="2"/>
  </w:num>
  <w:num w:numId="27">
    <w:abstractNumId w:val="40"/>
  </w:num>
  <w:num w:numId="28">
    <w:abstractNumId w:val="33"/>
  </w:num>
  <w:num w:numId="29">
    <w:abstractNumId w:val="1"/>
  </w:num>
  <w:num w:numId="30">
    <w:abstractNumId w:val="27"/>
  </w:num>
  <w:num w:numId="31">
    <w:abstractNumId w:val="10"/>
  </w:num>
  <w:num w:numId="32">
    <w:abstractNumId w:val="38"/>
  </w:num>
  <w:num w:numId="33">
    <w:abstractNumId w:val="4"/>
  </w:num>
  <w:num w:numId="34">
    <w:abstractNumId w:val="43"/>
  </w:num>
  <w:num w:numId="35">
    <w:abstractNumId w:val="29"/>
  </w:num>
  <w:num w:numId="36">
    <w:abstractNumId w:val="26"/>
  </w:num>
  <w:num w:numId="37">
    <w:abstractNumId w:val="0"/>
  </w:num>
  <w:num w:numId="38">
    <w:abstractNumId w:val="18"/>
  </w:num>
  <w:num w:numId="39">
    <w:abstractNumId w:val="3"/>
  </w:num>
  <w:num w:numId="40">
    <w:abstractNumId w:val="24"/>
  </w:num>
  <w:num w:numId="41">
    <w:abstractNumId w:val="19"/>
  </w:num>
  <w:num w:numId="42">
    <w:abstractNumId w:val="15"/>
  </w:num>
  <w:num w:numId="43">
    <w:abstractNumId w:val="28"/>
  </w:num>
  <w:num w:numId="44">
    <w:abstractNumId w:val="17"/>
  </w:num>
  <w:num w:numId="45">
    <w:abstractNumId w:val="21"/>
  </w:num>
  <w:num w:numId="4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5"/>
    <w:rsid w:val="001379BB"/>
    <w:rsid w:val="0020231C"/>
    <w:rsid w:val="00334C29"/>
    <w:rsid w:val="00372A0A"/>
    <w:rsid w:val="00733D71"/>
    <w:rsid w:val="007B56E5"/>
    <w:rsid w:val="00821E2B"/>
    <w:rsid w:val="009553B8"/>
    <w:rsid w:val="00961546"/>
    <w:rsid w:val="00A20A06"/>
    <w:rsid w:val="00B912A0"/>
    <w:rsid w:val="00C445F8"/>
    <w:rsid w:val="00D57DD5"/>
    <w:rsid w:val="00D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84DA-9F7B-4ED8-82C4-9AA28E9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4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B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E3B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E3B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E3B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E3B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E3B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E3B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E3B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E3B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B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E3B45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DE3B4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E3B4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E3B4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E3B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E3B4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E3B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E3B4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E3B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E3B45"/>
    <w:rPr>
      <w:color w:val="0000FF"/>
      <w:u w:val="single"/>
    </w:rPr>
  </w:style>
  <w:style w:type="paragraph" w:styleId="Encabezado">
    <w:name w:val="header"/>
    <w:basedOn w:val="Normal"/>
    <w:link w:val="EncabezadoCar"/>
    <w:rsid w:val="00DE3B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E3B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E3B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E3B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Viñeta 1,본문1,inciso_hortalizas,Párrafo de lista2,Párrafo N 1,fuente,Capítulo,titulo 5,Párrafo,GRÁFICOS,TIT 2 IND,Texto,VIÑETAS,Bolita,Guión,BOLA,Párrafo de lista21,Titulo 8,HOJA,BOLADEF,List Paragraph 1"/>
    <w:basedOn w:val="Normal"/>
    <w:link w:val="PrrafodelistaCar"/>
    <w:uiPriority w:val="34"/>
    <w:qFormat/>
    <w:rsid w:val="00DE3B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E3B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E3B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E3B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E3B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E3B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E3B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E3B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B4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DE3B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E3B45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DE3B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DE3B4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E3B4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E3B45"/>
    <w:pPr>
      <w:spacing w:after="100"/>
    </w:pPr>
  </w:style>
  <w:style w:type="character" w:customStyle="1" w:styleId="PrrafodelistaCar">
    <w:name w:val="Párrafo de lista Car"/>
    <w:aliases w:val="viñeta Car,Number Bullets Car,Viñeta 1 Car,본문1 Car,inciso_hortalizas Car,Párrafo de lista2 Car,Párrafo N 1 Car,fuente Car,Capítulo Car,titulo 5 Car,Párrafo Car,GRÁFICOS Car,TIT 2 IND Car,Texto Car,VIÑETAS Car,Bolita Car,Guión Car"/>
    <w:link w:val="Prrafodelista"/>
    <w:uiPriority w:val="34"/>
    <w:locked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DE3B45"/>
    <w:pPr>
      <w:spacing w:after="100"/>
      <w:ind w:left="160"/>
    </w:pPr>
  </w:style>
  <w:style w:type="paragraph" w:customStyle="1" w:styleId="Estilo">
    <w:name w:val="Estilo"/>
    <w:rsid w:val="00DE3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E3B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E3B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E3B4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DE3B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E3B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E3B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E3B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DE3B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E3B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E3B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E3B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E3B4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DE3B45"/>
    <w:rPr>
      <w:vertAlign w:val="superscript"/>
    </w:rPr>
  </w:style>
  <w:style w:type="paragraph" w:customStyle="1" w:styleId="BodyText21">
    <w:name w:val="Body Text 21"/>
    <w:basedOn w:val="Normal"/>
    <w:rsid w:val="00DE3B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E3B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E3B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E3B45"/>
  </w:style>
  <w:style w:type="paragraph" w:customStyle="1" w:styleId="Document1">
    <w:name w:val="Document 1"/>
    <w:rsid w:val="00DE3B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E3B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DE3B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3B4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E3B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3B4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E3B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E3B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E3B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E3B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E3B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E3B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E3B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E3B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E3B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3B4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DE3B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3B45"/>
    <w:rPr>
      <w:color w:val="808080"/>
    </w:rPr>
  </w:style>
  <w:style w:type="character" w:styleId="Textoennegrita">
    <w:name w:val="Strong"/>
    <w:basedOn w:val="Fuentedeprrafopredeter"/>
    <w:qFormat/>
    <w:rsid w:val="00DE3B4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E3B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E3B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E3B4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E3B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E3B4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semiHidden/>
    <w:unhideWhenUsed/>
    <w:rsid w:val="00DE3B45"/>
    <w:rPr>
      <w:color w:val="954F72" w:themeColor="followedHyperlink"/>
      <w:u w:val="single"/>
    </w:rPr>
  </w:style>
  <w:style w:type="paragraph" w:customStyle="1" w:styleId="StyleJustified">
    <w:name w:val="Style Justified"/>
    <w:basedOn w:val="Normal"/>
    <w:rsid w:val="00DE3B4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Default">
    <w:name w:val="Default"/>
    <w:rsid w:val="00DE3B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StyleHeading1Justified">
    <w:name w:val="Style Heading 1 + Justified"/>
    <w:basedOn w:val="Ttulo1"/>
    <w:rsid w:val="00961546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Heading2Kernat11pt">
    <w:name w:val="Style Heading 2 + Kern at 11 pt"/>
    <w:basedOn w:val="Ttulo2"/>
    <w:rsid w:val="00C445F8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15</cp:revision>
  <dcterms:created xsi:type="dcterms:W3CDTF">2022-08-02T18:09:00Z</dcterms:created>
  <dcterms:modified xsi:type="dcterms:W3CDTF">2023-04-14T22:00:00Z</dcterms:modified>
</cp:coreProperties>
</file>