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93" w:rsidRPr="009956C4" w:rsidRDefault="00930093" w:rsidP="00930093">
      <w:pPr>
        <w:jc w:val="center"/>
        <w:rPr>
          <w:rFonts w:cs="Arial"/>
          <w:b/>
          <w:sz w:val="4"/>
          <w:szCs w:val="18"/>
          <w:lang w:val="es-BO"/>
        </w:rPr>
      </w:pPr>
    </w:p>
    <w:p w:rsidR="00930093" w:rsidRPr="009956C4" w:rsidRDefault="00930093" w:rsidP="00930093">
      <w:pPr>
        <w:jc w:val="both"/>
        <w:rPr>
          <w:rFonts w:cs="Arial"/>
          <w:sz w:val="2"/>
          <w:szCs w:val="18"/>
          <w:lang w:val="es-BO"/>
        </w:rPr>
      </w:pPr>
    </w:p>
    <w:p w:rsidR="00930093" w:rsidRPr="009956C4" w:rsidRDefault="00930093" w:rsidP="00930093">
      <w:pPr>
        <w:jc w:val="both"/>
        <w:rPr>
          <w:rFonts w:cs="Arial"/>
          <w:sz w:val="2"/>
          <w:szCs w:val="18"/>
          <w:lang w:val="es-BO"/>
        </w:rPr>
      </w:pPr>
    </w:p>
    <w:p w:rsidR="00930093" w:rsidRDefault="00930093" w:rsidP="00930093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710838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930093" w:rsidRPr="005B660C" w:rsidRDefault="00930093" w:rsidP="00930093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30093" w:rsidRPr="009956C4" w:rsidTr="0015238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30093" w:rsidRPr="009956C4" w:rsidRDefault="00930093" w:rsidP="0015238A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930093" w:rsidRPr="009956C4" w:rsidTr="0015238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930093" w:rsidRPr="009956C4" w:rsidTr="0015238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tabs>
                <w:tab w:val="left" w:pos="2491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 w:rsidRPr="00A6742E">
              <w:rPr>
                <w:rFonts w:ascii="Arial" w:hAnsi="Arial" w:cs="Arial"/>
                <w:b/>
                <w:sz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</w:tr>
      <w:tr w:rsidR="00930093" w:rsidRPr="009956C4" w:rsidTr="0015238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</w:tr>
      <w:tr w:rsidR="00930093" w:rsidRPr="009956C4" w:rsidTr="0015238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ENDE-ANPE-2022-012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</w:tr>
      <w:tr w:rsidR="00930093" w:rsidRPr="009956C4" w:rsidTr="0015238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5"/>
        <w:gridCol w:w="801"/>
        <w:gridCol w:w="775"/>
        <w:gridCol w:w="265"/>
      </w:tblGrid>
      <w:tr w:rsidR="00930093" w:rsidRPr="009956C4" w:rsidTr="0015238A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12"/>
        <w:gridCol w:w="281"/>
        <w:gridCol w:w="282"/>
        <w:gridCol w:w="272"/>
        <w:gridCol w:w="277"/>
        <w:gridCol w:w="276"/>
        <w:gridCol w:w="303"/>
        <w:gridCol w:w="9"/>
        <w:gridCol w:w="267"/>
        <w:gridCol w:w="10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CE2C4E" w:rsidRDefault="00930093" w:rsidP="0015238A">
            <w:pPr>
              <w:tabs>
                <w:tab w:val="left" w:pos="1634"/>
              </w:tabs>
              <w:rPr>
                <w:rFonts w:ascii="Arial" w:hAnsi="Arial" w:cs="Arial"/>
                <w:b/>
                <w:sz w:val="14"/>
              </w:rPr>
            </w:pPr>
            <w:r w:rsidRPr="00AD7B5D">
              <w:rPr>
                <w:rFonts w:ascii="Arial" w:hAnsi="Arial" w:cs="Arial"/>
                <w:b/>
                <w:sz w:val="14"/>
              </w:rPr>
              <w:t>ADQUISICIÓN DE EQUIPOS DE COMPUTACIÓN PARA VICEPRESIDENCIA</w:t>
            </w:r>
            <w:r w:rsidRPr="00CE2C4E">
              <w:rPr>
                <w:rFonts w:ascii="Arial" w:hAnsi="Arial" w:cs="Arial"/>
                <w:b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trHeight w:val="20"/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CE2C4E" w:rsidRDefault="00930093" w:rsidP="0015238A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30093" w:rsidRPr="009956C4" w:rsidTr="0015238A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30093" w:rsidRPr="009956C4" w:rsidTr="0015238A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30093" w:rsidRPr="009956C4" w:rsidTr="0015238A">
        <w:trPr>
          <w:trHeight w:val="2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7F4B58" w:rsidRDefault="00930093" w:rsidP="0015238A">
            <w:pPr>
              <w:jc w:val="both"/>
              <w:rPr>
                <w:rFonts w:ascii="Arial" w:hAnsi="Arial" w:cs="Arial"/>
                <w:b/>
                <w:i/>
              </w:rPr>
            </w:pPr>
            <w:r w:rsidRPr="007F4B58">
              <w:rPr>
                <w:rFonts w:ascii="Arial" w:hAnsi="Arial" w:cs="Arial"/>
                <w:b/>
                <w:i/>
              </w:rPr>
              <w:t>Bs.61.068,10 (Sesenta y Un Mil Sesenta y Ocho 10/100 Bolivianos)</w:t>
            </w:r>
          </w:p>
          <w:p w:rsidR="00930093" w:rsidRPr="007F4B58" w:rsidRDefault="00930093" w:rsidP="0015238A">
            <w:pPr>
              <w:jc w:val="both"/>
              <w:rPr>
                <w:rFonts w:ascii="Arial" w:hAnsi="Arial" w:cs="Arial"/>
                <w:b/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19"/>
              <w:gridCol w:w="3015"/>
              <w:gridCol w:w="1052"/>
              <w:gridCol w:w="1750"/>
              <w:gridCol w:w="1609"/>
            </w:tblGrid>
            <w:tr w:rsidR="00930093" w:rsidRPr="007F4B58" w:rsidTr="0015238A">
              <w:tc>
                <w:tcPr>
                  <w:tcW w:w="619" w:type="dxa"/>
                  <w:vAlign w:val="center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3015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1052" w:type="dxa"/>
                  <w:vAlign w:val="center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1750" w:type="dxa"/>
                  <w:vAlign w:val="center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b/>
                      <w:bCs/>
                      <w:color w:val="000000"/>
                    </w:rPr>
                    <w:t>PRECIO UNITARIO</w:t>
                  </w:r>
                </w:p>
              </w:tc>
              <w:tc>
                <w:tcPr>
                  <w:tcW w:w="1609" w:type="dxa"/>
                  <w:vAlign w:val="center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b/>
                      <w:bCs/>
                      <w:color w:val="000000"/>
                    </w:rPr>
                    <w:t>PRECIO</w:t>
                  </w:r>
                </w:p>
              </w:tc>
            </w:tr>
            <w:tr w:rsidR="00930093" w:rsidRPr="007F4B58" w:rsidTr="0015238A">
              <w:tc>
                <w:tcPr>
                  <w:tcW w:w="619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3015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>LAPTOP TIPO EMPRESARIAL PARA USO ADMINISTRATIVO - INTEL CORE i5</w:t>
                  </w:r>
                </w:p>
              </w:tc>
              <w:tc>
                <w:tcPr>
                  <w:tcW w:w="1052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750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>10.301</w:t>
                  </w:r>
                </w:p>
              </w:tc>
              <w:tc>
                <w:tcPr>
                  <w:tcW w:w="1609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 xml:space="preserve">                       20.602,00   </w:t>
                  </w:r>
                </w:p>
              </w:tc>
            </w:tr>
            <w:tr w:rsidR="00930093" w:rsidRPr="007F4B58" w:rsidTr="0015238A">
              <w:tc>
                <w:tcPr>
                  <w:tcW w:w="619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3015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>LAPTOP TIPO EMPRESARIAL PARA USO DE INGENIERIA - INTEL CORE i7</w:t>
                  </w:r>
                </w:p>
              </w:tc>
              <w:tc>
                <w:tcPr>
                  <w:tcW w:w="1052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750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>13488,70</w:t>
                  </w:r>
                </w:p>
              </w:tc>
              <w:tc>
                <w:tcPr>
                  <w:tcW w:w="1609" w:type="dxa"/>
                </w:tcPr>
                <w:p w:rsidR="00930093" w:rsidRPr="007F4B58" w:rsidRDefault="00930093" w:rsidP="0015238A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7F4B58">
                    <w:rPr>
                      <w:rFonts w:ascii="Arial" w:hAnsi="Arial" w:cs="Arial"/>
                      <w:color w:val="000000"/>
                    </w:rPr>
                    <w:t xml:space="preserve">                       40.466,10   </w:t>
                  </w:r>
                </w:p>
              </w:tc>
            </w:tr>
          </w:tbl>
          <w:p w:rsidR="00930093" w:rsidRPr="009956C4" w:rsidRDefault="00930093" w:rsidP="0015238A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CE2C4E" w:rsidRDefault="00930093" w:rsidP="0015238A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E2C4E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3C5041">
              <w:rPr>
                <w:rFonts w:ascii="Arial" w:hAnsi="Arial" w:cs="Arial"/>
                <w:b/>
                <w:i/>
                <w:sz w:val="14"/>
              </w:rPr>
              <w:t>El plazo de entre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ga establecido para el presente proceso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 xml:space="preserve">es de 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30 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(</w:t>
            </w:r>
            <w:r>
              <w:rPr>
                <w:rFonts w:ascii="Arial" w:hAnsi="Arial" w:cs="Arial"/>
                <w:b/>
                <w:i/>
                <w:sz w:val="14"/>
              </w:rPr>
              <w:t>Treinta</w:t>
            </w:r>
            <w:r w:rsidRPr="003C5041">
              <w:rPr>
                <w:rFonts w:ascii="Arial" w:hAnsi="Arial" w:cs="Arial"/>
                <w:b/>
                <w:i/>
                <w:sz w:val="14"/>
              </w:rPr>
              <w:t>) días calendario, computables a partir del siguiente día hábil de la suscripción del contrato, pudiendo ofertar plazos menores de entrega.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retención en sustitución de la garantía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808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30093" w:rsidRPr="009956C4" w:rsidTr="0015238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30093" w:rsidRPr="00156685" w:rsidRDefault="00930093" w:rsidP="0015238A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30093" w:rsidRPr="009956C4" w:rsidTr="0015238A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930093" w:rsidRPr="009956C4" w:rsidRDefault="00930093" w:rsidP="0015238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4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0093" w:rsidRPr="009956C4" w:rsidTr="0015238A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30093" w:rsidRPr="009956C4" w:rsidRDefault="00930093" w:rsidP="0015238A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</w:t>
            </w:r>
            <w:r w:rsidRPr="00812C1E">
              <w:rPr>
                <w:rFonts w:ascii="Arial" w:hAnsi="Arial" w:cs="Arial"/>
              </w:rPr>
              <w:t xml:space="preserve">esquina </w:t>
            </w:r>
            <w:proofErr w:type="spellStart"/>
            <w:r w:rsidRPr="00812C1E">
              <w:rPr>
                <w:rFonts w:ascii="Arial" w:hAnsi="Arial" w:cs="Arial"/>
              </w:rPr>
              <w:t>Falsuri</w:t>
            </w:r>
            <w:proofErr w:type="spellEnd"/>
            <w:r w:rsidRPr="00812C1E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8:30 a.m. hasta 16:3</w:t>
            </w:r>
            <w:r w:rsidRPr="00812C1E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930093" w:rsidRPr="009956C4" w:rsidRDefault="00930093" w:rsidP="0015238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Dagmar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Aviles</w:t>
            </w:r>
            <w:proofErr w:type="spellEnd"/>
            <w:r>
              <w:rPr>
                <w:rFonts w:ascii="Arial" w:hAnsi="Arial" w:cs="Arial"/>
              </w:rPr>
              <w:t xml:space="preserve"> Terceros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Nivel VI – USTI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GDEE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dagmar.aviles@ende.bo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30093" w:rsidRPr="009956C4" w:rsidRDefault="00930093" w:rsidP="0015238A">
            <w:pPr>
              <w:rPr>
                <w:rFonts w:ascii="Arial" w:hAnsi="Arial" w:cs="Arial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30093" w:rsidRPr="009956C4" w:rsidTr="0015238A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402294" w:rsidRDefault="00930093" w:rsidP="0015238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Default="00930093" w:rsidP="0015238A">
            <w:pPr>
              <w:jc w:val="both"/>
              <w:rPr>
                <w:rFonts w:ascii="Arial" w:hAnsi="Arial" w:cs="Arial"/>
              </w:rPr>
            </w:pPr>
            <w:r w:rsidRPr="005E7ABA">
              <w:rPr>
                <w:rFonts w:ascii="Arial" w:hAnsi="Arial" w:cs="Arial"/>
                <w:highlight w:val="yellow"/>
              </w:rPr>
              <w:t>NO SE REQUIERE GARANTIA DE SERIEDAD DE LA PROPUESTA</w:t>
            </w:r>
          </w:p>
          <w:p w:rsidR="00930093" w:rsidRDefault="00930093" w:rsidP="001523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30093" w:rsidRDefault="00930093" w:rsidP="001523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30093" w:rsidRDefault="00930093" w:rsidP="001523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30093" w:rsidRPr="009956C4" w:rsidRDefault="00930093" w:rsidP="0015238A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30093" w:rsidRPr="009956C4" w:rsidTr="0015238A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30093" w:rsidRPr="009956C4" w:rsidTr="0015238A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930093" w:rsidRPr="009956C4" w:rsidRDefault="00930093" w:rsidP="0015238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930093" w:rsidRDefault="00930093" w:rsidP="00930093">
      <w:pPr>
        <w:rPr>
          <w:lang w:val="es-BO"/>
        </w:rPr>
      </w:pPr>
    </w:p>
    <w:p w:rsidR="00930093" w:rsidRPr="009956C4" w:rsidRDefault="00930093" w:rsidP="00930093">
      <w:pPr>
        <w:rPr>
          <w:lang w:val="es-BO"/>
        </w:rPr>
      </w:pPr>
    </w:p>
    <w:p w:rsidR="00930093" w:rsidRPr="00E10E7E" w:rsidRDefault="00930093" w:rsidP="00930093">
      <w:pPr>
        <w:rPr>
          <w:lang w:val="es-BO"/>
        </w:rPr>
      </w:pPr>
    </w:p>
    <w:p w:rsidR="00930093" w:rsidRPr="009956C4" w:rsidRDefault="00930093" w:rsidP="00930093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710838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1"/>
    </w:p>
    <w:p w:rsidR="00930093" w:rsidRPr="009956C4" w:rsidRDefault="00930093" w:rsidP="00930093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30093" w:rsidRPr="009956C4" w:rsidTr="0015238A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093" w:rsidRPr="009956C4" w:rsidRDefault="00930093" w:rsidP="0015238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30093" w:rsidRPr="009956C4" w:rsidRDefault="00930093" w:rsidP="0015238A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930093" w:rsidRPr="009956C4" w:rsidRDefault="00930093" w:rsidP="0015238A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930093" w:rsidRPr="009956C4" w:rsidRDefault="00930093" w:rsidP="0015238A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930093" w:rsidRPr="009956C4" w:rsidRDefault="00930093" w:rsidP="0015238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930093" w:rsidRPr="009956C4" w:rsidRDefault="00930093" w:rsidP="0015238A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930093" w:rsidRPr="009956C4" w:rsidRDefault="00930093" w:rsidP="0015238A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30093" w:rsidRPr="009956C4" w:rsidRDefault="00930093" w:rsidP="0015238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930093" w:rsidRPr="009956C4" w:rsidRDefault="00930093" w:rsidP="00930093">
      <w:pPr>
        <w:jc w:val="right"/>
        <w:rPr>
          <w:rFonts w:ascii="Arial" w:hAnsi="Arial" w:cs="Arial"/>
          <w:lang w:val="es-BO"/>
        </w:rPr>
      </w:pPr>
    </w:p>
    <w:p w:rsidR="00930093" w:rsidRPr="009956C4" w:rsidRDefault="00930093" w:rsidP="00930093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930093" w:rsidRPr="009956C4" w:rsidRDefault="00930093" w:rsidP="00930093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30093" w:rsidRPr="009956C4" w:rsidTr="0015238A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930093" w:rsidRPr="009956C4" w:rsidTr="0015238A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2396F">
              <w:rPr>
                <w:rFonts w:ascii="Arial" w:hAnsi="Arial" w:cs="Arial"/>
                <w:b/>
                <w:sz w:val="14"/>
                <w:lang w:val="es-BO"/>
              </w:rPr>
              <w:t xml:space="preserve">No </w:t>
            </w:r>
            <w:r>
              <w:rPr>
                <w:rFonts w:ascii="Arial" w:hAnsi="Arial" w:cs="Arial"/>
                <w:b/>
                <w:sz w:val="14"/>
                <w:lang w:val="es-BO"/>
              </w:rPr>
              <w:t>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30093" w:rsidRPr="009956C4" w:rsidTr="0015238A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30093" w:rsidRPr="009956C4" w:rsidTr="0015238A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BD1B2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Sala de Apertura de Sobres – Of. de ENDE Calle Colombia esquina </w:t>
            </w:r>
            <w:proofErr w:type="spellStart"/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655) o</w:t>
            </w:r>
          </w:p>
          <w:p w:rsidR="00930093" w:rsidRPr="00BD1B2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mediante </w:t>
            </w:r>
            <w:bookmarkStart w:id="4" w:name="_GoBack"/>
            <w:bookmarkEnd w:id="4"/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el enlace:</w:t>
            </w:r>
          </w:p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D1B26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30093" w:rsidRPr="009956C4" w:rsidTr="0015238A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9956C4" w:rsidTr="0015238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9956C4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9956C4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A244D6" w:rsidTr="0015238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30093" w:rsidRPr="00A244D6" w:rsidTr="0015238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30093" w:rsidRPr="00A244D6" w:rsidRDefault="00930093" w:rsidP="0015238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0093" w:rsidRPr="00A244D6" w:rsidRDefault="00930093" w:rsidP="001523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0093" w:rsidRPr="00A244D6" w:rsidTr="0015238A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30093" w:rsidRPr="00A244D6" w:rsidRDefault="00930093" w:rsidP="0015238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30093" w:rsidRPr="00A244D6" w:rsidRDefault="00930093" w:rsidP="0015238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0093" w:rsidRPr="00A244D6" w:rsidRDefault="00930093" w:rsidP="001523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30093" w:rsidRPr="00A244D6" w:rsidRDefault="00930093" w:rsidP="001523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930093" w:rsidRPr="00A244D6" w:rsidRDefault="00930093" w:rsidP="00930093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930093" w:rsidRDefault="00930093" w:rsidP="00930093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930093" w:rsidRDefault="00930093" w:rsidP="00930093">
      <w:pPr>
        <w:rPr>
          <w:rFonts w:cs="Arial"/>
          <w:i/>
          <w:sz w:val="14"/>
          <w:szCs w:val="18"/>
          <w:lang w:val="es-BO"/>
        </w:rPr>
      </w:pPr>
    </w:p>
    <w:p w:rsidR="00930093" w:rsidRDefault="00930093" w:rsidP="00930093">
      <w:pPr>
        <w:rPr>
          <w:rFonts w:cs="Arial"/>
          <w:i/>
          <w:sz w:val="14"/>
          <w:szCs w:val="18"/>
          <w:lang w:val="es-BO"/>
        </w:rPr>
      </w:pPr>
    </w:p>
    <w:p w:rsidR="00930093" w:rsidRDefault="00930093" w:rsidP="00930093">
      <w:pPr>
        <w:rPr>
          <w:rFonts w:cs="Arial"/>
          <w:i/>
          <w:sz w:val="14"/>
          <w:szCs w:val="18"/>
          <w:lang w:val="es-BO"/>
        </w:rPr>
      </w:pPr>
    </w:p>
    <w:p w:rsidR="00930093" w:rsidRDefault="00930093" w:rsidP="00930093">
      <w:pPr>
        <w:rPr>
          <w:rFonts w:cs="Arial"/>
          <w:i/>
          <w:sz w:val="14"/>
          <w:szCs w:val="18"/>
          <w:lang w:val="es-BO"/>
        </w:rPr>
      </w:pPr>
    </w:p>
    <w:p w:rsidR="00930093" w:rsidRPr="0077744B" w:rsidRDefault="00930093" w:rsidP="00930093">
      <w:pPr>
        <w:rPr>
          <w:rFonts w:cs="Arial"/>
          <w:i/>
          <w:sz w:val="14"/>
          <w:szCs w:val="18"/>
          <w:lang w:val="es-BO"/>
        </w:rPr>
      </w:pPr>
    </w:p>
    <w:p w:rsidR="00F20029" w:rsidRPr="00930093" w:rsidRDefault="00F20029">
      <w:pPr>
        <w:rPr>
          <w:lang w:val="es-BO"/>
        </w:rPr>
      </w:pPr>
    </w:p>
    <w:sectPr w:rsidR="00F20029" w:rsidRPr="00930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4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4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32"/>
  </w:num>
  <w:num w:numId="5">
    <w:abstractNumId w:val="9"/>
  </w:num>
  <w:num w:numId="6">
    <w:abstractNumId w:val="30"/>
  </w:num>
  <w:num w:numId="7">
    <w:abstractNumId w:val="5"/>
  </w:num>
  <w:num w:numId="8">
    <w:abstractNumId w:val="3"/>
  </w:num>
  <w:num w:numId="9">
    <w:abstractNumId w:val="2"/>
  </w:num>
  <w:num w:numId="10">
    <w:abstractNumId w:val="24"/>
  </w:num>
  <w:num w:numId="11">
    <w:abstractNumId w:val="18"/>
  </w:num>
  <w:num w:numId="12">
    <w:abstractNumId w:val="22"/>
  </w:num>
  <w:num w:numId="13">
    <w:abstractNumId w:val="17"/>
  </w:num>
  <w:num w:numId="14">
    <w:abstractNumId w:val="7"/>
  </w:num>
  <w:num w:numId="15">
    <w:abstractNumId w:val="42"/>
  </w:num>
  <w:num w:numId="16">
    <w:abstractNumId w:val="4"/>
  </w:num>
  <w:num w:numId="17">
    <w:abstractNumId w:val="14"/>
  </w:num>
  <w:num w:numId="18">
    <w:abstractNumId w:val="19"/>
  </w:num>
  <w:num w:numId="19">
    <w:abstractNumId w:val="26"/>
  </w:num>
  <w:num w:numId="20">
    <w:abstractNumId w:val="41"/>
  </w:num>
  <w:num w:numId="21">
    <w:abstractNumId w:val="6"/>
  </w:num>
  <w:num w:numId="22">
    <w:abstractNumId w:val="10"/>
  </w:num>
  <w:num w:numId="23">
    <w:abstractNumId w:val="34"/>
  </w:num>
  <w:num w:numId="24">
    <w:abstractNumId w:val="0"/>
  </w:num>
  <w:num w:numId="25">
    <w:abstractNumId w:val="28"/>
  </w:num>
  <w:num w:numId="26">
    <w:abstractNumId w:val="12"/>
  </w:num>
  <w:num w:numId="27">
    <w:abstractNumId w:val="40"/>
  </w:num>
  <w:num w:numId="28">
    <w:abstractNumId w:val="43"/>
  </w:num>
  <w:num w:numId="29">
    <w:abstractNumId w:val="15"/>
  </w:num>
  <w:num w:numId="30">
    <w:abstractNumId w:val="33"/>
  </w:num>
  <w:num w:numId="31">
    <w:abstractNumId w:val="44"/>
  </w:num>
  <w:num w:numId="32">
    <w:abstractNumId w:val="29"/>
  </w:num>
  <w:num w:numId="33">
    <w:abstractNumId w:val="1"/>
  </w:num>
  <w:num w:numId="34">
    <w:abstractNumId w:val="13"/>
  </w:num>
  <w:num w:numId="35">
    <w:abstractNumId w:val="21"/>
  </w:num>
  <w:num w:numId="36">
    <w:abstractNumId w:val="20"/>
  </w:num>
  <w:num w:numId="37">
    <w:abstractNumId w:val="8"/>
  </w:num>
  <w:num w:numId="38">
    <w:abstractNumId w:val="39"/>
  </w:num>
  <w:num w:numId="39">
    <w:abstractNumId w:val="37"/>
  </w:num>
  <w:num w:numId="40">
    <w:abstractNumId w:val="23"/>
  </w:num>
  <w:num w:numId="41">
    <w:abstractNumId w:val="38"/>
  </w:num>
  <w:num w:numId="42">
    <w:abstractNumId w:val="36"/>
  </w:num>
  <w:num w:numId="43">
    <w:abstractNumId w:val="16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9C"/>
    <w:rsid w:val="00930093"/>
    <w:rsid w:val="00F20029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412F-3094-49CE-B6A5-87F70CC1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9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30093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30093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30093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30093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30093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30093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30093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30093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30093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009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3009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3009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30093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930093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30093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30093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3009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30093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930093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930093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30093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30093"/>
    <w:rPr>
      <w:color w:val="0000FF"/>
      <w:u w:val="single"/>
    </w:rPr>
  </w:style>
  <w:style w:type="paragraph" w:styleId="Encabezado">
    <w:name w:val="header"/>
    <w:basedOn w:val="Normal"/>
    <w:link w:val="EncabezadoCar"/>
    <w:rsid w:val="00930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0093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30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093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30093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3009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30093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930093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3009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3009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30093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3009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3009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93009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30093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9300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0093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9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930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uiPriority w:val="99"/>
    <w:rsid w:val="00930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30093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30093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930093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3009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3009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30093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30093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930093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3009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930093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30093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30093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30093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30093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930093"/>
    <w:rPr>
      <w:vertAlign w:val="superscript"/>
    </w:rPr>
  </w:style>
  <w:style w:type="paragraph" w:customStyle="1" w:styleId="BodyText21">
    <w:name w:val="Body Text 21"/>
    <w:basedOn w:val="Normal"/>
    <w:rsid w:val="00930093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30093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30093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30093"/>
  </w:style>
  <w:style w:type="paragraph" w:customStyle="1" w:styleId="Document1">
    <w:name w:val="Document 1"/>
    <w:rsid w:val="00930093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30093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0093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30093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30093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3009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30093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30093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30093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30093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30093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30093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3009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30093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30093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930093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930093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30093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3009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30093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3009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930093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3009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3009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930093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30093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30093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3009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30093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930093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009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3009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930093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3009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30093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Fuentedeprrafopredeter"/>
    <w:rsid w:val="0093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2</cp:revision>
  <dcterms:created xsi:type="dcterms:W3CDTF">2022-03-02T14:15:00Z</dcterms:created>
  <dcterms:modified xsi:type="dcterms:W3CDTF">2022-03-02T14:17:00Z</dcterms:modified>
</cp:coreProperties>
</file>