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146" w:rsidRPr="00B30996" w:rsidRDefault="00DC7146" w:rsidP="00DC7146">
      <w:pPr>
        <w:rPr>
          <w:rFonts w:cs="Calibri"/>
          <w:sz w:val="40"/>
          <w:szCs w:val="40"/>
        </w:rPr>
      </w:pPr>
    </w:p>
    <w:p w:rsidR="00DC7146" w:rsidRPr="00B30996" w:rsidRDefault="00DC7146" w:rsidP="00DC7146">
      <w:pPr>
        <w:rPr>
          <w:rFonts w:cs="Calibri"/>
          <w:b/>
          <w:bCs/>
          <w:sz w:val="40"/>
          <w:szCs w:val="40"/>
        </w:rPr>
      </w:pPr>
    </w:p>
    <w:p w:rsidR="004A15FE" w:rsidRPr="00B30996" w:rsidRDefault="004A15FE" w:rsidP="00DC7146">
      <w:pPr>
        <w:rPr>
          <w:rFonts w:cs="Calibri"/>
          <w:b/>
          <w:bCs/>
          <w:sz w:val="40"/>
          <w:szCs w:val="40"/>
        </w:rPr>
      </w:pPr>
    </w:p>
    <w:p w:rsidR="00A44BF2" w:rsidRDefault="00A13F6A" w:rsidP="007B56AC">
      <w:pPr>
        <w:jc w:val="center"/>
        <w:rPr>
          <w:rFonts w:cs="Calibri"/>
          <w:b/>
          <w:bCs/>
          <w:sz w:val="40"/>
          <w:szCs w:val="40"/>
        </w:rPr>
      </w:pPr>
      <w:r>
        <w:rPr>
          <w:noProof/>
          <w:lang w:val="es-BO" w:eastAsia="es-BO"/>
        </w:rPr>
        <w:drawing>
          <wp:inline distT="0" distB="0" distL="0" distR="0">
            <wp:extent cx="2687102" cy="1486601"/>
            <wp:effectExtent l="0" t="0" r="0" b="0"/>
            <wp:docPr id="1" name="Imagen 1"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686983" cy="1486535"/>
                    </a:xfrm>
                    <a:prstGeom prst="rect">
                      <a:avLst/>
                    </a:prstGeom>
                    <a:noFill/>
                    <a:ln>
                      <a:noFill/>
                    </a:ln>
                  </pic:spPr>
                </pic:pic>
              </a:graphicData>
            </a:graphic>
          </wp:inline>
        </w:drawing>
      </w:r>
    </w:p>
    <w:p w:rsidR="007B56AC" w:rsidRDefault="007B56AC" w:rsidP="007B56AC">
      <w:pPr>
        <w:jc w:val="center"/>
        <w:rPr>
          <w:rFonts w:cs="Calibri"/>
          <w:b/>
          <w:bCs/>
          <w:sz w:val="40"/>
          <w:szCs w:val="40"/>
        </w:rPr>
      </w:pPr>
    </w:p>
    <w:p w:rsidR="007B56AC" w:rsidRPr="00B30996" w:rsidRDefault="007B56AC" w:rsidP="007B56AC">
      <w:pPr>
        <w:jc w:val="center"/>
        <w:rPr>
          <w:rFonts w:cs="Calibri"/>
          <w:b/>
          <w:bCs/>
          <w:sz w:val="40"/>
          <w:szCs w:val="40"/>
        </w:rPr>
      </w:pPr>
    </w:p>
    <w:p w:rsidR="00653E17" w:rsidRPr="00B30996" w:rsidRDefault="00653E17" w:rsidP="00653E17">
      <w:pPr>
        <w:jc w:val="center"/>
        <w:rPr>
          <w:rFonts w:cs="Calibri"/>
          <w:b/>
          <w:bCs/>
          <w:sz w:val="40"/>
          <w:szCs w:val="40"/>
        </w:rPr>
      </w:pPr>
      <w:r w:rsidRPr="00B30996">
        <w:rPr>
          <w:rFonts w:cs="Calibri"/>
          <w:b/>
          <w:bCs/>
          <w:sz w:val="40"/>
          <w:szCs w:val="40"/>
        </w:rPr>
        <w:t xml:space="preserve">ESPECIFICACIÓN </w:t>
      </w:r>
      <w:r w:rsidR="00933AF3" w:rsidRPr="00B30996">
        <w:rPr>
          <w:rFonts w:cs="Calibri"/>
          <w:b/>
          <w:bCs/>
          <w:sz w:val="40"/>
          <w:szCs w:val="40"/>
        </w:rPr>
        <w:t>TÉCNICA</w:t>
      </w:r>
      <w:r w:rsidR="00DD1210" w:rsidRPr="00B30996">
        <w:rPr>
          <w:rFonts w:cs="Calibri"/>
          <w:b/>
          <w:bCs/>
          <w:sz w:val="40"/>
          <w:szCs w:val="40"/>
        </w:rPr>
        <w:t xml:space="preserve"> </w:t>
      </w:r>
      <w:r w:rsidRPr="00B30996">
        <w:rPr>
          <w:rFonts w:cs="Calibri"/>
          <w:b/>
          <w:bCs/>
          <w:sz w:val="40"/>
          <w:szCs w:val="40"/>
        </w:rPr>
        <w:t xml:space="preserve">PARA </w:t>
      </w:r>
      <w:r w:rsidR="00DD1210" w:rsidRPr="00B30996">
        <w:rPr>
          <w:rFonts w:cs="Calibri"/>
          <w:b/>
          <w:bCs/>
          <w:sz w:val="40"/>
          <w:szCs w:val="40"/>
        </w:rPr>
        <w:t xml:space="preserve">LA </w:t>
      </w:r>
      <w:r w:rsidRPr="00B30996">
        <w:rPr>
          <w:rFonts w:cs="Calibri"/>
          <w:b/>
          <w:bCs/>
          <w:sz w:val="40"/>
          <w:szCs w:val="40"/>
        </w:rPr>
        <w:t xml:space="preserve">PROVISIÓN DE </w:t>
      </w:r>
    </w:p>
    <w:p w:rsidR="00543B58" w:rsidRPr="00B30996" w:rsidRDefault="00543B58" w:rsidP="00543B58">
      <w:pPr>
        <w:jc w:val="center"/>
        <w:rPr>
          <w:rFonts w:cs="Calibri"/>
          <w:b/>
          <w:bCs/>
          <w:sz w:val="40"/>
          <w:szCs w:val="40"/>
        </w:rPr>
      </w:pPr>
    </w:p>
    <w:p w:rsidR="008956F9" w:rsidRPr="00B30996" w:rsidRDefault="00CE52F5" w:rsidP="00543B58">
      <w:pPr>
        <w:jc w:val="center"/>
        <w:rPr>
          <w:rFonts w:cs="Calibri"/>
          <w:b/>
          <w:bCs/>
          <w:sz w:val="40"/>
          <w:szCs w:val="40"/>
        </w:rPr>
      </w:pPr>
      <w:r>
        <w:rPr>
          <w:rFonts w:cs="Calibri"/>
          <w:b/>
          <w:bCs/>
          <w:sz w:val="40"/>
          <w:szCs w:val="40"/>
        </w:rPr>
        <w:t>CELDAS DE MEDIA TENSION</w:t>
      </w:r>
    </w:p>
    <w:p w:rsidR="00252076" w:rsidRPr="00B30996" w:rsidRDefault="00252076" w:rsidP="00543B58">
      <w:pPr>
        <w:jc w:val="center"/>
        <w:rPr>
          <w:rFonts w:cs="Calibri"/>
          <w:b/>
          <w:bCs/>
          <w:sz w:val="32"/>
          <w:szCs w:val="32"/>
        </w:rPr>
      </w:pPr>
    </w:p>
    <w:p w:rsidR="00252076" w:rsidRPr="00B30996" w:rsidRDefault="00252076" w:rsidP="00543B58">
      <w:pPr>
        <w:jc w:val="center"/>
        <w:rPr>
          <w:rFonts w:cs="Calibri"/>
          <w:b/>
          <w:bCs/>
          <w:sz w:val="32"/>
          <w:szCs w:val="32"/>
        </w:rPr>
      </w:pPr>
    </w:p>
    <w:p w:rsidR="00D01754" w:rsidRDefault="00D01754" w:rsidP="00CC7F61">
      <w:pPr>
        <w:jc w:val="center"/>
        <w:rPr>
          <w:rFonts w:cs="Calibri"/>
          <w:b/>
          <w:bCs/>
          <w:sz w:val="32"/>
          <w:szCs w:val="32"/>
        </w:rPr>
      </w:pPr>
    </w:p>
    <w:p w:rsidR="00A13F6A" w:rsidRPr="00B30996" w:rsidRDefault="00A13F6A" w:rsidP="00CC7F61">
      <w:pPr>
        <w:jc w:val="center"/>
        <w:rPr>
          <w:rFonts w:cs="Calibri"/>
          <w:b/>
          <w:bCs/>
          <w:sz w:val="32"/>
          <w:szCs w:val="32"/>
        </w:rPr>
      </w:pPr>
    </w:p>
    <w:p w:rsidR="00D96DE2" w:rsidRPr="00B30996" w:rsidRDefault="00D96DE2" w:rsidP="00543B58">
      <w:pPr>
        <w:jc w:val="center"/>
        <w:rPr>
          <w:rFonts w:cs="Calibri"/>
          <w:b/>
          <w:bCs/>
          <w:sz w:val="40"/>
          <w:szCs w:val="40"/>
        </w:rPr>
      </w:pPr>
    </w:p>
    <w:p w:rsidR="00A44BF2" w:rsidRPr="00B30996" w:rsidRDefault="00A44BF2" w:rsidP="00543B58">
      <w:pPr>
        <w:jc w:val="center"/>
        <w:rPr>
          <w:rFonts w:cs="Calibri"/>
          <w:b/>
          <w:bCs/>
          <w:sz w:val="40"/>
          <w:szCs w:val="40"/>
        </w:rPr>
      </w:pPr>
    </w:p>
    <w:p w:rsidR="00DC7146" w:rsidRPr="00B30996" w:rsidRDefault="000606B6" w:rsidP="00543B58">
      <w:pPr>
        <w:jc w:val="center"/>
        <w:rPr>
          <w:rFonts w:cs="Calibri"/>
          <w:b/>
          <w:bCs/>
          <w:sz w:val="40"/>
          <w:szCs w:val="40"/>
        </w:rPr>
      </w:pPr>
      <w:r w:rsidRPr="00B30996">
        <w:rPr>
          <w:rFonts w:cs="Calibri"/>
          <w:b/>
          <w:bCs/>
          <w:sz w:val="40"/>
          <w:szCs w:val="40"/>
        </w:rPr>
        <w:t>COCHABAMBA</w:t>
      </w:r>
      <w:r w:rsidR="00543B58" w:rsidRPr="00B30996">
        <w:rPr>
          <w:rFonts w:cs="Calibri"/>
          <w:b/>
          <w:bCs/>
          <w:sz w:val="40"/>
          <w:szCs w:val="40"/>
        </w:rPr>
        <w:t xml:space="preserve"> - BOLIVIA</w:t>
      </w:r>
    </w:p>
    <w:p w:rsidR="00D96DE2" w:rsidRPr="00B30996" w:rsidRDefault="00D96DE2" w:rsidP="00DC7146">
      <w:pPr>
        <w:jc w:val="center"/>
        <w:rPr>
          <w:rFonts w:cs="Calibri"/>
          <w:b/>
          <w:bCs/>
          <w:sz w:val="40"/>
          <w:szCs w:val="40"/>
        </w:rPr>
      </w:pPr>
    </w:p>
    <w:p w:rsidR="0039305A" w:rsidRPr="00801D5A" w:rsidRDefault="00DC7146" w:rsidP="006005F9">
      <w:pPr>
        <w:rPr>
          <w:lang w:val="es-ES_tradnl"/>
        </w:rPr>
      </w:pPr>
      <w:r w:rsidRPr="00B30996">
        <w:rPr>
          <w:rFonts w:cs="Calibri"/>
        </w:rPr>
        <w:br w:type="page"/>
      </w:r>
    </w:p>
    <w:p w:rsidR="003A0490" w:rsidRPr="003A0490" w:rsidRDefault="0070721A" w:rsidP="003A0490">
      <w:pPr>
        <w:jc w:val="center"/>
        <w:rPr>
          <w:b/>
        </w:rPr>
      </w:pPr>
      <w:r w:rsidRPr="003A0490">
        <w:rPr>
          <w:b/>
        </w:rPr>
        <w:lastRenderedPageBreak/>
        <w:t>ÍNDICE</w:t>
      </w:r>
    </w:p>
    <w:p w:rsidR="00E26E1F" w:rsidRDefault="00CA0E29">
      <w:pPr>
        <w:pStyle w:val="TDC1"/>
        <w:rPr>
          <w:rFonts w:asciiTheme="minorHAnsi" w:eastAsiaTheme="minorEastAsia" w:hAnsiTheme="minorHAnsi" w:cstheme="minorBidi"/>
          <w:w w:val="100"/>
          <w:sz w:val="22"/>
          <w:szCs w:val="22"/>
        </w:rPr>
      </w:pPr>
      <w:r>
        <w:rPr>
          <w:b/>
        </w:rPr>
        <w:fldChar w:fldCharType="begin"/>
      </w:r>
      <w:r w:rsidR="003A0490">
        <w:instrText xml:space="preserve"> TOC \o "1-3" \h \z \u </w:instrText>
      </w:r>
      <w:r>
        <w:rPr>
          <w:b/>
        </w:rPr>
        <w:fldChar w:fldCharType="separate"/>
      </w:r>
      <w:hyperlink w:anchor="_Toc7169206" w:history="1">
        <w:r w:rsidR="00E26E1F" w:rsidRPr="00101250">
          <w:rPr>
            <w:rStyle w:val="Hipervnculo"/>
          </w:rPr>
          <w:t>1.</w:t>
        </w:r>
        <w:r w:rsidR="00E26E1F">
          <w:rPr>
            <w:rFonts w:asciiTheme="minorHAnsi" w:eastAsiaTheme="minorEastAsia" w:hAnsiTheme="minorHAnsi" w:cstheme="minorBidi"/>
            <w:w w:val="100"/>
            <w:sz w:val="22"/>
            <w:szCs w:val="22"/>
          </w:rPr>
          <w:tab/>
        </w:r>
        <w:r w:rsidR="00E26E1F" w:rsidRPr="00101250">
          <w:rPr>
            <w:rStyle w:val="Hipervnculo"/>
          </w:rPr>
          <w:t>ALCANCE</w:t>
        </w:r>
        <w:r w:rsidR="00E26E1F">
          <w:rPr>
            <w:webHidden/>
          </w:rPr>
          <w:tab/>
        </w:r>
        <w:r w:rsidR="00E26E1F">
          <w:rPr>
            <w:webHidden/>
          </w:rPr>
          <w:fldChar w:fldCharType="begin"/>
        </w:r>
        <w:r w:rsidR="00E26E1F">
          <w:rPr>
            <w:webHidden/>
          </w:rPr>
          <w:instrText xml:space="preserve"> PAGEREF _Toc7169206 \h </w:instrText>
        </w:r>
        <w:r w:rsidR="00E26E1F">
          <w:rPr>
            <w:webHidden/>
          </w:rPr>
        </w:r>
        <w:r w:rsidR="00E26E1F">
          <w:rPr>
            <w:webHidden/>
          </w:rPr>
          <w:fldChar w:fldCharType="separate"/>
        </w:r>
        <w:r w:rsidR="00E26E1F">
          <w:rPr>
            <w:webHidden/>
          </w:rPr>
          <w:t>3</w:t>
        </w:r>
        <w:r w:rsidR="00E26E1F">
          <w:rPr>
            <w:webHidden/>
          </w:rPr>
          <w:fldChar w:fldCharType="end"/>
        </w:r>
      </w:hyperlink>
    </w:p>
    <w:p w:rsidR="00E26E1F" w:rsidRDefault="00301531">
      <w:pPr>
        <w:pStyle w:val="TDC1"/>
        <w:rPr>
          <w:rFonts w:asciiTheme="minorHAnsi" w:eastAsiaTheme="minorEastAsia" w:hAnsiTheme="minorHAnsi" w:cstheme="minorBidi"/>
          <w:w w:val="100"/>
          <w:sz w:val="22"/>
          <w:szCs w:val="22"/>
        </w:rPr>
      </w:pPr>
      <w:hyperlink w:anchor="_Toc7169207" w:history="1">
        <w:r w:rsidR="00E26E1F" w:rsidRPr="00101250">
          <w:rPr>
            <w:rStyle w:val="Hipervnculo"/>
          </w:rPr>
          <w:t>2.</w:t>
        </w:r>
        <w:r w:rsidR="00E26E1F">
          <w:rPr>
            <w:rFonts w:asciiTheme="minorHAnsi" w:eastAsiaTheme="minorEastAsia" w:hAnsiTheme="minorHAnsi" w:cstheme="minorBidi"/>
            <w:w w:val="100"/>
            <w:sz w:val="22"/>
            <w:szCs w:val="22"/>
          </w:rPr>
          <w:tab/>
        </w:r>
        <w:r w:rsidR="00E26E1F" w:rsidRPr="00101250">
          <w:rPr>
            <w:rStyle w:val="Hipervnculo"/>
          </w:rPr>
          <w:t>NORMAS</w:t>
        </w:r>
        <w:r w:rsidR="00E26E1F">
          <w:rPr>
            <w:webHidden/>
          </w:rPr>
          <w:tab/>
        </w:r>
        <w:r w:rsidR="00E26E1F">
          <w:rPr>
            <w:webHidden/>
          </w:rPr>
          <w:fldChar w:fldCharType="begin"/>
        </w:r>
        <w:r w:rsidR="00E26E1F">
          <w:rPr>
            <w:webHidden/>
          </w:rPr>
          <w:instrText xml:space="preserve"> PAGEREF _Toc7169207 \h </w:instrText>
        </w:r>
        <w:r w:rsidR="00E26E1F">
          <w:rPr>
            <w:webHidden/>
          </w:rPr>
        </w:r>
        <w:r w:rsidR="00E26E1F">
          <w:rPr>
            <w:webHidden/>
          </w:rPr>
          <w:fldChar w:fldCharType="separate"/>
        </w:r>
        <w:r w:rsidR="00E26E1F">
          <w:rPr>
            <w:webHidden/>
          </w:rPr>
          <w:t>3</w:t>
        </w:r>
        <w:r w:rsidR="00E26E1F">
          <w:rPr>
            <w:webHidden/>
          </w:rPr>
          <w:fldChar w:fldCharType="end"/>
        </w:r>
      </w:hyperlink>
    </w:p>
    <w:p w:rsidR="00E26E1F" w:rsidRDefault="00301531">
      <w:pPr>
        <w:pStyle w:val="TDC1"/>
        <w:rPr>
          <w:rFonts w:asciiTheme="minorHAnsi" w:eastAsiaTheme="minorEastAsia" w:hAnsiTheme="minorHAnsi" w:cstheme="minorBidi"/>
          <w:w w:val="100"/>
          <w:sz w:val="22"/>
          <w:szCs w:val="22"/>
        </w:rPr>
      </w:pPr>
      <w:hyperlink w:anchor="_Toc7169208" w:history="1">
        <w:r w:rsidR="00E26E1F" w:rsidRPr="00101250">
          <w:rPr>
            <w:rStyle w:val="Hipervnculo"/>
          </w:rPr>
          <w:t>3.</w:t>
        </w:r>
        <w:r w:rsidR="00E26E1F">
          <w:rPr>
            <w:rFonts w:asciiTheme="minorHAnsi" w:eastAsiaTheme="minorEastAsia" w:hAnsiTheme="minorHAnsi" w:cstheme="minorBidi"/>
            <w:w w:val="100"/>
            <w:sz w:val="22"/>
            <w:szCs w:val="22"/>
          </w:rPr>
          <w:tab/>
        </w:r>
        <w:r w:rsidR="00E26E1F" w:rsidRPr="00101250">
          <w:rPr>
            <w:rStyle w:val="Hipervnculo"/>
          </w:rPr>
          <w:t>CONDICIONES AMBIENTALES</w:t>
        </w:r>
        <w:r w:rsidR="00E26E1F">
          <w:rPr>
            <w:webHidden/>
          </w:rPr>
          <w:tab/>
        </w:r>
        <w:r w:rsidR="00E26E1F">
          <w:rPr>
            <w:webHidden/>
          </w:rPr>
          <w:fldChar w:fldCharType="begin"/>
        </w:r>
        <w:r w:rsidR="00E26E1F">
          <w:rPr>
            <w:webHidden/>
          </w:rPr>
          <w:instrText xml:space="preserve"> PAGEREF _Toc7169208 \h </w:instrText>
        </w:r>
        <w:r w:rsidR="00E26E1F">
          <w:rPr>
            <w:webHidden/>
          </w:rPr>
        </w:r>
        <w:r w:rsidR="00E26E1F">
          <w:rPr>
            <w:webHidden/>
          </w:rPr>
          <w:fldChar w:fldCharType="separate"/>
        </w:r>
        <w:r w:rsidR="00E26E1F">
          <w:rPr>
            <w:webHidden/>
          </w:rPr>
          <w:t>3</w:t>
        </w:r>
        <w:r w:rsidR="00E26E1F">
          <w:rPr>
            <w:webHidden/>
          </w:rPr>
          <w:fldChar w:fldCharType="end"/>
        </w:r>
      </w:hyperlink>
    </w:p>
    <w:p w:rsidR="00E26E1F" w:rsidRDefault="00301531">
      <w:pPr>
        <w:pStyle w:val="TDC1"/>
        <w:rPr>
          <w:rFonts w:asciiTheme="minorHAnsi" w:eastAsiaTheme="minorEastAsia" w:hAnsiTheme="minorHAnsi" w:cstheme="minorBidi"/>
          <w:w w:val="100"/>
          <w:sz w:val="22"/>
          <w:szCs w:val="22"/>
        </w:rPr>
      </w:pPr>
      <w:hyperlink w:anchor="_Toc7169209" w:history="1">
        <w:r w:rsidR="00E26E1F" w:rsidRPr="00101250">
          <w:rPr>
            <w:rStyle w:val="Hipervnculo"/>
          </w:rPr>
          <w:t>4.</w:t>
        </w:r>
        <w:r w:rsidR="00E26E1F">
          <w:rPr>
            <w:rFonts w:asciiTheme="minorHAnsi" w:eastAsiaTheme="minorEastAsia" w:hAnsiTheme="minorHAnsi" w:cstheme="minorBidi"/>
            <w:w w:val="100"/>
            <w:sz w:val="22"/>
            <w:szCs w:val="22"/>
          </w:rPr>
          <w:tab/>
        </w:r>
        <w:r w:rsidR="00E26E1F" w:rsidRPr="00101250">
          <w:rPr>
            <w:rStyle w:val="Hipervnculo"/>
          </w:rPr>
          <w:t>TIPOS DE CUBÍCULOSDE CELDAS</w:t>
        </w:r>
        <w:r w:rsidR="00E26E1F">
          <w:rPr>
            <w:webHidden/>
          </w:rPr>
          <w:tab/>
        </w:r>
        <w:r w:rsidR="00E26E1F">
          <w:rPr>
            <w:webHidden/>
          </w:rPr>
          <w:fldChar w:fldCharType="begin"/>
        </w:r>
        <w:r w:rsidR="00E26E1F">
          <w:rPr>
            <w:webHidden/>
          </w:rPr>
          <w:instrText xml:space="preserve"> PAGEREF _Toc7169209 \h </w:instrText>
        </w:r>
        <w:r w:rsidR="00E26E1F">
          <w:rPr>
            <w:webHidden/>
          </w:rPr>
        </w:r>
        <w:r w:rsidR="00E26E1F">
          <w:rPr>
            <w:webHidden/>
          </w:rPr>
          <w:fldChar w:fldCharType="separate"/>
        </w:r>
        <w:r w:rsidR="00E26E1F">
          <w:rPr>
            <w:webHidden/>
          </w:rPr>
          <w:t>4</w:t>
        </w:r>
        <w:r w:rsidR="00E26E1F">
          <w:rPr>
            <w:webHidden/>
          </w:rPr>
          <w:fldChar w:fldCharType="end"/>
        </w:r>
      </w:hyperlink>
    </w:p>
    <w:p w:rsidR="00E26E1F" w:rsidRDefault="00301531">
      <w:pPr>
        <w:pStyle w:val="TDC1"/>
        <w:rPr>
          <w:rFonts w:asciiTheme="minorHAnsi" w:eastAsiaTheme="minorEastAsia" w:hAnsiTheme="minorHAnsi" w:cstheme="minorBidi"/>
          <w:w w:val="100"/>
          <w:sz w:val="22"/>
          <w:szCs w:val="22"/>
        </w:rPr>
      </w:pPr>
      <w:hyperlink w:anchor="_Toc7169210" w:history="1">
        <w:r w:rsidR="00E26E1F" w:rsidRPr="00101250">
          <w:rPr>
            <w:rStyle w:val="Hipervnculo"/>
          </w:rPr>
          <w:t>5. PRUEBAS</w:t>
        </w:r>
        <w:r w:rsidR="00E26E1F">
          <w:rPr>
            <w:webHidden/>
          </w:rPr>
          <w:tab/>
        </w:r>
        <w:r w:rsidR="00E26E1F">
          <w:rPr>
            <w:webHidden/>
          </w:rPr>
          <w:fldChar w:fldCharType="begin"/>
        </w:r>
        <w:r w:rsidR="00E26E1F">
          <w:rPr>
            <w:webHidden/>
          </w:rPr>
          <w:instrText xml:space="preserve"> PAGEREF _Toc7169210 \h </w:instrText>
        </w:r>
        <w:r w:rsidR="00E26E1F">
          <w:rPr>
            <w:webHidden/>
          </w:rPr>
        </w:r>
        <w:r w:rsidR="00E26E1F">
          <w:rPr>
            <w:webHidden/>
          </w:rPr>
          <w:fldChar w:fldCharType="separate"/>
        </w:r>
        <w:r w:rsidR="00E26E1F">
          <w:rPr>
            <w:webHidden/>
          </w:rPr>
          <w:t>4</w:t>
        </w:r>
        <w:r w:rsidR="00E26E1F">
          <w:rPr>
            <w:webHidden/>
          </w:rPr>
          <w:fldChar w:fldCharType="end"/>
        </w:r>
      </w:hyperlink>
    </w:p>
    <w:p w:rsidR="00E26E1F" w:rsidRDefault="00301531">
      <w:pPr>
        <w:pStyle w:val="TDC1"/>
        <w:rPr>
          <w:rFonts w:asciiTheme="minorHAnsi" w:eastAsiaTheme="minorEastAsia" w:hAnsiTheme="minorHAnsi" w:cstheme="minorBidi"/>
          <w:w w:val="100"/>
          <w:sz w:val="22"/>
          <w:szCs w:val="22"/>
        </w:rPr>
      </w:pPr>
      <w:hyperlink w:anchor="_Toc7169211" w:history="1">
        <w:r w:rsidR="00E26E1F" w:rsidRPr="00101250">
          <w:rPr>
            <w:rStyle w:val="Hipervnculo"/>
          </w:rPr>
          <w:t>5.1 PRUEBAS TIPO</w:t>
        </w:r>
        <w:r w:rsidR="00E26E1F">
          <w:rPr>
            <w:webHidden/>
          </w:rPr>
          <w:tab/>
        </w:r>
        <w:r w:rsidR="00E26E1F">
          <w:rPr>
            <w:webHidden/>
          </w:rPr>
          <w:fldChar w:fldCharType="begin"/>
        </w:r>
        <w:r w:rsidR="00E26E1F">
          <w:rPr>
            <w:webHidden/>
          </w:rPr>
          <w:instrText xml:space="preserve"> PAGEREF _Toc7169211 \h </w:instrText>
        </w:r>
        <w:r w:rsidR="00E26E1F">
          <w:rPr>
            <w:webHidden/>
          </w:rPr>
        </w:r>
        <w:r w:rsidR="00E26E1F">
          <w:rPr>
            <w:webHidden/>
          </w:rPr>
          <w:fldChar w:fldCharType="separate"/>
        </w:r>
        <w:r w:rsidR="00E26E1F">
          <w:rPr>
            <w:webHidden/>
          </w:rPr>
          <w:t>4</w:t>
        </w:r>
        <w:r w:rsidR="00E26E1F">
          <w:rPr>
            <w:webHidden/>
          </w:rPr>
          <w:fldChar w:fldCharType="end"/>
        </w:r>
      </w:hyperlink>
    </w:p>
    <w:p w:rsidR="00E26E1F" w:rsidRDefault="00301531">
      <w:pPr>
        <w:pStyle w:val="TDC1"/>
        <w:rPr>
          <w:rFonts w:asciiTheme="minorHAnsi" w:eastAsiaTheme="minorEastAsia" w:hAnsiTheme="minorHAnsi" w:cstheme="minorBidi"/>
          <w:w w:val="100"/>
          <w:sz w:val="22"/>
          <w:szCs w:val="22"/>
        </w:rPr>
      </w:pPr>
      <w:hyperlink w:anchor="_Toc7169212" w:history="1">
        <w:r w:rsidR="00E26E1F" w:rsidRPr="00101250">
          <w:rPr>
            <w:rStyle w:val="Hipervnculo"/>
          </w:rPr>
          <w:t>5.2. PRUEBAS DE RUTINA</w:t>
        </w:r>
        <w:r w:rsidR="00E26E1F">
          <w:rPr>
            <w:webHidden/>
          </w:rPr>
          <w:tab/>
        </w:r>
        <w:r w:rsidR="00E26E1F">
          <w:rPr>
            <w:webHidden/>
          </w:rPr>
          <w:fldChar w:fldCharType="begin"/>
        </w:r>
        <w:r w:rsidR="00E26E1F">
          <w:rPr>
            <w:webHidden/>
          </w:rPr>
          <w:instrText xml:space="preserve"> PAGEREF _Toc7169212 \h </w:instrText>
        </w:r>
        <w:r w:rsidR="00E26E1F">
          <w:rPr>
            <w:webHidden/>
          </w:rPr>
        </w:r>
        <w:r w:rsidR="00E26E1F">
          <w:rPr>
            <w:webHidden/>
          </w:rPr>
          <w:fldChar w:fldCharType="separate"/>
        </w:r>
        <w:r w:rsidR="00E26E1F">
          <w:rPr>
            <w:webHidden/>
          </w:rPr>
          <w:t>5</w:t>
        </w:r>
        <w:r w:rsidR="00E26E1F">
          <w:rPr>
            <w:webHidden/>
          </w:rPr>
          <w:fldChar w:fldCharType="end"/>
        </w:r>
      </w:hyperlink>
    </w:p>
    <w:p w:rsidR="00E26E1F" w:rsidRDefault="00301531">
      <w:pPr>
        <w:pStyle w:val="TDC1"/>
        <w:rPr>
          <w:rFonts w:asciiTheme="minorHAnsi" w:eastAsiaTheme="minorEastAsia" w:hAnsiTheme="minorHAnsi" w:cstheme="minorBidi"/>
          <w:w w:val="100"/>
          <w:sz w:val="22"/>
          <w:szCs w:val="22"/>
        </w:rPr>
      </w:pPr>
      <w:hyperlink w:anchor="_Toc7169213" w:history="1">
        <w:r w:rsidR="00E26E1F" w:rsidRPr="00101250">
          <w:rPr>
            <w:rStyle w:val="Hipervnculo"/>
          </w:rPr>
          <w:t>6.</w:t>
        </w:r>
        <w:r w:rsidR="00E26E1F">
          <w:rPr>
            <w:rFonts w:asciiTheme="minorHAnsi" w:eastAsiaTheme="minorEastAsia" w:hAnsiTheme="minorHAnsi" w:cstheme="minorBidi"/>
            <w:w w:val="100"/>
            <w:sz w:val="22"/>
            <w:szCs w:val="22"/>
          </w:rPr>
          <w:tab/>
        </w:r>
        <w:r w:rsidR="00E26E1F" w:rsidRPr="00101250">
          <w:rPr>
            <w:rStyle w:val="Hipervnculo"/>
          </w:rPr>
          <w:t>SUPERVISIÓN DE MONTAJE</w:t>
        </w:r>
        <w:r w:rsidR="00E26E1F">
          <w:rPr>
            <w:webHidden/>
          </w:rPr>
          <w:tab/>
        </w:r>
        <w:r w:rsidR="00E26E1F">
          <w:rPr>
            <w:webHidden/>
          </w:rPr>
          <w:fldChar w:fldCharType="begin"/>
        </w:r>
        <w:r w:rsidR="00E26E1F">
          <w:rPr>
            <w:webHidden/>
          </w:rPr>
          <w:instrText xml:space="preserve"> PAGEREF _Toc7169213 \h </w:instrText>
        </w:r>
        <w:r w:rsidR="00E26E1F">
          <w:rPr>
            <w:webHidden/>
          </w:rPr>
        </w:r>
        <w:r w:rsidR="00E26E1F">
          <w:rPr>
            <w:webHidden/>
          </w:rPr>
          <w:fldChar w:fldCharType="separate"/>
        </w:r>
        <w:r w:rsidR="00E26E1F">
          <w:rPr>
            <w:webHidden/>
          </w:rPr>
          <w:t>5</w:t>
        </w:r>
        <w:r w:rsidR="00E26E1F">
          <w:rPr>
            <w:webHidden/>
          </w:rPr>
          <w:fldChar w:fldCharType="end"/>
        </w:r>
      </w:hyperlink>
    </w:p>
    <w:p w:rsidR="00E26E1F" w:rsidRDefault="00301531">
      <w:pPr>
        <w:pStyle w:val="TDC1"/>
        <w:rPr>
          <w:rFonts w:asciiTheme="minorHAnsi" w:eastAsiaTheme="minorEastAsia" w:hAnsiTheme="minorHAnsi" w:cstheme="minorBidi"/>
          <w:w w:val="100"/>
          <w:sz w:val="22"/>
          <w:szCs w:val="22"/>
        </w:rPr>
      </w:pPr>
      <w:hyperlink w:anchor="_Toc7169214" w:history="1">
        <w:r w:rsidR="00E26E1F" w:rsidRPr="00101250">
          <w:rPr>
            <w:rStyle w:val="Hipervnculo"/>
          </w:rPr>
          <w:t>7. EMBALAJE PARA TRANSPORTE</w:t>
        </w:r>
        <w:r w:rsidR="00E26E1F">
          <w:rPr>
            <w:webHidden/>
          </w:rPr>
          <w:tab/>
        </w:r>
        <w:r w:rsidR="00E26E1F">
          <w:rPr>
            <w:webHidden/>
          </w:rPr>
          <w:fldChar w:fldCharType="begin"/>
        </w:r>
        <w:r w:rsidR="00E26E1F">
          <w:rPr>
            <w:webHidden/>
          </w:rPr>
          <w:instrText xml:space="preserve"> PAGEREF _Toc7169214 \h </w:instrText>
        </w:r>
        <w:r w:rsidR="00E26E1F">
          <w:rPr>
            <w:webHidden/>
          </w:rPr>
        </w:r>
        <w:r w:rsidR="00E26E1F">
          <w:rPr>
            <w:webHidden/>
          </w:rPr>
          <w:fldChar w:fldCharType="separate"/>
        </w:r>
        <w:r w:rsidR="00E26E1F">
          <w:rPr>
            <w:webHidden/>
          </w:rPr>
          <w:t>5</w:t>
        </w:r>
        <w:r w:rsidR="00E26E1F">
          <w:rPr>
            <w:webHidden/>
          </w:rPr>
          <w:fldChar w:fldCharType="end"/>
        </w:r>
      </w:hyperlink>
    </w:p>
    <w:p w:rsidR="00E26E1F" w:rsidRDefault="00301531">
      <w:pPr>
        <w:pStyle w:val="TDC1"/>
        <w:rPr>
          <w:rFonts w:asciiTheme="minorHAnsi" w:eastAsiaTheme="minorEastAsia" w:hAnsiTheme="minorHAnsi" w:cstheme="minorBidi"/>
          <w:w w:val="100"/>
          <w:sz w:val="22"/>
          <w:szCs w:val="22"/>
        </w:rPr>
      </w:pPr>
      <w:hyperlink w:anchor="_Toc7169215" w:history="1">
        <w:r w:rsidR="00E26E1F" w:rsidRPr="00101250">
          <w:rPr>
            <w:rStyle w:val="Hipervnculo"/>
          </w:rPr>
          <w:t>8.</w:t>
        </w:r>
        <w:r w:rsidR="00E26E1F">
          <w:rPr>
            <w:rFonts w:asciiTheme="minorHAnsi" w:eastAsiaTheme="minorEastAsia" w:hAnsiTheme="minorHAnsi" w:cstheme="minorBidi"/>
            <w:w w:val="100"/>
            <w:sz w:val="22"/>
            <w:szCs w:val="22"/>
          </w:rPr>
          <w:tab/>
        </w:r>
        <w:r w:rsidR="00E26E1F" w:rsidRPr="00101250">
          <w:rPr>
            <w:rStyle w:val="Hipervnculo"/>
          </w:rPr>
          <w:t>INFORMACIÓN TÉCNICA PROPORCIONADA POR EL PROPONENTE Y LOS FABRICANTES</w:t>
        </w:r>
        <w:r w:rsidR="00E26E1F">
          <w:rPr>
            <w:webHidden/>
          </w:rPr>
          <w:tab/>
        </w:r>
        <w:r w:rsidR="00E26E1F">
          <w:rPr>
            <w:webHidden/>
          </w:rPr>
          <w:fldChar w:fldCharType="begin"/>
        </w:r>
        <w:r w:rsidR="00E26E1F">
          <w:rPr>
            <w:webHidden/>
          </w:rPr>
          <w:instrText xml:space="preserve"> PAGEREF _Toc7169215 \h </w:instrText>
        </w:r>
        <w:r w:rsidR="00E26E1F">
          <w:rPr>
            <w:webHidden/>
          </w:rPr>
        </w:r>
        <w:r w:rsidR="00E26E1F">
          <w:rPr>
            <w:webHidden/>
          </w:rPr>
          <w:fldChar w:fldCharType="separate"/>
        </w:r>
        <w:r w:rsidR="00E26E1F">
          <w:rPr>
            <w:webHidden/>
          </w:rPr>
          <w:t>6</w:t>
        </w:r>
        <w:r w:rsidR="00E26E1F">
          <w:rPr>
            <w:webHidden/>
          </w:rPr>
          <w:fldChar w:fldCharType="end"/>
        </w:r>
      </w:hyperlink>
    </w:p>
    <w:p w:rsidR="00E26E1F" w:rsidRDefault="00301531">
      <w:pPr>
        <w:pStyle w:val="TDC1"/>
        <w:rPr>
          <w:rFonts w:asciiTheme="minorHAnsi" w:eastAsiaTheme="minorEastAsia" w:hAnsiTheme="minorHAnsi" w:cstheme="minorBidi"/>
          <w:w w:val="100"/>
          <w:sz w:val="22"/>
          <w:szCs w:val="22"/>
        </w:rPr>
      </w:pPr>
      <w:hyperlink w:anchor="_Toc7169216" w:history="1">
        <w:r w:rsidR="00E26E1F" w:rsidRPr="00101250">
          <w:rPr>
            <w:rStyle w:val="Hipervnculo"/>
          </w:rPr>
          <w:t>8.1</w:t>
        </w:r>
        <w:r w:rsidR="00E26E1F">
          <w:rPr>
            <w:rFonts w:asciiTheme="minorHAnsi" w:eastAsiaTheme="minorEastAsia" w:hAnsiTheme="minorHAnsi" w:cstheme="minorBidi"/>
            <w:w w:val="100"/>
            <w:sz w:val="22"/>
            <w:szCs w:val="22"/>
          </w:rPr>
          <w:tab/>
        </w:r>
        <w:r w:rsidR="00E26E1F" w:rsidRPr="00101250">
          <w:rPr>
            <w:rStyle w:val="Hipervnculo"/>
          </w:rPr>
          <w:t>GENERALIDADES.</w:t>
        </w:r>
        <w:r w:rsidR="00E26E1F">
          <w:rPr>
            <w:webHidden/>
          </w:rPr>
          <w:tab/>
        </w:r>
        <w:r w:rsidR="00E26E1F">
          <w:rPr>
            <w:webHidden/>
          </w:rPr>
          <w:fldChar w:fldCharType="begin"/>
        </w:r>
        <w:r w:rsidR="00E26E1F">
          <w:rPr>
            <w:webHidden/>
          </w:rPr>
          <w:instrText xml:space="preserve"> PAGEREF _Toc7169216 \h </w:instrText>
        </w:r>
        <w:r w:rsidR="00E26E1F">
          <w:rPr>
            <w:webHidden/>
          </w:rPr>
        </w:r>
        <w:r w:rsidR="00E26E1F">
          <w:rPr>
            <w:webHidden/>
          </w:rPr>
          <w:fldChar w:fldCharType="separate"/>
        </w:r>
        <w:r w:rsidR="00E26E1F">
          <w:rPr>
            <w:webHidden/>
          </w:rPr>
          <w:t>6</w:t>
        </w:r>
        <w:r w:rsidR="00E26E1F">
          <w:rPr>
            <w:webHidden/>
          </w:rPr>
          <w:fldChar w:fldCharType="end"/>
        </w:r>
      </w:hyperlink>
    </w:p>
    <w:p w:rsidR="00E26E1F" w:rsidRDefault="00301531">
      <w:pPr>
        <w:pStyle w:val="TDC1"/>
        <w:rPr>
          <w:rFonts w:asciiTheme="minorHAnsi" w:eastAsiaTheme="minorEastAsia" w:hAnsiTheme="minorHAnsi" w:cstheme="minorBidi"/>
          <w:w w:val="100"/>
          <w:sz w:val="22"/>
          <w:szCs w:val="22"/>
        </w:rPr>
      </w:pPr>
      <w:hyperlink w:anchor="_Toc7169217" w:history="1">
        <w:r w:rsidR="00E26E1F" w:rsidRPr="00101250">
          <w:rPr>
            <w:rStyle w:val="Hipervnculo"/>
          </w:rPr>
          <w:t>8.2</w:t>
        </w:r>
        <w:r w:rsidR="00E26E1F">
          <w:rPr>
            <w:rFonts w:asciiTheme="minorHAnsi" w:eastAsiaTheme="minorEastAsia" w:hAnsiTheme="minorHAnsi" w:cstheme="minorBidi"/>
            <w:w w:val="100"/>
            <w:sz w:val="22"/>
            <w:szCs w:val="22"/>
          </w:rPr>
          <w:tab/>
        </w:r>
        <w:r w:rsidR="00E26E1F" w:rsidRPr="00101250">
          <w:rPr>
            <w:rStyle w:val="Hipervnculo"/>
          </w:rPr>
          <w:t>INFORMACIONES PARA LA PROPUESTA.</w:t>
        </w:r>
        <w:r w:rsidR="00E26E1F">
          <w:rPr>
            <w:webHidden/>
          </w:rPr>
          <w:tab/>
        </w:r>
        <w:r w:rsidR="00E26E1F">
          <w:rPr>
            <w:webHidden/>
          </w:rPr>
          <w:fldChar w:fldCharType="begin"/>
        </w:r>
        <w:r w:rsidR="00E26E1F">
          <w:rPr>
            <w:webHidden/>
          </w:rPr>
          <w:instrText xml:space="preserve"> PAGEREF _Toc7169217 \h </w:instrText>
        </w:r>
        <w:r w:rsidR="00E26E1F">
          <w:rPr>
            <w:webHidden/>
          </w:rPr>
        </w:r>
        <w:r w:rsidR="00E26E1F">
          <w:rPr>
            <w:webHidden/>
          </w:rPr>
          <w:fldChar w:fldCharType="separate"/>
        </w:r>
        <w:r w:rsidR="00E26E1F">
          <w:rPr>
            <w:webHidden/>
          </w:rPr>
          <w:t>6</w:t>
        </w:r>
        <w:r w:rsidR="00E26E1F">
          <w:rPr>
            <w:webHidden/>
          </w:rPr>
          <w:fldChar w:fldCharType="end"/>
        </w:r>
      </w:hyperlink>
    </w:p>
    <w:p w:rsidR="00E26E1F" w:rsidRDefault="00301531">
      <w:pPr>
        <w:pStyle w:val="TDC1"/>
        <w:rPr>
          <w:rFonts w:asciiTheme="minorHAnsi" w:eastAsiaTheme="minorEastAsia" w:hAnsiTheme="minorHAnsi" w:cstheme="minorBidi"/>
          <w:w w:val="100"/>
          <w:sz w:val="22"/>
          <w:szCs w:val="22"/>
        </w:rPr>
      </w:pPr>
      <w:hyperlink w:anchor="_Toc7169218" w:history="1">
        <w:r w:rsidR="00E26E1F" w:rsidRPr="00101250">
          <w:rPr>
            <w:rStyle w:val="Hipervnculo"/>
          </w:rPr>
          <w:t>9.</w:t>
        </w:r>
        <w:r w:rsidR="00E26E1F">
          <w:rPr>
            <w:rFonts w:asciiTheme="minorHAnsi" w:eastAsiaTheme="minorEastAsia" w:hAnsiTheme="minorHAnsi" w:cstheme="minorBidi"/>
            <w:w w:val="100"/>
            <w:sz w:val="22"/>
            <w:szCs w:val="22"/>
          </w:rPr>
          <w:tab/>
        </w:r>
        <w:r w:rsidR="00E26E1F" w:rsidRPr="00101250">
          <w:rPr>
            <w:rStyle w:val="Hipervnculo"/>
          </w:rPr>
          <w:t>INFORMACIÓN PARA APROBACIÓN DE</w:t>
        </w:r>
        <w:r w:rsidR="00E26E1F">
          <w:rPr>
            <w:rStyle w:val="Hipervnculo"/>
          </w:rPr>
          <w:t xml:space="preserve"> ENDE</w:t>
        </w:r>
        <w:r w:rsidR="00E26E1F" w:rsidRPr="00101250">
          <w:rPr>
            <w:rStyle w:val="Hipervnculo"/>
          </w:rPr>
          <w:t>.</w:t>
        </w:r>
        <w:r w:rsidR="00E26E1F">
          <w:rPr>
            <w:webHidden/>
          </w:rPr>
          <w:tab/>
        </w:r>
        <w:r w:rsidR="00E26E1F">
          <w:rPr>
            <w:webHidden/>
          </w:rPr>
          <w:fldChar w:fldCharType="begin"/>
        </w:r>
        <w:r w:rsidR="00E26E1F">
          <w:rPr>
            <w:webHidden/>
          </w:rPr>
          <w:instrText xml:space="preserve"> PAGEREF _Toc7169218 \h </w:instrText>
        </w:r>
        <w:r w:rsidR="00E26E1F">
          <w:rPr>
            <w:webHidden/>
          </w:rPr>
        </w:r>
        <w:r w:rsidR="00E26E1F">
          <w:rPr>
            <w:webHidden/>
          </w:rPr>
          <w:fldChar w:fldCharType="separate"/>
        </w:r>
        <w:r w:rsidR="00E26E1F">
          <w:rPr>
            <w:webHidden/>
          </w:rPr>
          <w:t>7</w:t>
        </w:r>
        <w:r w:rsidR="00E26E1F">
          <w:rPr>
            <w:webHidden/>
          </w:rPr>
          <w:fldChar w:fldCharType="end"/>
        </w:r>
      </w:hyperlink>
    </w:p>
    <w:p w:rsidR="00E26E1F" w:rsidRDefault="00301531">
      <w:pPr>
        <w:pStyle w:val="TDC1"/>
        <w:rPr>
          <w:rFonts w:asciiTheme="minorHAnsi" w:eastAsiaTheme="minorEastAsia" w:hAnsiTheme="minorHAnsi" w:cstheme="minorBidi"/>
          <w:w w:val="100"/>
          <w:sz w:val="22"/>
          <w:szCs w:val="22"/>
        </w:rPr>
      </w:pPr>
      <w:hyperlink w:anchor="_Toc7169219" w:history="1">
        <w:r w:rsidR="00E26E1F" w:rsidRPr="00101250">
          <w:rPr>
            <w:rStyle w:val="Hipervnculo"/>
          </w:rPr>
          <w:t>10. DISEÑOS APROBADOS Y MANUALES DE INSTRUCCIÓN.</w:t>
        </w:r>
        <w:r w:rsidR="00E26E1F">
          <w:rPr>
            <w:webHidden/>
          </w:rPr>
          <w:tab/>
        </w:r>
        <w:r w:rsidR="00E26E1F">
          <w:rPr>
            <w:webHidden/>
          </w:rPr>
          <w:fldChar w:fldCharType="begin"/>
        </w:r>
        <w:r w:rsidR="00E26E1F">
          <w:rPr>
            <w:webHidden/>
          </w:rPr>
          <w:instrText xml:space="preserve"> PAGEREF _Toc7169219 \h </w:instrText>
        </w:r>
        <w:r w:rsidR="00E26E1F">
          <w:rPr>
            <w:webHidden/>
          </w:rPr>
        </w:r>
        <w:r w:rsidR="00E26E1F">
          <w:rPr>
            <w:webHidden/>
          </w:rPr>
          <w:fldChar w:fldCharType="separate"/>
        </w:r>
        <w:r w:rsidR="00E26E1F">
          <w:rPr>
            <w:webHidden/>
          </w:rPr>
          <w:t>8</w:t>
        </w:r>
        <w:r w:rsidR="00E26E1F">
          <w:rPr>
            <w:webHidden/>
          </w:rPr>
          <w:fldChar w:fldCharType="end"/>
        </w:r>
      </w:hyperlink>
    </w:p>
    <w:p w:rsidR="00E26E1F" w:rsidRDefault="00301531">
      <w:pPr>
        <w:pStyle w:val="TDC1"/>
        <w:rPr>
          <w:rFonts w:asciiTheme="minorHAnsi" w:eastAsiaTheme="minorEastAsia" w:hAnsiTheme="minorHAnsi" w:cstheme="minorBidi"/>
          <w:w w:val="100"/>
          <w:sz w:val="22"/>
          <w:szCs w:val="22"/>
        </w:rPr>
      </w:pPr>
      <w:hyperlink w:anchor="_Toc7169220" w:history="1">
        <w:r w:rsidR="00E26E1F" w:rsidRPr="00101250">
          <w:rPr>
            <w:rStyle w:val="Hipervnculo"/>
          </w:rPr>
          <w:t>11.</w:t>
        </w:r>
        <w:r w:rsidR="00E26E1F">
          <w:rPr>
            <w:rFonts w:asciiTheme="minorHAnsi" w:eastAsiaTheme="minorEastAsia" w:hAnsiTheme="minorHAnsi" w:cstheme="minorBidi"/>
            <w:w w:val="100"/>
            <w:sz w:val="22"/>
            <w:szCs w:val="22"/>
          </w:rPr>
          <w:tab/>
        </w:r>
        <w:r w:rsidR="00E26E1F" w:rsidRPr="00101250">
          <w:rPr>
            <w:rStyle w:val="Hipervnculo"/>
          </w:rPr>
          <w:t>INFORMACIÓNFINALCERTIFICADA.</w:t>
        </w:r>
        <w:r w:rsidR="00E26E1F">
          <w:rPr>
            <w:webHidden/>
          </w:rPr>
          <w:tab/>
        </w:r>
        <w:r w:rsidR="00E26E1F">
          <w:rPr>
            <w:webHidden/>
          </w:rPr>
          <w:fldChar w:fldCharType="begin"/>
        </w:r>
        <w:r w:rsidR="00E26E1F">
          <w:rPr>
            <w:webHidden/>
          </w:rPr>
          <w:instrText xml:space="preserve"> PAGEREF _Toc7169220 \h </w:instrText>
        </w:r>
        <w:r w:rsidR="00E26E1F">
          <w:rPr>
            <w:webHidden/>
          </w:rPr>
        </w:r>
        <w:r w:rsidR="00E26E1F">
          <w:rPr>
            <w:webHidden/>
          </w:rPr>
          <w:fldChar w:fldCharType="separate"/>
        </w:r>
        <w:r w:rsidR="00E26E1F">
          <w:rPr>
            <w:webHidden/>
          </w:rPr>
          <w:t>8</w:t>
        </w:r>
        <w:r w:rsidR="00E26E1F">
          <w:rPr>
            <w:webHidden/>
          </w:rPr>
          <w:fldChar w:fldCharType="end"/>
        </w:r>
      </w:hyperlink>
    </w:p>
    <w:p w:rsidR="00E26E1F" w:rsidRDefault="00301531">
      <w:pPr>
        <w:pStyle w:val="TDC1"/>
        <w:rPr>
          <w:rFonts w:asciiTheme="minorHAnsi" w:eastAsiaTheme="minorEastAsia" w:hAnsiTheme="minorHAnsi" w:cstheme="minorBidi"/>
          <w:w w:val="100"/>
          <w:sz w:val="22"/>
          <w:szCs w:val="22"/>
        </w:rPr>
      </w:pPr>
      <w:hyperlink w:anchor="_Toc7169221" w:history="1">
        <w:r w:rsidR="00E26E1F" w:rsidRPr="00101250">
          <w:rPr>
            <w:rStyle w:val="Hipervnculo"/>
          </w:rPr>
          <w:t>12.</w:t>
        </w:r>
        <w:r w:rsidR="00E26E1F">
          <w:rPr>
            <w:rFonts w:asciiTheme="minorHAnsi" w:eastAsiaTheme="minorEastAsia" w:hAnsiTheme="minorHAnsi" w:cstheme="minorBidi"/>
            <w:w w:val="100"/>
            <w:sz w:val="22"/>
            <w:szCs w:val="22"/>
          </w:rPr>
          <w:tab/>
        </w:r>
        <w:r w:rsidR="00E26E1F" w:rsidRPr="00101250">
          <w:rPr>
            <w:rStyle w:val="Hipervnculo"/>
          </w:rPr>
          <w:t>RESPONSABILIDADDELFABRICANTE.</w:t>
        </w:r>
        <w:r w:rsidR="00E26E1F">
          <w:rPr>
            <w:webHidden/>
          </w:rPr>
          <w:tab/>
        </w:r>
        <w:r w:rsidR="00E26E1F">
          <w:rPr>
            <w:webHidden/>
          </w:rPr>
          <w:fldChar w:fldCharType="begin"/>
        </w:r>
        <w:r w:rsidR="00E26E1F">
          <w:rPr>
            <w:webHidden/>
          </w:rPr>
          <w:instrText xml:space="preserve"> PAGEREF _Toc7169221 \h </w:instrText>
        </w:r>
        <w:r w:rsidR="00E26E1F">
          <w:rPr>
            <w:webHidden/>
          </w:rPr>
        </w:r>
        <w:r w:rsidR="00E26E1F">
          <w:rPr>
            <w:webHidden/>
          </w:rPr>
          <w:fldChar w:fldCharType="separate"/>
        </w:r>
        <w:r w:rsidR="00E26E1F">
          <w:rPr>
            <w:webHidden/>
          </w:rPr>
          <w:t>8</w:t>
        </w:r>
        <w:r w:rsidR="00E26E1F">
          <w:rPr>
            <w:webHidden/>
          </w:rPr>
          <w:fldChar w:fldCharType="end"/>
        </w:r>
      </w:hyperlink>
    </w:p>
    <w:p w:rsidR="00E26E1F" w:rsidRDefault="00301531">
      <w:pPr>
        <w:pStyle w:val="TDC1"/>
        <w:rPr>
          <w:rFonts w:asciiTheme="minorHAnsi" w:eastAsiaTheme="minorEastAsia" w:hAnsiTheme="minorHAnsi" w:cstheme="minorBidi"/>
          <w:w w:val="100"/>
          <w:sz w:val="22"/>
          <w:szCs w:val="22"/>
        </w:rPr>
      </w:pPr>
      <w:hyperlink w:anchor="_Toc7169222" w:history="1">
        <w:r w:rsidR="00E26E1F" w:rsidRPr="00101250">
          <w:rPr>
            <w:rStyle w:val="Hipervnculo"/>
          </w:rPr>
          <w:t>13.</w:t>
        </w:r>
        <w:r w:rsidR="00E26E1F">
          <w:rPr>
            <w:rFonts w:asciiTheme="minorHAnsi" w:eastAsiaTheme="minorEastAsia" w:hAnsiTheme="minorHAnsi" w:cstheme="minorBidi"/>
            <w:w w:val="100"/>
            <w:sz w:val="22"/>
            <w:szCs w:val="22"/>
          </w:rPr>
          <w:tab/>
        </w:r>
        <w:r w:rsidR="00E26E1F" w:rsidRPr="00101250">
          <w:rPr>
            <w:rStyle w:val="Hipervnculo"/>
          </w:rPr>
          <w:t>REPUESTOS</w:t>
        </w:r>
        <w:r w:rsidR="00E26E1F">
          <w:rPr>
            <w:webHidden/>
          </w:rPr>
          <w:tab/>
        </w:r>
        <w:r w:rsidR="00E26E1F">
          <w:rPr>
            <w:webHidden/>
          </w:rPr>
          <w:fldChar w:fldCharType="begin"/>
        </w:r>
        <w:r w:rsidR="00E26E1F">
          <w:rPr>
            <w:webHidden/>
          </w:rPr>
          <w:instrText xml:space="preserve"> PAGEREF _Toc7169222 \h </w:instrText>
        </w:r>
        <w:r w:rsidR="00E26E1F">
          <w:rPr>
            <w:webHidden/>
          </w:rPr>
        </w:r>
        <w:r w:rsidR="00E26E1F">
          <w:rPr>
            <w:webHidden/>
          </w:rPr>
          <w:fldChar w:fldCharType="separate"/>
        </w:r>
        <w:r w:rsidR="00E26E1F">
          <w:rPr>
            <w:webHidden/>
          </w:rPr>
          <w:t>9</w:t>
        </w:r>
        <w:r w:rsidR="00E26E1F">
          <w:rPr>
            <w:webHidden/>
          </w:rPr>
          <w:fldChar w:fldCharType="end"/>
        </w:r>
      </w:hyperlink>
    </w:p>
    <w:p w:rsidR="00E26E1F" w:rsidRDefault="00301531">
      <w:pPr>
        <w:pStyle w:val="TDC1"/>
        <w:rPr>
          <w:rFonts w:asciiTheme="minorHAnsi" w:eastAsiaTheme="minorEastAsia" w:hAnsiTheme="minorHAnsi" w:cstheme="minorBidi"/>
          <w:w w:val="100"/>
          <w:sz w:val="22"/>
          <w:szCs w:val="22"/>
        </w:rPr>
      </w:pPr>
      <w:hyperlink w:anchor="_Toc7169223" w:history="1">
        <w:r w:rsidR="00E26E1F" w:rsidRPr="00101250">
          <w:rPr>
            <w:rStyle w:val="Hipervnculo"/>
          </w:rPr>
          <w:t>14.</w:t>
        </w:r>
        <w:r w:rsidR="00E26E1F">
          <w:rPr>
            <w:rFonts w:asciiTheme="minorHAnsi" w:eastAsiaTheme="minorEastAsia" w:hAnsiTheme="minorHAnsi" w:cstheme="minorBidi"/>
            <w:w w:val="100"/>
            <w:sz w:val="22"/>
            <w:szCs w:val="22"/>
          </w:rPr>
          <w:tab/>
        </w:r>
        <w:r w:rsidR="00E26E1F" w:rsidRPr="00101250">
          <w:rPr>
            <w:rStyle w:val="Hipervnculo"/>
          </w:rPr>
          <w:t>PLANILLA DE DATOS TÉCNICOS GARANTIZADOS</w:t>
        </w:r>
        <w:r w:rsidR="00E26E1F">
          <w:rPr>
            <w:webHidden/>
          </w:rPr>
          <w:tab/>
        </w:r>
        <w:r w:rsidR="00E26E1F">
          <w:rPr>
            <w:webHidden/>
          </w:rPr>
          <w:fldChar w:fldCharType="begin"/>
        </w:r>
        <w:r w:rsidR="00E26E1F">
          <w:rPr>
            <w:webHidden/>
          </w:rPr>
          <w:instrText xml:space="preserve"> PAGEREF _Toc7169223 \h </w:instrText>
        </w:r>
        <w:r w:rsidR="00E26E1F">
          <w:rPr>
            <w:webHidden/>
          </w:rPr>
        </w:r>
        <w:r w:rsidR="00E26E1F">
          <w:rPr>
            <w:webHidden/>
          </w:rPr>
          <w:fldChar w:fldCharType="separate"/>
        </w:r>
        <w:r w:rsidR="00E26E1F">
          <w:rPr>
            <w:webHidden/>
          </w:rPr>
          <w:t>9</w:t>
        </w:r>
        <w:r w:rsidR="00E26E1F">
          <w:rPr>
            <w:webHidden/>
          </w:rPr>
          <w:fldChar w:fldCharType="end"/>
        </w:r>
      </w:hyperlink>
    </w:p>
    <w:p w:rsidR="00E26E1F" w:rsidRDefault="00301531">
      <w:pPr>
        <w:pStyle w:val="TDC1"/>
        <w:rPr>
          <w:rFonts w:asciiTheme="minorHAnsi" w:eastAsiaTheme="minorEastAsia" w:hAnsiTheme="minorHAnsi" w:cstheme="minorBidi"/>
          <w:w w:val="100"/>
          <w:sz w:val="22"/>
          <w:szCs w:val="22"/>
        </w:rPr>
      </w:pPr>
      <w:hyperlink w:anchor="_Toc7169224" w:history="1">
        <w:r w:rsidR="00E26E1F" w:rsidRPr="00101250">
          <w:rPr>
            <w:rStyle w:val="Hipervnculo"/>
          </w:rPr>
          <w:t>15.</w:t>
        </w:r>
        <w:r w:rsidR="00E26E1F">
          <w:rPr>
            <w:rFonts w:asciiTheme="minorHAnsi" w:eastAsiaTheme="minorEastAsia" w:hAnsiTheme="minorHAnsi" w:cstheme="minorBidi"/>
            <w:w w:val="100"/>
            <w:sz w:val="22"/>
            <w:szCs w:val="22"/>
          </w:rPr>
          <w:tab/>
        </w:r>
        <w:r w:rsidR="00E26E1F" w:rsidRPr="00101250">
          <w:rPr>
            <w:rStyle w:val="Hipervnculo"/>
          </w:rPr>
          <w:t>DISPOSICIÓN REQUERIDA DE CELDAS DE MEDIA TENSION</w:t>
        </w:r>
        <w:r w:rsidR="00E26E1F">
          <w:rPr>
            <w:webHidden/>
          </w:rPr>
          <w:tab/>
        </w:r>
        <w:r w:rsidR="00E26E1F">
          <w:rPr>
            <w:webHidden/>
          </w:rPr>
          <w:fldChar w:fldCharType="begin"/>
        </w:r>
        <w:r w:rsidR="00E26E1F">
          <w:rPr>
            <w:webHidden/>
          </w:rPr>
          <w:instrText xml:space="preserve"> PAGEREF _Toc7169224 \h </w:instrText>
        </w:r>
        <w:r w:rsidR="00E26E1F">
          <w:rPr>
            <w:webHidden/>
          </w:rPr>
        </w:r>
        <w:r w:rsidR="00E26E1F">
          <w:rPr>
            <w:webHidden/>
          </w:rPr>
          <w:fldChar w:fldCharType="separate"/>
        </w:r>
        <w:r w:rsidR="00E26E1F">
          <w:rPr>
            <w:webHidden/>
          </w:rPr>
          <w:t>9</w:t>
        </w:r>
        <w:r w:rsidR="00E26E1F">
          <w:rPr>
            <w:webHidden/>
          </w:rPr>
          <w:fldChar w:fldCharType="end"/>
        </w:r>
      </w:hyperlink>
    </w:p>
    <w:p w:rsidR="00D00980" w:rsidRDefault="00CA0E29" w:rsidP="006005F9">
      <w:r>
        <w:fldChar w:fldCharType="end"/>
      </w:r>
    </w:p>
    <w:p w:rsidR="00D00980" w:rsidRDefault="00D00980" w:rsidP="006005F9"/>
    <w:p w:rsidR="00D00980" w:rsidRDefault="00D00980" w:rsidP="006005F9"/>
    <w:p w:rsidR="0039305A" w:rsidRDefault="0039305A" w:rsidP="006005F9">
      <w:r>
        <w:br w:type="page"/>
      </w:r>
    </w:p>
    <w:p w:rsidR="002F2BEB" w:rsidRDefault="00511717" w:rsidP="006005F9">
      <w:pPr>
        <w:pStyle w:val="Puesto"/>
      </w:pPr>
      <w:r w:rsidRPr="002E4EA5">
        <w:lastRenderedPageBreak/>
        <w:t xml:space="preserve">ESPECIFICACIONES TÉCNICAS </w:t>
      </w:r>
      <w:r w:rsidR="00C030B4">
        <w:t xml:space="preserve">PARA LA PROVISIÓN </w:t>
      </w:r>
      <w:r w:rsidR="00A132B0">
        <w:t xml:space="preserve">DE </w:t>
      </w:r>
    </w:p>
    <w:p w:rsidR="00511717" w:rsidRDefault="00CE52F5" w:rsidP="006005F9">
      <w:pPr>
        <w:pStyle w:val="Puesto"/>
      </w:pPr>
      <w:r>
        <w:t>CELDAS DE MEDIA TENSION</w:t>
      </w:r>
    </w:p>
    <w:p w:rsidR="00C005AB" w:rsidRPr="00252076" w:rsidRDefault="00CE52F5" w:rsidP="00C005AB">
      <w:pPr>
        <w:pStyle w:val="Puesto"/>
        <w:rPr>
          <w:sz w:val="24"/>
        </w:rPr>
      </w:pPr>
      <w:bookmarkStart w:id="0" w:name="_Toc287470543"/>
      <w:bookmarkStart w:id="1" w:name="_Toc316330579"/>
      <w:r>
        <w:rPr>
          <w:sz w:val="24"/>
        </w:rPr>
        <w:t>24.9</w:t>
      </w:r>
      <w:r w:rsidR="006F123E" w:rsidRPr="006F123E">
        <w:rPr>
          <w:sz w:val="24"/>
        </w:rPr>
        <w:t xml:space="preserve"> kV</w:t>
      </w:r>
    </w:p>
    <w:p w:rsidR="00106C4E" w:rsidRPr="00377E90" w:rsidRDefault="005221B1" w:rsidP="00252076">
      <w:pPr>
        <w:pStyle w:val="Ttulo1"/>
      </w:pPr>
      <w:bookmarkStart w:id="2" w:name="_Toc7169206"/>
      <w:r w:rsidRPr="00377E90">
        <w:t>ALCANCE</w:t>
      </w:r>
      <w:bookmarkEnd w:id="0"/>
      <w:bookmarkEnd w:id="1"/>
      <w:bookmarkEnd w:id="2"/>
    </w:p>
    <w:p w:rsidR="00CC7F61" w:rsidRDefault="000E3423" w:rsidP="00E26E1F">
      <w:pPr>
        <w:pStyle w:val="texto"/>
      </w:pPr>
      <w:r w:rsidRPr="00DD1C0C">
        <w:t xml:space="preserve">Este documento especifica los requerimientos detallados para el diseño, fabricación, pruebas y </w:t>
      </w:r>
      <w:r>
        <w:t>garantías de funcionamiento para el suministro de</w:t>
      </w:r>
      <w:r w:rsidRPr="00DD1C0C">
        <w:t xml:space="preserve"> </w:t>
      </w:r>
      <w:r w:rsidR="00CE52F5">
        <w:t xml:space="preserve">celdas de media </w:t>
      </w:r>
      <w:r w:rsidR="00E26E1F">
        <w:t>tensión</w:t>
      </w:r>
      <w:r>
        <w:t>.</w:t>
      </w:r>
    </w:p>
    <w:p w:rsidR="00DD1C0C" w:rsidRDefault="00CE52F5" w:rsidP="00E26E1F">
      <w:pPr>
        <w:pStyle w:val="texto"/>
      </w:pPr>
      <w:r>
        <w:t>La</w:t>
      </w:r>
      <w:r w:rsidR="00DD1C0C">
        <w:t xml:space="preserve">s </w:t>
      </w:r>
      <w:r>
        <w:t xml:space="preserve">celdas de media </w:t>
      </w:r>
      <w:r w:rsidR="00E26E1F">
        <w:t>tensión</w:t>
      </w:r>
      <w:r w:rsidR="00DD1C0C">
        <w:t xml:space="preserve"> y sus accesorios deben cumplir con las características especificadas en la tabla de datos técnicos garantizados, y deben ser diseñados de acuerdo con los requerimientos estipulados </w:t>
      </w:r>
      <w:r w:rsidR="000230DA">
        <w:t xml:space="preserve">en </w:t>
      </w:r>
      <w:r w:rsidR="00DD1C0C">
        <w:t>este documento.</w:t>
      </w:r>
    </w:p>
    <w:p w:rsidR="00106C4E" w:rsidRPr="002E4EA5" w:rsidRDefault="005221B1" w:rsidP="00377E90">
      <w:pPr>
        <w:pStyle w:val="Ttulo1"/>
      </w:pPr>
      <w:bookmarkStart w:id="3" w:name="_Toc287470544"/>
      <w:bookmarkStart w:id="4" w:name="_Toc316330580"/>
      <w:bookmarkStart w:id="5" w:name="_Toc7169207"/>
      <w:r w:rsidRPr="002E4EA5">
        <w:t>NORMAS</w:t>
      </w:r>
      <w:bookmarkEnd w:id="3"/>
      <w:bookmarkEnd w:id="4"/>
      <w:bookmarkEnd w:id="5"/>
    </w:p>
    <w:p w:rsidR="00B37700" w:rsidRPr="00BC13B6" w:rsidRDefault="00E26E1F" w:rsidP="00E26E1F">
      <w:pPr>
        <w:pStyle w:val="texto"/>
      </w:pPr>
      <w:r w:rsidRPr="00BC13B6">
        <w:t>Las</w:t>
      </w:r>
      <w:r w:rsidR="00B37700" w:rsidRPr="00BC13B6">
        <w:t xml:space="preserve"> </w:t>
      </w:r>
      <w:r w:rsidR="00CE52F5">
        <w:t xml:space="preserve">celdas de </w:t>
      </w:r>
      <w:r>
        <w:t>media tensión</w:t>
      </w:r>
      <w:r w:rsidR="00B37700" w:rsidRPr="00BC13B6">
        <w:t xml:space="preserve"> y sus accesorios serán diseñados, fabricados y probados de acuerdo a las últimas versiones vigentes de las normas NEMA, ANSI e IEC. </w:t>
      </w:r>
    </w:p>
    <w:p w:rsidR="00B37700" w:rsidRDefault="00CE52F5" w:rsidP="00E26E1F">
      <w:pPr>
        <w:pStyle w:val="texto"/>
      </w:pPr>
      <w:r>
        <w:t>La</w:t>
      </w:r>
      <w:r w:rsidR="00B37700" w:rsidRPr="00BC13B6">
        <w:t xml:space="preserve">s </w:t>
      </w:r>
      <w:r>
        <w:t xml:space="preserve">celdas de media </w:t>
      </w:r>
      <w:r w:rsidR="00E26E1F">
        <w:t>tensión</w:t>
      </w:r>
      <w:r>
        <w:t xml:space="preserve"> 24.9 kV</w:t>
      </w:r>
      <w:r w:rsidR="00B30996">
        <w:t xml:space="preserve"> </w:t>
      </w:r>
      <w:r w:rsidR="00B37700" w:rsidRPr="00BC13B6">
        <w:t>deben cumplir las siguientes normas:</w:t>
      </w:r>
    </w:p>
    <w:p w:rsidR="00CE52F5" w:rsidRDefault="00CE52F5" w:rsidP="00E26E1F">
      <w:pPr>
        <w:pStyle w:val="texto"/>
      </w:pPr>
      <w:r w:rsidRPr="00CE52F5">
        <w:t>Los cubículos de celdas de media tensión, están definidos según la norma IEC 62271-200, y sus principales características son:</w:t>
      </w:r>
    </w:p>
    <w:p w:rsidR="00CE52F5" w:rsidRPr="00E26E1F" w:rsidRDefault="00CE52F5" w:rsidP="00E26E1F">
      <w:pPr>
        <w:pStyle w:val="texto"/>
        <w:numPr>
          <w:ilvl w:val="0"/>
          <w:numId w:val="15"/>
        </w:numPr>
      </w:pPr>
      <w:r w:rsidRPr="00E26E1F">
        <w:t>Separaciones metálicas entre compartimientos.</w:t>
      </w:r>
    </w:p>
    <w:p w:rsidR="00CE52F5" w:rsidRPr="00A367B9" w:rsidRDefault="00CE52F5" w:rsidP="00E26E1F">
      <w:pPr>
        <w:pStyle w:val="texto"/>
      </w:pPr>
      <w:r w:rsidRPr="00A367B9">
        <w:t>En el caso de extraer un equipo de Media Tensión, existirán barreras metálicas (“shutters”) que impedirán cualquier contacto con partes energizadas.</w:t>
      </w:r>
    </w:p>
    <w:p w:rsidR="00CE52F5" w:rsidRPr="00A367B9" w:rsidRDefault="00CE52F5" w:rsidP="00E26E1F">
      <w:pPr>
        <w:pStyle w:val="texto"/>
      </w:pPr>
      <w:r w:rsidRPr="00A367B9">
        <w:t>Compartimientos separados al menos por:</w:t>
      </w:r>
    </w:p>
    <w:p w:rsidR="00CE52F5" w:rsidRDefault="00CE52F5" w:rsidP="00E26E1F">
      <w:pPr>
        <w:pStyle w:val="texto"/>
        <w:numPr>
          <w:ilvl w:val="0"/>
          <w:numId w:val="14"/>
        </w:numPr>
      </w:pPr>
      <w:r w:rsidRPr="00CE52F5">
        <w:t>Compartimiento del aparato de maniobra.</w:t>
      </w:r>
    </w:p>
    <w:p w:rsidR="00CE52F5" w:rsidRDefault="00CE52F5" w:rsidP="00E26E1F">
      <w:pPr>
        <w:pStyle w:val="texto"/>
        <w:numPr>
          <w:ilvl w:val="0"/>
          <w:numId w:val="14"/>
        </w:numPr>
      </w:pPr>
      <w:r w:rsidRPr="00CE52F5">
        <w:t>Compartimiento de barras.</w:t>
      </w:r>
    </w:p>
    <w:p w:rsidR="00CE52F5" w:rsidRDefault="00CE52F5" w:rsidP="00E26E1F">
      <w:pPr>
        <w:pStyle w:val="texto"/>
        <w:numPr>
          <w:ilvl w:val="0"/>
          <w:numId w:val="14"/>
        </w:numPr>
      </w:pPr>
      <w:r w:rsidRPr="00CE52F5">
        <w:t>Compartimiento de conexión.</w:t>
      </w:r>
    </w:p>
    <w:p w:rsidR="00CE52F5" w:rsidRDefault="00CE52F5" w:rsidP="00E26E1F">
      <w:pPr>
        <w:pStyle w:val="texto"/>
        <w:numPr>
          <w:ilvl w:val="0"/>
          <w:numId w:val="14"/>
        </w:numPr>
      </w:pPr>
      <w:r w:rsidRPr="00CE52F5">
        <w:t>Compartimiento de baja tensión.</w:t>
      </w:r>
    </w:p>
    <w:p w:rsidR="00CE52F5" w:rsidRDefault="00CE52F5" w:rsidP="00E26E1F">
      <w:pPr>
        <w:pStyle w:val="texto"/>
        <w:numPr>
          <w:ilvl w:val="0"/>
          <w:numId w:val="14"/>
        </w:numPr>
      </w:pPr>
      <w:r w:rsidRPr="00CE52F5">
        <w:t>Compartimiento para evacuación de gases producidos por un arco eléctrico.</w:t>
      </w:r>
    </w:p>
    <w:p w:rsidR="00E26E1F" w:rsidRDefault="00E26E1F" w:rsidP="00E26E1F">
      <w:pPr>
        <w:pStyle w:val="texto"/>
        <w:ind w:left="927"/>
      </w:pPr>
    </w:p>
    <w:p w:rsidR="00CE52F5" w:rsidRPr="00A367B9" w:rsidRDefault="00CE52F5" w:rsidP="00722D8C">
      <w:pPr>
        <w:pStyle w:val="Prrafodelista"/>
        <w:numPr>
          <w:ilvl w:val="0"/>
          <w:numId w:val="7"/>
        </w:numPr>
      </w:pPr>
      <w:r w:rsidRPr="00A367B9">
        <w:t xml:space="preserve"> En las celdas n doble barra, cada conjunto de barras debe ir en compartimiento separado.</w:t>
      </w:r>
    </w:p>
    <w:p w:rsidR="00CE52F5" w:rsidRDefault="00CE52F5" w:rsidP="00E26E1F">
      <w:pPr>
        <w:pStyle w:val="texto"/>
      </w:pPr>
      <w:r w:rsidRPr="00CE52F5">
        <w:t xml:space="preserve">El tipo de acceso a los cubículos de celdas será restringido solo a personal autorizado, de tipo </w:t>
      </w:r>
      <w:r w:rsidR="00E26E1F" w:rsidRPr="00CE52F5">
        <w:t>A, según</w:t>
      </w:r>
      <w:r w:rsidRPr="00CE52F5">
        <w:t xml:space="preserve"> la norma IEC 62271-200.</w:t>
      </w:r>
    </w:p>
    <w:p w:rsidR="00CE52F5" w:rsidRDefault="00CE52F5" w:rsidP="00E26E1F">
      <w:pPr>
        <w:pStyle w:val="texto"/>
      </w:pPr>
      <w:r w:rsidRPr="00CE52F5">
        <w:t xml:space="preserve">La clase de compartimentación de los </w:t>
      </w:r>
      <w:r w:rsidR="00E26E1F" w:rsidRPr="00CE52F5">
        <w:t>cubículos de</w:t>
      </w:r>
      <w:r w:rsidRPr="00CE52F5">
        <w:t xml:space="preserve"> celdas será de tipo PM (metálicas), según la norma IEC 62271-200.</w:t>
      </w:r>
    </w:p>
    <w:p w:rsidR="00CE52F5" w:rsidRDefault="00CE52F5" w:rsidP="00E26E1F">
      <w:pPr>
        <w:pStyle w:val="texto"/>
      </w:pPr>
      <w:r w:rsidRPr="00CE52F5">
        <w:t xml:space="preserve">La categoría de disponibilidad de servicio de </w:t>
      </w:r>
      <w:r w:rsidR="00E26E1F" w:rsidRPr="00CE52F5">
        <w:t>cubículos</w:t>
      </w:r>
      <w:r w:rsidR="00E26E1F">
        <w:t xml:space="preserve"> </w:t>
      </w:r>
      <w:r w:rsidR="00E26E1F" w:rsidRPr="00CE52F5">
        <w:t>de</w:t>
      </w:r>
      <w:r w:rsidR="00E26E1F">
        <w:t xml:space="preserve"> </w:t>
      </w:r>
      <w:r w:rsidR="00E26E1F" w:rsidRPr="00CE52F5">
        <w:t>celdas</w:t>
      </w:r>
      <w:r w:rsidRPr="00CE52F5">
        <w:t xml:space="preserve"> será de tipo LSC2B</w:t>
      </w:r>
      <w:r w:rsidR="00E26E1F" w:rsidRPr="00CE52F5">
        <w:t>, según</w:t>
      </w:r>
      <w:r w:rsidRPr="00CE52F5">
        <w:t xml:space="preserve"> la norma IEC 62271-200.</w:t>
      </w:r>
    </w:p>
    <w:p w:rsidR="00511717" w:rsidRPr="002E4EA5" w:rsidRDefault="005221B1" w:rsidP="00377E90">
      <w:pPr>
        <w:pStyle w:val="Ttulo1"/>
      </w:pPr>
      <w:bookmarkStart w:id="6" w:name="_Ref283324204"/>
      <w:bookmarkStart w:id="7" w:name="_Toc287470545"/>
      <w:bookmarkStart w:id="8" w:name="_Toc316330581"/>
      <w:bookmarkStart w:id="9" w:name="_Toc7169208"/>
      <w:r>
        <w:t>CONDICIONES AMBIENTALES</w:t>
      </w:r>
      <w:bookmarkEnd w:id="6"/>
      <w:bookmarkEnd w:id="7"/>
      <w:bookmarkEnd w:id="8"/>
      <w:bookmarkEnd w:id="9"/>
    </w:p>
    <w:p w:rsidR="00511717" w:rsidRPr="002E4EA5" w:rsidRDefault="00511717" w:rsidP="00E26E1F">
      <w:pPr>
        <w:pStyle w:val="texto"/>
      </w:pPr>
      <w:r w:rsidRPr="002E4EA5">
        <w:t xml:space="preserve">Las condiciones de servicio </w:t>
      </w:r>
      <w:r w:rsidR="00B82602">
        <w:t xml:space="preserve">en Bolivia, </w:t>
      </w:r>
      <w:r w:rsidRPr="002E4EA5">
        <w:t xml:space="preserve">donde </w:t>
      </w:r>
      <w:r w:rsidR="00C173D5">
        <w:t>l</w:t>
      </w:r>
      <w:r w:rsidR="00F022A6">
        <w:t xml:space="preserve">as celdas de media </w:t>
      </w:r>
      <w:r w:rsidR="00E26E1F">
        <w:t>tensión</w:t>
      </w:r>
      <w:r w:rsidR="00C173D5">
        <w:t xml:space="preserve"> </w:t>
      </w:r>
      <w:r w:rsidR="00C66E7D" w:rsidRPr="002E4EA5">
        <w:t>estará</w:t>
      </w:r>
      <w:r w:rsidR="00C173D5">
        <w:t>n</w:t>
      </w:r>
      <w:r w:rsidRPr="002E4EA5">
        <w:t xml:space="preserve"> en servicio</w:t>
      </w:r>
      <w:r w:rsidR="000230DA">
        <w:t>,</w:t>
      </w:r>
      <w:r w:rsidRPr="002E4EA5">
        <w:t xml:space="preserve"> son las siguientes:</w:t>
      </w:r>
    </w:p>
    <w:p w:rsidR="00252076" w:rsidRPr="00E259C1" w:rsidRDefault="00511717" w:rsidP="00E26E1F">
      <w:pPr>
        <w:pStyle w:val="texto"/>
      </w:pPr>
      <w:r w:rsidRPr="00E259C1">
        <w:t>Altura sobre el nivel del mar</w:t>
      </w:r>
      <w:r w:rsidR="003C5917">
        <w:t xml:space="preserve">: </w:t>
      </w:r>
      <w:r w:rsidR="00C16095">
        <w:t xml:space="preserve">1000 </w:t>
      </w:r>
      <w:r w:rsidR="003C5917">
        <w:t>metros</w:t>
      </w:r>
      <w:r w:rsidR="000F01B8" w:rsidRPr="00E259C1">
        <w:t>;</w:t>
      </w:r>
      <w:r w:rsidR="00DD1C0C" w:rsidRPr="00E259C1">
        <w:tab/>
      </w:r>
      <w:r w:rsidR="00CE26DA" w:rsidRPr="00E259C1">
        <w:tab/>
      </w:r>
      <w:r w:rsidR="00CE26DA" w:rsidRPr="00E26E1F">
        <w:t xml:space="preserve">Para fines de aislamiento </w:t>
      </w:r>
      <w:r w:rsidR="00C16095" w:rsidRPr="00E26E1F">
        <w:t>1</w:t>
      </w:r>
      <w:r w:rsidR="00CE26DA" w:rsidRPr="00E26E1F">
        <w:t>.000 metros</w:t>
      </w:r>
      <w:r w:rsidR="00CE26DA" w:rsidRPr="00E259C1">
        <w:t>.</w:t>
      </w:r>
    </w:p>
    <w:p w:rsidR="0047609D" w:rsidRPr="00E259C1" w:rsidRDefault="0047609D" w:rsidP="00E26E1F">
      <w:pPr>
        <w:pStyle w:val="texto"/>
      </w:pPr>
      <w:r w:rsidRPr="00E259C1">
        <w:t>Humedad relativa ambiente máxima</w:t>
      </w:r>
      <w:r w:rsidR="000539A0">
        <w:t xml:space="preserve"> </w:t>
      </w:r>
      <w:r w:rsidR="007B56AC">
        <w:t>80</w:t>
      </w:r>
      <w:r w:rsidRPr="00E259C1">
        <w:t>%</w:t>
      </w:r>
      <w:r w:rsidR="00FB7887" w:rsidRPr="00E259C1">
        <w:t xml:space="preserve">; </w:t>
      </w:r>
      <w:r w:rsidR="00FF399F" w:rsidRPr="00E259C1">
        <w:tab/>
      </w:r>
      <w:r w:rsidR="00DD1C0C" w:rsidRPr="00E259C1">
        <w:tab/>
      </w:r>
      <w:r w:rsidR="00FB7887" w:rsidRPr="00E26E1F">
        <w:t xml:space="preserve">para fines de diseño </w:t>
      </w:r>
      <w:r w:rsidR="007B56AC" w:rsidRPr="00E26E1F">
        <w:t>90</w:t>
      </w:r>
      <w:r w:rsidR="00FB7887" w:rsidRPr="00E26E1F">
        <w:t>%.</w:t>
      </w:r>
    </w:p>
    <w:p w:rsidR="00511717" w:rsidRPr="00E259C1" w:rsidRDefault="00511717" w:rsidP="00E26E1F">
      <w:pPr>
        <w:pStyle w:val="texto"/>
      </w:pPr>
      <w:r w:rsidRPr="00E259C1">
        <w:t>Variación de temperatura media anual</w:t>
      </w:r>
      <w:r w:rsidR="000539A0">
        <w:t xml:space="preserve"> </w:t>
      </w:r>
      <w:r w:rsidR="00E26E1F">
        <w:tab/>
      </w:r>
      <w:r w:rsidR="00E26E1F">
        <w:tab/>
      </w:r>
      <w:r w:rsidR="00EE4829" w:rsidRPr="00E259C1">
        <w:t>-</w:t>
      </w:r>
      <w:r w:rsidR="00BD6B34">
        <w:t>5</w:t>
      </w:r>
      <w:r w:rsidR="00D115A7" w:rsidRPr="00E259C1">
        <w:t>º</w:t>
      </w:r>
      <w:r w:rsidRPr="00E259C1">
        <w:t xml:space="preserve">C a </w:t>
      </w:r>
      <w:r w:rsidR="007B56AC">
        <w:t>3</w:t>
      </w:r>
      <w:r w:rsidR="00BD6B34">
        <w:t>8</w:t>
      </w:r>
      <w:r w:rsidR="00D115A7" w:rsidRPr="00E259C1">
        <w:t>º</w:t>
      </w:r>
      <w:r w:rsidRPr="00E259C1">
        <w:t>C</w:t>
      </w:r>
      <w:r w:rsidR="00913964" w:rsidRPr="00E259C1">
        <w:t>.</w:t>
      </w:r>
    </w:p>
    <w:p w:rsidR="00511717" w:rsidRPr="00E259C1" w:rsidRDefault="000539A0" w:rsidP="00E26E1F">
      <w:pPr>
        <w:pStyle w:val="texto"/>
      </w:pPr>
      <w:r>
        <w:t>Temperatura máxima extrem</w:t>
      </w:r>
      <w:r w:rsidR="00511717" w:rsidRPr="00E259C1">
        <w:t>a</w:t>
      </w:r>
      <w:r>
        <w:t xml:space="preserve"> </w:t>
      </w:r>
      <w:r w:rsidR="007B56AC">
        <w:t>40</w:t>
      </w:r>
      <w:r w:rsidR="00D115A7" w:rsidRPr="00E259C1">
        <w:t>º</w:t>
      </w:r>
      <w:r w:rsidR="00511717" w:rsidRPr="00E259C1">
        <w:t>C</w:t>
      </w:r>
      <w:r w:rsidR="00FB7887" w:rsidRPr="00E259C1">
        <w:t xml:space="preserve">; </w:t>
      </w:r>
      <w:r w:rsidR="00FF399F" w:rsidRPr="00E259C1">
        <w:tab/>
      </w:r>
      <w:r w:rsidR="00FF399F" w:rsidRPr="00E259C1">
        <w:tab/>
      </w:r>
      <w:r w:rsidR="00FB7887" w:rsidRPr="00E26E1F">
        <w:t xml:space="preserve">para fines de diseño </w:t>
      </w:r>
      <w:r w:rsidR="007B56AC" w:rsidRPr="00E26E1F">
        <w:t>40</w:t>
      </w:r>
      <w:r w:rsidR="00FB7887" w:rsidRPr="00E26E1F">
        <w:t>ºC.</w:t>
      </w:r>
    </w:p>
    <w:p w:rsidR="00511717" w:rsidRPr="00E259C1" w:rsidRDefault="00511717" w:rsidP="00E26E1F">
      <w:pPr>
        <w:pStyle w:val="texto"/>
      </w:pPr>
      <w:r w:rsidRPr="00E259C1">
        <w:t>Temperatura mínima extrema</w:t>
      </w:r>
      <w:r w:rsidR="000539A0">
        <w:t xml:space="preserve"> </w:t>
      </w:r>
      <w:r w:rsidR="00EE4829" w:rsidRPr="00E259C1">
        <w:t>-</w:t>
      </w:r>
      <w:r w:rsidR="00605AA1" w:rsidRPr="00E259C1">
        <w:t>1</w:t>
      </w:r>
      <w:r w:rsidR="007B56AC">
        <w:t>0</w:t>
      </w:r>
      <w:r w:rsidR="00D115A7" w:rsidRPr="00E259C1">
        <w:t>º</w:t>
      </w:r>
      <w:r w:rsidRPr="00E259C1">
        <w:t>C</w:t>
      </w:r>
      <w:r w:rsidR="00FB7887" w:rsidRPr="00E259C1">
        <w:t xml:space="preserve">; </w:t>
      </w:r>
      <w:r w:rsidR="00FF399F" w:rsidRPr="00E259C1">
        <w:tab/>
      </w:r>
      <w:r w:rsidR="00FF399F" w:rsidRPr="00E259C1">
        <w:tab/>
      </w:r>
      <w:r w:rsidR="00FB7887" w:rsidRPr="00E26E1F">
        <w:t>para fines de diseño -</w:t>
      </w:r>
      <w:r w:rsidR="00545B24" w:rsidRPr="00E26E1F">
        <w:t>2</w:t>
      </w:r>
      <w:r w:rsidR="00FB1293" w:rsidRPr="00E26E1F">
        <w:t>5</w:t>
      </w:r>
      <w:r w:rsidR="00FB7887" w:rsidRPr="00E26E1F">
        <w:t>ºC</w:t>
      </w:r>
      <w:r w:rsidR="00FB7887" w:rsidRPr="00E259C1">
        <w:t>.</w:t>
      </w:r>
    </w:p>
    <w:p w:rsidR="00FF399F" w:rsidRPr="00E259C1" w:rsidRDefault="00FF399F" w:rsidP="00E26E1F">
      <w:pPr>
        <w:pStyle w:val="texto"/>
      </w:pPr>
      <w:r w:rsidRPr="00E259C1">
        <w:t>Período de lluvias Octubre a Marzo</w:t>
      </w:r>
      <w:r w:rsidR="00913964" w:rsidRPr="00E259C1">
        <w:t>.</w:t>
      </w:r>
    </w:p>
    <w:p w:rsidR="00511717" w:rsidRPr="00E259C1" w:rsidRDefault="00511717" w:rsidP="00E26E1F">
      <w:pPr>
        <w:pStyle w:val="texto"/>
      </w:pPr>
      <w:r w:rsidRPr="00E259C1">
        <w:t xml:space="preserve">Precipitación media </w:t>
      </w:r>
      <w:r w:rsidR="00D115A7" w:rsidRPr="00E259C1">
        <w:t>anual</w:t>
      </w:r>
      <w:r w:rsidR="000539A0">
        <w:t xml:space="preserve"> </w:t>
      </w:r>
      <w:r w:rsidR="007B56AC">
        <w:t>4</w:t>
      </w:r>
      <w:r w:rsidR="00B82602" w:rsidRPr="00E259C1">
        <w:t>00</w:t>
      </w:r>
      <w:r w:rsidR="000539A0">
        <w:t xml:space="preserve"> </w:t>
      </w:r>
      <w:r w:rsidR="00FB7887" w:rsidRPr="00E259C1">
        <w:t>milímetros</w:t>
      </w:r>
      <w:r w:rsidR="00C030B4" w:rsidRPr="00E259C1">
        <w:t>;</w:t>
      </w:r>
      <w:r w:rsidR="00FF399F" w:rsidRPr="00E26E1F">
        <w:tab/>
      </w:r>
      <w:r w:rsidR="00DD1C0C" w:rsidRPr="00E26E1F">
        <w:tab/>
      </w:r>
      <w:r w:rsidR="00FF399F" w:rsidRPr="00E26E1F">
        <w:t xml:space="preserve">para fines de diseño </w:t>
      </w:r>
      <w:r w:rsidR="00E26E1F" w:rsidRPr="00E26E1F">
        <w:t>Tropical izado</w:t>
      </w:r>
      <w:r w:rsidR="00FF399F" w:rsidRPr="00E259C1">
        <w:t>.</w:t>
      </w:r>
    </w:p>
    <w:p w:rsidR="00C030B4" w:rsidRPr="00E26E1F" w:rsidRDefault="00C030B4" w:rsidP="00E26E1F">
      <w:pPr>
        <w:pStyle w:val="texto"/>
      </w:pPr>
      <w:bookmarkStart w:id="10" w:name="_Toc523749647"/>
      <w:bookmarkStart w:id="11" w:name="_Toc121656859"/>
      <w:bookmarkStart w:id="12" w:name="_Toc255807997"/>
      <w:r w:rsidRPr="00E259C1">
        <w:lastRenderedPageBreak/>
        <w:t xml:space="preserve">Velocidad media del viento </w:t>
      </w:r>
      <w:r w:rsidR="007B56AC">
        <w:t>35</w:t>
      </w:r>
      <w:r w:rsidRPr="00E259C1">
        <w:t xml:space="preserve"> km/h; </w:t>
      </w:r>
      <w:r w:rsidRPr="00E259C1">
        <w:tab/>
      </w:r>
      <w:r w:rsidRPr="00E259C1">
        <w:tab/>
      </w:r>
      <w:r w:rsidRPr="00E26E1F">
        <w:t>para fines de diseño 120 km/h.</w:t>
      </w:r>
    </w:p>
    <w:p w:rsidR="00C030B4" w:rsidRPr="00E26E1F" w:rsidRDefault="00C030B4" w:rsidP="00E26E1F">
      <w:pPr>
        <w:pStyle w:val="texto"/>
      </w:pPr>
      <w:r w:rsidRPr="00E259C1">
        <w:t xml:space="preserve">Clase de resistencia al congelamiento 6 mm; </w:t>
      </w:r>
      <w:r w:rsidRPr="00E259C1">
        <w:tab/>
      </w:r>
      <w:r w:rsidRPr="00E26E1F">
        <w:t>para fines de diseño 10 mm</w:t>
      </w:r>
      <w:r w:rsidR="00FB1293" w:rsidRPr="00E26E1F">
        <w:t>.</w:t>
      </w:r>
    </w:p>
    <w:p w:rsidR="00F022A6" w:rsidRPr="00F022A6" w:rsidRDefault="00F022A6" w:rsidP="00DD1C0C">
      <w:pPr>
        <w:pStyle w:val="Ttulo1"/>
      </w:pPr>
      <w:bookmarkStart w:id="13" w:name="_Toc7169209"/>
      <w:bookmarkEnd w:id="10"/>
      <w:bookmarkEnd w:id="11"/>
      <w:bookmarkEnd w:id="12"/>
      <w:r w:rsidRPr="00F022A6">
        <w:t>TIPOS DE CUBÍCULOSDE CELDAS</w:t>
      </w:r>
      <w:bookmarkEnd w:id="13"/>
    </w:p>
    <w:p w:rsidR="00F022A6" w:rsidRPr="00E26E1F" w:rsidRDefault="00E26E1F" w:rsidP="00E26E1F">
      <w:pPr>
        <w:pStyle w:val="texto"/>
      </w:pPr>
      <w:r>
        <w:t>4.1</w:t>
      </w:r>
      <w:r>
        <w:tab/>
      </w:r>
      <w:r w:rsidR="00F022A6" w:rsidRPr="00E26E1F">
        <w:t>Cubículo de Celda de Entrada de Transformador.</w:t>
      </w:r>
    </w:p>
    <w:p w:rsidR="00F022A6" w:rsidRPr="00E26E1F" w:rsidRDefault="00F022A6" w:rsidP="00E26E1F">
      <w:pPr>
        <w:pStyle w:val="texto"/>
      </w:pPr>
      <w:r w:rsidRPr="00E26E1F">
        <w:t xml:space="preserve">Permite la conexión del transformador de </w:t>
      </w:r>
      <w:r w:rsidR="00362289">
        <w:t>potencia</w:t>
      </w:r>
      <w:r w:rsidRPr="00E26E1F">
        <w:t xml:space="preserve"> a las barras de la Celda de Media tensión. Está compuesta por una envolvente metálica, interruptor automático (con accionamiento eléctrico tripolar), seccionador de puesta a tierra, detectores monofásicos de presencia de tensión (con indicadores luminosos), equipos de medición de intensidad y tensión, para medida y protección. </w:t>
      </w:r>
    </w:p>
    <w:p w:rsidR="00F022A6" w:rsidRPr="00E26E1F" w:rsidRDefault="00F022A6" w:rsidP="00E26E1F">
      <w:pPr>
        <w:pStyle w:val="texto"/>
      </w:pPr>
      <w:r w:rsidRPr="00E26E1F">
        <w:t>4.2</w:t>
      </w:r>
      <w:r w:rsidRPr="00E26E1F">
        <w:tab/>
        <w:t>Cubículo de Celda Acopladora de Barras.</w:t>
      </w:r>
    </w:p>
    <w:p w:rsidR="00F022A6" w:rsidRPr="00E26E1F" w:rsidRDefault="00F022A6" w:rsidP="00E26E1F">
      <w:pPr>
        <w:pStyle w:val="texto"/>
      </w:pPr>
      <w:r w:rsidRPr="00E26E1F">
        <w:t>Tiene como función permitir el acoplamiento de las barras de una Celda de Media Tensión con las barras de otra celda. Está compuesta por una envolvente metálica, interruptor automático (con accionamiento eléctrico tripolar), seccionador de puesta a tierra, detectores monofásicos de presencia de tensión (con indicadores luminosos), equipos de medición de intensidad, para protección. En la descripción de celda acopladora, también puede considerarse las celdas del tipo Interconexión de Barra (Principal o Auxiliar), en el caso de realizar el acoplamiento de barras por medio de cable salientes de Media Tensión. Algunas distribuidoras solicitarán ciertas condiciones de seguridad, asociadas a la evacuación de gases de este cubículo cuando se vincule con otro conjunto de Celdas. Los detalles constructivos se contemplarán en la ingeniería de cada suministro en particular d</w:t>
      </w:r>
      <w:r w:rsidR="00362289">
        <w:t>irectamente con el oferente</w:t>
      </w:r>
      <w:r w:rsidRPr="00E26E1F">
        <w:t>.</w:t>
      </w:r>
    </w:p>
    <w:p w:rsidR="00E47743" w:rsidRPr="00E26E1F" w:rsidRDefault="00E47743" w:rsidP="00E26E1F">
      <w:pPr>
        <w:pStyle w:val="texto"/>
      </w:pPr>
      <w:r w:rsidRPr="00E26E1F">
        <w:t>4.3</w:t>
      </w:r>
      <w:r w:rsidRPr="00E26E1F">
        <w:tab/>
      </w:r>
      <w:r w:rsidR="00F022A6" w:rsidRPr="00E26E1F">
        <w:t xml:space="preserve">Cubículo de Celda de </w:t>
      </w:r>
      <w:r w:rsidR="00E26E1F" w:rsidRPr="00E26E1F">
        <w:t>Remonte</w:t>
      </w:r>
      <w:r w:rsidR="00F022A6" w:rsidRPr="00E26E1F">
        <w:t xml:space="preserve"> Transición.</w:t>
      </w:r>
    </w:p>
    <w:p w:rsidR="00F022A6" w:rsidRPr="00E26E1F" w:rsidRDefault="00F022A6" w:rsidP="00E26E1F">
      <w:pPr>
        <w:pStyle w:val="texto"/>
      </w:pPr>
      <w:r w:rsidRPr="00E26E1F">
        <w:t>Consiste en un cubículo de celda sin accesorios y que solamente contiene barras para interconectar cubículos de celdas adyacentes con el cubículo celda acopladora</w:t>
      </w:r>
      <w:r w:rsidR="00E47743" w:rsidRPr="00E26E1F">
        <w:t xml:space="preserve"> </w:t>
      </w:r>
      <w:r w:rsidRPr="00E26E1F">
        <w:t>de barra.</w:t>
      </w:r>
      <w:r w:rsidR="00E47743" w:rsidRPr="00E26E1F">
        <w:t xml:space="preserve"> </w:t>
      </w:r>
      <w:r w:rsidRPr="00E26E1F">
        <w:t>Atendiendo las particularidades de las celdas existentes</w:t>
      </w:r>
      <w:r w:rsidR="00E47743" w:rsidRPr="00E26E1F">
        <w:t xml:space="preserve"> </w:t>
      </w:r>
      <w:r w:rsidRPr="00E26E1F">
        <w:t>en la subestación, el fabricante debe considerar en su diseño que el cubículo de celda de remonte puede</w:t>
      </w:r>
      <w:r w:rsidR="00E47743" w:rsidRPr="00E26E1F">
        <w:t xml:space="preserve"> </w:t>
      </w:r>
      <w:r w:rsidRPr="00E26E1F">
        <w:t>interconectar celdas de distintas alturas.</w:t>
      </w:r>
    </w:p>
    <w:p w:rsidR="00E47743" w:rsidRPr="00E26E1F" w:rsidRDefault="00F022A6" w:rsidP="00E26E1F">
      <w:pPr>
        <w:pStyle w:val="texto"/>
      </w:pPr>
      <w:r w:rsidRPr="00E26E1F">
        <w:t>4</w:t>
      </w:r>
      <w:r w:rsidR="00E47743" w:rsidRPr="00E26E1F">
        <w:t>.4</w:t>
      </w:r>
      <w:r w:rsidR="00E47743" w:rsidRPr="00E26E1F">
        <w:tab/>
      </w:r>
      <w:r w:rsidRPr="00E26E1F">
        <w:t>Cubículo de Celda de Salida.</w:t>
      </w:r>
    </w:p>
    <w:p w:rsidR="00F022A6" w:rsidRPr="00E26E1F" w:rsidRDefault="00F022A6" w:rsidP="00E26E1F">
      <w:pPr>
        <w:pStyle w:val="texto"/>
      </w:pPr>
      <w:r w:rsidRPr="00E26E1F">
        <w:t>Permite la conexión de cada alimentador y/o banco de condensadores con la Celda de Media Tensión.</w:t>
      </w:r>
      <w:r w:rsidR="00E47743" w:rsidRPr="00E26E1F">
        <w:t xml:space="preserve"> </w:t>
      </w:r>
      <w:r w:rsidRPr="00E26E1F">
        <w:t>Está compuesta por una envolvente metálica, un interruptor (con accionamiento eléctrico tripolar), seccionador de puesta a tierra, detectores monofásicos de presencia de tensión (con indicadores luminosos de estado sólido) y</w:t>
      </w:r>
      <w:r w:rsidR="00E47743" w:rsidRPr="00E26E1F">
        <w:t xml:space="preserve"> </w:t>
      </w:r>
      <w:r w:rsidRPr="00E26E1F">
        <w:t>equipos de medición</w:t>
      </w:r>
      <w:r w:rsidR="00E47743" w:rsidRPr="00E26E1F">
        <w:t xml:space="preserve"> </w:t>
      </w:r>
      <w:r w:rsidRPr="00E26E1F">
        <w:t>de corriente,</w:t>
      </w:r>
      <w:r w:rsidR="00E47743" w:rsidRPr="00E26E1F">
        <w:t xml:space="preserve"> </w:t>
      </w:r>
      <w:r w:rsidRPr="00E26E1F">
        <w:t>para protección.</w:t>
      </w:r>
    </w:p>
    <w:p w:rsidR="00E47743" w:rsidRPr="00E26E1F" w:rsidRDefault="00E47743" w:rsidP="00E26E1F">
      <w:pPr>
        <w:pStyle w:val="texto"/>
      </w:pPr>
      <w:r w:rsidRPr="00E26E1F">
        <w:t>4.5</w:t>
      </w:r>
      <w:r w:rsidRPr="00E26E1F">
        <w:tab/>
      </w:r>
      <w:r w:rsidR="00F022A6" w:rsidRPr="00E26E1F">
        <w:t>Cubículo de Celda Servicios Auxiliares (SS/AA)</w:t>
      </w:r>
    </w:p>
    <w:p w:rsidR="00E47743" w:rsidRPr="00E26E1F" w:rsidRDefault="00E47743" w:rsidP="00E26E1F">
      <w:pPr>
        <w:pStyle w:val="texto"/>
      </w:pPr>
      <w:r w:rsidRPr="00E26E1F">
        <w:t>El conjunto total de celdas podrá eventualmente considerar las posiciones para la conexión de los Transformadores de Servicios Auxiliares.</w:t>
      </w:r>
    </w:p>
    <w:p w:rsidR="00E47743" w:rsidRPr="00E26E1F" w:rsidRDefault="00E47743" w:rsidP="00E26E1F">
      <w:pPr>
        <w:pStyle w:val="texto"/>
      </w:pPr>
      <w:r w:rsidRPr="00E26E1F">
        <w:t>Está compuesta por una envolvente metálica, un interruptor o seccionador fusible (con accionamiento eléctrico tripolar), seccionador de puesta a tierra, detectores monofásicos de presencia de tensión (con indicadores luminosos de) y equipos necesarios para la protección. Cuando se solicite, el fabricante de las celdas deberá suministrar el Transformador de Servicios Auxiliares (SS/AA), encapsulado en resina epóxica, de la potencia y voltaje indicados previamente.</w:t>
      </w:r>
    </w:p>
    <w:p w:rsidR="00E47743" w:rsidRPr="00E26E1F" w:rsidRDefault="00E47743" w:rsidP="00E26E1F">
      <w:pPr>
        <w:pStyle w:val="texto"/>
      </w:pPr>
      <w:r w:rsidRPr="00E26E1F">
        <w:t>4.6</w:t>
      </w:r>
      <w:r w:rsidRPr="00E26E1F">
        <w:tab/>
        <w:t>Cubículo de Celda de Medida.</w:t>
      </w:r>
    </w:p>
    <w:p w:rsidR="00E47743" w:rsidRDefault="00E47743" w:rsidP="00E26E1F">
      <w:pPr>
        <w:pStyle w:val="texto"/>
      </w:pPr>
      <w:r w:rsidRPr="00E26E1F">
        <w:t>Eventualmente se podrá incluir un cubículo celda de medida, para obtenerlos valores de Tensión requeridos por las empresas. Está compuesta por una envolvente metálica, detectores monofásicos de presencia de tensión (con indicadores luminosos de estado sólido).</w:t>
      </w:r>
    </w:p>
    <w:p w:rsidR="00362289" w:rsidRPr="00E26E1F" w:rsidRDefault="00362289" w:rsidP="00E26E1F">
      <w:pPr>
        <w:pStyle w:val="texto"/>
      </w:pPr>
    </w:p>
    <w:p w:rsidR="002628EF" w:rsidRPr="002628EF" w:rsidRDefault="002628EF" w:rsidP="002628EF">
      <w:pPr>
        <w:pStyle w:val="Ttulo1"/>
        <w:numPr>
          <w:ilvl w:val="0"/>
          <w:numId w:val="0"/>
        </w:numPr>
        <w:spacing w:before="0"/>
        <w:ind w:left="360"/>
      </w:pPr>
      <w:bookmarkStart w:id="14" w:name="_Toc7169210"/>
      <w:r w:rsidRPr="002628EF">
        <w:t>5.</w:t>
      </w:r>
      <w:r>
        <w:t xml:space="preserve"> </w:t>
      </w:r>
      <w:r w:rsidRPr="002628EF">
        <w:t>PRUEBAS</w:t>
      </w:r>
      <w:bookmarkEnd w:id="14"/>
    </w:p>
    <w:p w:rsidR="002628EF" w:rsidRPr="002628EF" w:rsidRDefault="002628EF" w:rsidP="002628EF">
      <w:pPr>
        <w:pStyle w:val="Ttulo1"/>
        <w:numPr>
          <w:ilvl w:val="0"/>
          <w:numId w:val="0"/>
        </w:numPr>
        <w:spacing w:before="0"/>
        <w:ind w:left="360"/>
      </w:pPr>
      <w:bookmarkStart w:id="15" w:name="_Toc7169211"/>
      <w:r w:rsidRPr="002628EF">
        <w:t>5.1 PRUEBAS TIPO</w:t>
      </w:r>
      <w:bookmarkEnd w:id="15"/>
    </w:p>
    <w:p w:rsidR="002628EF" w:rsidRPr="00E26E1F" w:rsidRDefault="002628EF" w:rsidP="00E26E1F">
      <w:pPr>
        <w:pStyle w:val="texto"/>
      </w:pPr>
      <w:r w:rsidRPr="00E26E1F">
        <w:t>El fabricante deberá certificar que el equipamiento a suministrar califica en todas las pruebas tipo obligatorias establecidas en la sección 6.1 de la norma IEC 62271-200.</w:t>
      </w:r>
    </w:p>
    <w:p w:rsidR="002628EF" w:rsidRPr="00A367B9" w:rsidRDefault="002628EF" w:rsidP="00E26E1F">
      <w:pPr>
        <w:pStyle w:val="texto"/>
      </w:pPr>
      <w:r w:rsidRPr="002628EF">
        <w:sym w:font="Symbol" w:char="F0B7"/>
      </w:r>
      <w:r w:rsidR="00E26E1F">
        <w:t xml:space="preserve"> </w:t>
      </w:r>
      <w:r w:rsidRPr="00A367B9">
        <w:t>Pruebas Dieléctricas (secc. 6.2)</w:t>
      </w:r>
    </w:p>
    <w:p w:rsidR="002628EF" w:rsidRPr="00E26E1F" w:rsidRDefault="002628EF" w:rsidP="00E26E1F">
      <w:pPr>
        <w:pStyle w:val="texto"/>
      </w:pPr>
      <w:r w:rsidRPr="00E26E1F">
        <w:sym w:font="Symbol" w:char="F0B7"/>
      </w:r>
      <w:r w:rsidR="00E26E1F">
        <w:t xml:space="preserve"> </w:t>
      </w:r>
      <w:r w:rsidRPr="002628EF">
        <w:t xml:space="preserve">Pruebas Elevación de temperatura y medición de resistencia de contacto (secc. </w:t>
      </w:r>
      <w:r w:rsidRPr="00E26E1F">
        <w:t>6.5 &amp; 6.4)</w:t>
      </w:r>
    </w:p>
    <w:p w:rsidR="002628EF" w:rsidRPr="00A367B9" w:rsidRDefault="002628EF" w:rsidP="00E26E1F">
      <w:pPr>
        <w:pStyle w:val="texto"/>
      </w:pPr>
      <w:r w:rsidRPr="00E26E1F">
        <w:lastRenderedPageBreak/>
        <w:sym w:font="Symbol" w:char="F0B7"/>
      </w:r>
      <w:r w:rsidR="00E26E1F">
        <w:t xml:space="preserve"> </w:t>
      </w:r>
      <w:r w:rsidRPr="002628EF">
        <w:t xml:space="preserve">Pruebas de intensidades máximas y de cortocircuito (secc. </w:t>
      </w:r>
      <w:r w:rsidRPr="00A367B9">
        <w:t>6.6)</w:t>
      </w:r>
    </w:p>
    <w:p w:rsidR="002628EF" w:rsidRPr="002628EF" w:rsidRDefault="002628EF" w:rsidP="00E26E1F">
      <w:pPr>
        <w:pStyle w:val="texto"/>
      </w:pPr>
      <w:r w:rsidRPr="00E26E1F">
        <w:sym w:font="Symbol" w:char="F0B7"/>
      </w:r>
      <w:r w:rsidR="00E26E1F">
        <w:t xml:space="preserve"> </w:t>
      </w:r>
      <w:r w:rsidRPr="002628EF">
        <w:t xml:space="preserve">Pruebas de capacidad nominal y corte de los elementos y </w:t>
      </w:r>
      <w:r w:rsidR="00E26E1F" w:rsidRPr="002628EF">
        <w:t>equipos (</w:t>
      </w:r>
      <w:r w:rsidRPr="002628EF">
        <w:t xml:space="preserve">sec. 6.101) </w:t>
      </w:r>
    </w:p>
    <w:p w:rsidR="002628EF" w:rsidRPr="002628EF" w:rsidRDefault="002628EF" w:rsidP="00E26E1F">
      <w:pPr>
        <w:pStyle w:val="texto"/>
      </w:pPr>
      <w:r w:rsidRPr="00E26E1F">
        <w:sym w:font="Symbol" w:char="F0B7"/>
      </w:r>
      <w:r w:rsidR="00E26E1F">
        <w:t xml:space="preserve"> </w:t>
      </w:r>
      <w:r w:rsidRPr="002628EF">
        <w:t xml:space="preserve">Pruebas de operación de los elementos y accesorios de la </w:t>
      </w:r>
      <w:r w:rsidR="00E26E1F" w:rsidRPr="002628EF">
        <w:t>Celda (</w:t>
      </w:r>
      <w:r w:rsidRPr="002628EF">
        <w:t>sec.6.102)</w:t>
      </w:r>
    </w:p>
    <w:p w:rsidR="002628EF" w:rsidRPr="00A367B9" w:rsidRDefault="002628EF" w:rsidP="00E26E1F">
      <w:pPr>
        <w:pStyle w:val="texto"/>
      </w:pPr>
      <w:r w:rsidRPr="00E26E1F">
        <w:sym w:font="Symbol" w:char="F0B7"/>
      </w:r>
      <w:r w:rsidR="00E26E1F">
        <w:t xml:space="preserve"> </w:t>
      </w:r>
      <w:r w:rsidRPr="002628EF">
        <w:t xml:space="preserve">Pruebas </w:t>
      </w:r>
      <w:r w:rsidR="00E26E1F" w:rsidRPr="002628EF">
        <w:t>referente</w:t>
      </w:r>
      <w:r w:rsidRPr="002628EF">
        <w:t xml:space="preserve"> Grado de protección (IP) e impacto </w:t>
      </w:r>
      <w:r w:rsidR="00E26E1F" w:rsidRPr="002628EF">
        <w:t>mecánico (</w:t>
      </w:r>
      <w:r w:rsidRPr="002628EF">
        <w:t xml:space="preserve">secc. </w:t>
      </w:r>
      <w:r w:rsidRPr="00A367B9">
        <w:t>6.7)</w:t>
      </w:r>
    </w:p>
    <w:p w:rsidR="002628EF" w:rsidRPr="00A367B9" w:rsidRDefault="002628EF" w:rsidP="00E26E1F">
      <w:pPr>
        <w:pStyle w:val="texto"/>
      </w:pPr>
      <w:r w:rsidRPr="00E26E1F">
        <w:sym w:font="Symbol" w:char="F0B7"/>
      </w:r>
      <w:r w:rsidR="00E26E1F">
        <w:t xml:space="preserve"> </w:t>
      </w:r>
      <w:r w:rsidRPr="002628EF">
        <w:t xml:space="preserve">Prueba de </w:t>
      </w:r>
      <w:r w:rsidR="00E26E1F" w:rsidRPr="002628EF">
        <w:t>hermeticidad</w:t>
      </w:r>
      <w:r w:rsidRPr="002628EF">
        <w:t xml:space="preserve"> presión de gases, </w:t>
      </w:r>
      <w:r w:rsidR="00E26E1F" w:rsidRPr="002628EF">
        <w:t>cuando corresponda (</w:t>
      </w:r>
      <w:r w:rsidRPr="002628EF">
        <w:t xml:space="preserve">secc. </w:t>
      </w:r>
      <w:r w:rsidRPr="00A367B9">
        <w:t>6.8 &amp; 6.103)</w:t>
      </w:r>
    </w:p>
    <w:p w:rsidR="002628EF" w:rsidRPr="002628EF" w:rsidRDefault="002628EF" w:rsidP="00E26E1F">
      <w:pPr>
        <w:pStyle w:val="texto"/>
      </w:pPr>
      <w:r w:rsidRPr="00E26E1F">
        <w:sym w:font="Symbol" w:char="F0B7"/>
      </w:r>
      <w:r w:rsidR="00E26E1F">
        <w:t xml:space="preserve"> </w:t>
      </w:r>
      <w:r w:rsidRPr="002628EF">
        <w:t xml:space="preserve">Pruebas a elementos aislantes de puntos energizados, según corresponda (secc.6.104) </w:t>
      </w:r>
    </w:p>
    <w:p w:rsidR="002628EF" w:rsidRPr="002628EF" w:rsidRDefault="002628EF" w:rsidP="00E26E1F">
      <w:pPr>
        <w:pStyle w:val="texto"/>
      </w:pPr>
      <w:r w:rsidRPr="00E26E1F">
        <w:sym w:font="Symbol" w:char="F0B7"/>
      </w:r>
      <w:r w:rsidR="00E26E1F">
        <w:t xml:space="preserve"> </w:t>
      </w:r>
      <w:r w:rsidRPr="002628EF">
        <w:t>Prueba de arco interno según clasificación IAC (secc.106)</w:t>
      </w:r>
    </w:p>
    <w:p w:rsidR="002628EF" w:rsidRPr="002628EF" w:rsidRDefault="002628EF" w:rsidP="002628EF">
      <w:pPr>
        <w:pStyle w:val="Ttulo1"/>
        <w:numPr>
          <w:ilvl w:val="0"/>
          <w:numId w:val="0"/>
        </w:numPr>
        <w:ind w:left="360"/>
      </w:pPr>
      <w:bookmarkStart w:id="16" w:name="_Toc7169212"/>
      <w:r w:rsidRPr="002628EF">
        <w:t>5.2.</w:t>
      </w:r>
      <w:r w:rsidR="00E26E1F">
        <w:t xml:space="preserve"> </w:t>
      </w:r>
      <w:r w:rsidRPr="002628EF">
        <w:t>PRUEBAS DE RUTINA</w:t>
      </w:r>
      <w:bookmarkEnd w:id="16"/>
    </w:p>
    <w:p w:rsidR="002628EF" w:rsidRPr="00E26E1F" w:rsidRDefault="002628EF" w:rsidP="00E26E1F">
      <w:pPr>
        <w:pStyle w:val="texto"/>
      </w:pPr>
      <w:r w:rsidRPr="00E26E1F">
        <w:t xml:space="preserve">Las pruebas de rutina serán realizadas de acuerdo </w:t>
      </w:r>
      <w:r w:rsidR="00E26E1F" w:rsidRPr="00E26E1F">
        <w:t>con las</w:t>
      </w:r>
      <w:r w:rsidRPr="00E26E1F">
        <w:t xml:space="preserve"> recomendaciones de la Norma IEC 62271-200 sección 7 y se efectuarán a las celdas completamente armadas y previamente probadas por el fabricante.</w:t>
      </w:r>
    </w:p>
    <w:p w:rsidR="002628EF" w:rsidRPr="00E26E1F" w:rsidRDefault="002628EF" w:rsidP="00E26E1F">
      <w:pPr>
        <w:pStyle w:val="texto"/>
      </w:pPr>
      <w:r w:rsidRPr="00E26E1F">
        <w:sym w:font="Symbol" w:char="F0B7"/>
      </w:r>
      <w:r w:rsidR="00E26E1F">
        <w:t xml:space="preserve"> </w:t>
      </w:r>
      <w:r w:rsidRPr="00E26E1F">
        <w:t>Se deberán considerar las siguientes pruebas:</w:t>
      </w:r>
    </w:p>
    <w:p w:rsidR="002628EF" w:rsidRPr="00E26E1F" w:rsidRDefault="002628EF" w:rsidP="00E26E1F">
      <w:pPr>
        <w:pStyle w:val="texto"/>
      </w:pPr>
      <w:r w:rsidRPr="00E26E1F">
        <w:t>a) Pruebas mecánicas y verificación de enclavamientos</w:t>
      </w:r>
      <w:r w:rsidR="00E26E1F" w:rsidRPr="00E26E1F">
        <w:t>. (</w:t>
      </w:r>
      <w:r w:rsidRPr="00E26E1F">
        <w:t>62271-200 secc.7.102)</w:t>
      </w:r>
    </w:p>
    <w:p w:rsidR="002628EF" w:rsidRPr="00E26E1F" w:rsidRDefault="002628EF" w:rsidP="00E26E1F">
      <w:pPr>
        <w:pStyle w:val="texto"/>
      </w:pPr>
      <w:r w:rsidRPr="00E26E1F">
        <w:t>b) Prueba funcional de los dispositivos y/o elementos auxiliares eléctricos</w:t>
      </w:r>
      <w:r w:rsidR="00E26E1F" w:rsidRPr="00E26E1F">
        <w:t>. (</w:t>
      </w:r>
      <w:r w:rsidRPr="00E26E1F">
        <w:t>62271-200 secc.7.104)</w:t>
      </w:r>
    </w:p>
    <w:p w:rsidR="002628EF" w:rsidRPr="00E26E1F" w:rsidRDefault="002628EF" w:rsidP="00E26E1F">
      <w:pPr>
        <w:pStyle w:val="texto"/>
      </w:pPr>
      <w:r w:rsidRPr="00E26E1F">
        <w:t xml:space="preserve">c) Prueba de </w:t>
      </w:r>
      <w:r w:rsidR="00E26E1F" w:rsidRPr="00E26E1F">
        <w:t>aislamiento con</w:t>
      </w:r>
      <w:r w:rsidRPr="00E26E1F">
        <w:t xml:space="preserve"> tensión a frecuencia industrial </w:t>
      </w:r>
      <w:r w:rsidR="00E26E1F" w:rsidRPr="00E26E1F">
        <w:t>(60694</w:t>
      </w:r>
      <w:r w:rsidRPr="00E26E1F">
        <w:t xml:space="preserve"> secc. 7.1)</w:t>
      </w:r>
    </w:p>
    <w:p w:rsidR="00E47743" w:rsidRPr="00E26E1F" w:rsidRDefault="002628EF" w:rsidP="00E26E1F">
      <w:pPr>
        <w:pStyle w:val="texto"/>
      </w:pPr>
      <w:r w:rsidRPr="00E26E1F">
        <w:t>d) Prueba en los circuitos auxiliares y de control</w:t>
      </w:r>
      <w:r w:rsidR="00E26E1F" w:rsidRPr="00E26E1F">
        <w:t>. (</w:t>
      </w:r>
      <w:r w:rsidRPr="00E26E1F">
        <w:t>60694 secc. 7.2)</w:t>
      </w:r>
    </w:p>
    <w:p w:rsidR="002628EF" w:rsidRPr="00E26E1F" w:rsidRDefault="002628EF" w:rsidP="00E26E1F">
      <w:pPr>
        <w:pStyle w:val="texto"/>
      </w:pPr>
      <w:r w:rsidRPr="00E26E1F">
        <w:t>e)</w:t>
      </w:r>
      <w:r w:rsidR="00DB5AFC" w:rsidRPr="00E26E1F">
        <w:t xml:space="preserve"> </w:t>
      </w:r>
      <w:r w:rsidRPr="00E26E1F">
        <w:t>Prueba de resistencia al circuito principal</w:t>
      </w:r>
      <w:r w:rsidR="00E26E1F" w:rsidRPr="00E26E1F">
        <w:t>. (</w:t>
      </w:r>
      <w:r w:rsidRPr="00E26E1F">
        <w:t>60694 secc. 7.3)</w:t>
      </w:r>
    </w:p>
    <w:p w:rsidR="002628EF" w:rsidRPr="00E26E1F" w:rsidRDefault="002628EF" w:rsidP="00E26E1F">
      <w:pPr>
        <w:pStyle w:val="texto"/>
      </w:pPr>
      <w:r w:rsidRPr="00E26E1F">
        <w:t>f)</w:t>
      </w:r>
      <w:r w:rsidR="00DB5AFC" w:rsidRPr="00E26E1F">
        <w:t xml:space="preserve"> </w:t>
      </w:r>
      <w:r w:rsidRPr="00E26E1F">
        <w:t xml:space="preserve">Prueba de </w:t>
      </w:r>
      <w:r w:rsidR="00E26E1F" w:rsidRPr="00E26E1F">
        <w:t>hermeticidad y</w:t>
      </w:r>
      <w:r w:rsidRPr="00E26E1F">
        <w:t xml:space="preserve"> presión de gases, si es que aplica (60694 secc.7.4 &amp; 62271-200 secc. 7.103)</w:t>
      </w:r>
    </w:p>
    <w:p w:rsidR="002628EF" w:rsidRPr="00E26E1F" w:rsidRDefault="002628EF" w:rsidP="00E26E1F">
      <w:pPr>
        <w:pStyle w:val="texto"/>
      </w:pPr>
      <w:r w:rsidRPr="00E26E1F">
        <w:t>g)</w:t>
      </w:r>
      <w:r w:rsidR="00DB5AFC" w:rsidRPr="00E26E1F">
        <w:t xml:space="preserve"> </w:t>
      </w:r>
      <w:r w:rsidRPr="00E26E1F">
        <w:t xml:space="preserve">Verificación dimensional e inspección </w:t>
      </w:r>
      <w:r w:rsidR="00E26E1F" w:rsidRPr="00E26E1F">
        <w:t>general (</w:t>
      </w:r>
      <w:r w:rsidRPr="00E26E1F">
        <w:t>62271 secc. 7.5)</w:t>
      </w:r>
    </w:p>
    <w:p w:rsidR="002628EF" w:rsidRPr="00E26E1F" w:rsidRDefault="002628EF" w:rsidP="00E26E1F">
      <w:pPr>
        <w:pStyle w:val="texto"/>
      </w:pPr>
      <w:r w:rsidRPr="00E26E1F">
        <w:t>h)</w:t>
      </w:r>
      <w:r w:rsidR="00DB5AFC" w:rsidRPr="00E26E1F">
        <w:t xml:space="preserve"> </w:t>
      </w:r>
      <w:r w:rsidRPr="00E26E1F">
        <w:t>Verificación de pintura y galvanizado.</w:t>
      </w:r>
    </w:p>
    <w:p w:rsidR="002628EF" w:rsidRPr="00E26E1F" w:rsidRDefault="002628EF" w:rsidP="00E26E1F">
      <w:pPr>
        <w:pStyle w:val="texto"/>
      </w:pPr>
      <w:r w:rsidRPr="00E26E1F">
        <w:t>i)</w:t>
      </w:r>
      <w:r w:rsidR="00DB5AFC" w:rsidRPr="00E26E1F">
        <w:t xml:space="preserve"> </w:t>
      </w:r>
      <w:r w:rsidRPr="00E26E1F">
        <w:t>Pruebas en campo (62271-200 secc. 7.105&amp; 7.106)</w:t>
      </w:r>
    </w:p>
    <w:p w:rsidR="002628EF" w:rsidRPr="00E26E1F" w:rsidRDefault="002628EF" w:rsidP="00E26E1F">
      <w:pPr>
        <w:pStyle w:val="texto"/>
      </w:pPr>
      <w:r w:rsidRPr="00E26E1F">
        <w:sym w:font="Symbol" w:char="F0B7"/>
      </w:r>
      <w:r w:rsidR="00E26E1F">
        <w:t xml:space="preserve"> </w:t>
      </w:r>
      <w:r w:rsidRPr="00E26E1F">
        <w:t>Con ocasión de las pruebas de recepción en fábrica, el proveedor deberá entregar los protocolos</w:t>
      </w:r>
      <w:r w:rsidR="00E26E1F">
        <w:t xml:space="preserve"> </w:t>
      </w:r>
      <w:r w:rsidRPr="00E26E1F">
        <w:t>de pruebas de rutina,</w:t>
      </w:r>
      <w:r w:rsidR="00E26E1F">
        <w:t xml:space="preserve"> </w:t>
      </w:r>
      <w:r w:rsidRPr="00E26E1F">
        <w:t xml:space="preserve">al menos </w:t>
      </w:r>
      <w:r w:rsidR="00E26E1F" w:rsidRPr="00E26E1F">
        <w:t>de los siguientes equipos</w:t>
      </w:r>
      <w:r w:rsidRPr="00E26E1F">
        <w:t>:</w:t>
      </w:r>
    </w:p>
    <w:p w:rsidR="002628EF" w:rsidRPr="00E26E1F" w:rsidRDefault="002628EF" w:rsidP="00E26E1F">
      <w:pPr>
        <w:pStyle w:val="texto"/>
      </w:pPr>
      <w:r w:rsidRPr="00E26E1F">
        <w:t>a)</w:t>
      </w:r>
      <w:r w:rsidR="00E26E1F">
        <w:t xml:space="preserve"> </w:t>
      </w:r>
      <w:r w:rsidRPr="00E26E1F">
        <w:t xml:space="preserve">Interruptores </w:t>
      </w:r>
    </w:p>
    <w:p w:rsidR="002628EF" w:rsidRPr="00E26E1F" w:rsidRDefault="002628EF" w:rsidP="00E26E1F">
      <w:pPr>
        <w:pStyle w:val="texto"/>
      </w:pPr>
      <w:r w:rsidRPr="00E26E1F">
        <w:t>b)</w:t>
      </w:r>
      <w:r w:rsidR="00E26E1F">
        <w:t xml:space="preserve"> </w:t>
      </w:r>
      <w:r w:rsidRPr="00E26E1F">
        <w:t>Transformadores de tensión</w:t>
      </w:r>
      <w:r w:rsidR="00E26E1F">
        <w:t xml:space="preserve"> </w:t>
      </w:r>
      <w:r w:rsidRPr="00E26E1F">
        <w:t>y corriente</w:t>
      </w:r>
    </w:p>
    <w:p w:rsidR="002628EF" w:rsidRPr="00E26E1F" w:rsidRDefault="002628EF" w:rsidP="00E26E1F">
      <w:pPr>
        <w:pStyle w:val="texto"/>
      </w:pPr>
      <w:r w:rsidRPr="00E26E1F">
        <w:t>c)</w:t>
      </w:r>
      <w:r w:rsidR="00E26E1F">
        <w:t xml:space="preserve"> </w:t>
      </w:r>
      <w:r w:rsidRPr="00E26E1F">
        <w:t xml:space="preserve">Seccionadores. </w:t>
      </w:r>
    </w:p>
    <w:p w:rsidR="002628EF" w:rsidRPr="00E26E1F" w:rsidRDefault="002628EF" w:rsidP="00E26E1F">
      <w:pPr>
        <w:pStyle w:val="texto"/>
      </w:pPr>
      <w:r w:rsidRPr="00E26E1F">
        <w:t>d)</w:t>
      </w:r>
      <w:r w:rsidR="00E26E1F">
        <w:t xml:space="preserve"> </w:t>
      </w:r>
      <w:r w:rsidRPr="00E26E1F">
        <w:t>Relés (IED ́S)</w:t>
      </w:r>
    </w:p>
    <w:p w:rsidR="00E47743" w:rsidRPr="00E26E1F" w:rsidRDefault="002628EF" w:rsidP="00E26E1F">
      <w:pPr>
        <w:pStyle w:val="texto"/>
      </w:pPr>
      <w:r w:rsidRPr="00E26E1F">
        <w:t>e)</w:t>
      </w:r>
      <w:r w:rsidR="00E26E1F">
        <w:t xml:space="preserve"> </w:t>
      </w:r>
      <w:r w:rsidRPr="00E26E1F">
        <w:t>Detectores de presencia de tensión</w:t>
      </w:r>
    </w:p>
    <w:p w:rsidR="00DB5AFC" w:rsidRPr="00DB5AFC" w:rsidRDefault="00DB5AFC" w:rsidP="00DB5AFC"/>
    <w:p w:rsidR="00DB5AFC" w:rsidRPr="00DB5AFC" w:rsidRDefault="00DB5AFC" w:rsidP="00DB5AFC">
      <w:pPr>
        <w:pStyle w:val="Ttulo1"/>
        <w:numPr>
          <w:ilvl w:val="0"/>
          <w:numId w:val="0"/>
        </w:numPr>
        <w:spacing w:before="0"/>
        <w:ind w:left="360"/>
      </w:pPr>
      <w:bookmarkStart w:id="17" w:name="_Toc7169213"/>
      <w:r w:rsidRPr="00DB5AFC">
        <w:t>6.</w:t>
      </w:r>
      <w:r>
        <w:tab/>
      </w:r>
      <w:r w:rsidRPr="00DB5AFC">
        <w:t>SUPERVISIÓN DE MONTAJE</w:t>
      </w:r>
      <w:bookmarkEnd w:id="17"/>
    </w:p>
    <w:p w:rsidR="00DB5AFC" w:rsidRPr="00CF0F46" w:rsidRDefault="00DB5AFC" w:rsidP="00CF0F46">
      <w:pPr>
        <w:pStyle w:val="texto"/>
      </w:pPr>
      <w:r w:rsidRPr="00CF0F46">
        <w:t xml:space="preserve">El </w:t>
      </w:r>
      <w:r w:rsidR="00362289">
        <w:t>fabricante incluirá en su propuesta</w:t>
      </w:r>
      <w:r w:rsidRPr="00CF0F46">
        <w:t xml:space="preserve">, el costo </w:t>
      </w:r>
      <w:r w:rsidR="00362289">
        <w:t xml:space="preserve">de la presencia </w:t>
      </w:r>
      <w:r w:rsidRPr="00CF0F46">
        <w:t>del supervisor de montaje por el tiempo que sea necesario, así como el de los pasajes aéreo</w:t>
      </w:r>
      <w:r w:rsidR="00362289">
        <w:t xml:space="preserve">s, </w:t>
      </w:r>
      <w:r w:rsidRPr="00CF0F46">
        <w:t xml:space="preserve">los costos de la estadía y transporte local. </w:t>
      </w:r>
    </w:p>
    <w:p w:rsidR="00DB5AFC" w:rsidRPr="00CF0F46" w:rsidRDefault="00DB5AFC" w:rsidP="00CF0F46">
      <w:pPr>
        <w:pStyle w:val="texto"/>
      </w:pPr>
      <w:r w:rsidRPr="00CF0F46">
        <w:t>El especialista de fábrica deberá supervisar el montaje y las pruebas de terreno de acuerdo con las recomendaciones del fabricante.</w:t>
      </w:r>
    </w:p>
    <w:p w:rsidR="00DB5AFC" w:rsidRPr="00CF0F46" w:rsidRDefault="00DB5AFC" w:rsidP="00CF0F46">
      <w:pPr>
        <w:pStyle w:val="texto"/>
      </w:pPr>
      <w:r w:rsidRPr="00CF0F46">
        <w:t>Finalizado el montaje, se firmará un acta entre el proveedor y el cliente para dejar constancia de que la instalación se ha realizado de acuerdo con las instrucciones correspondientes.</w:t>
      </w:r>
    </w:p>
    <w:p w:rsidR="00DB5AFC" w:rsidRDefault="00DB5AFC" w:rsidP="00DB5AFC">
      <w:pPr>
        <w:pStyle w:val="Ttulo1"/>
        <w:numPr>
          <w:ilvl w:val="0"/>
          <w:numId w:val="0"/>
        </w:numPr>
        <w:spacing w:before="0" w:after="0"/>
        <w:ind w:left="567"/>
        <w:rPr>
          <w:b w:val="0"/>
        </w:rPr>
      </w:pPr>
    </w:p>
    <w:p w:rsidR="00DB5AFC" w:rsidRPr="00DB5AFC" w:rsidRDefault="00DB5AFC" w:rsidP="00DB5AFC">
      <w:pPr>
        <w:pStyle w:val="Ttulo1"/>
        <w:numPr>
          <w:ilvl w:val="0"/>
          <w:numId w:val="0"/>
        </w:numPr>
        <w:spacing w:before="0"/>
        <w:ind w:left="360"/>
      </w:pPr>
      <w:bookmarkStart w:id="18" w:name="_Toc7169214"/>
      <w:r w:rsidRPr="00DB5AFC">
        <w:t>7. EMBALAJE PARA TRANSPORTE</w:t>
      </w:r>
      <w:bookmarkEnd w:id="18"/>
    </w:p>
    <w:p w:rsidR="00DB5AFC" w:rsidRPr="00CF0F46" w:rsidRDefault="00DB5AFC" w:rsidP="00CF0F46">
      <w:pPr>
        <w:pStyle w:val="texto"/>
      </w:pPr>
      <w:r w:rsidRPr="00CF0F46">
        <w:t>Las Celdas de Media Tensión y sus accesorios deberán ser embalados para transporte marítimo2</w:t>
      </w:r>
      <w:r w:rsidR="00CF0F46">
        <w:t xml:space="preserve"> </w:t>
      </w:r>
      <w:r w:rsidRPr="00CF0F46">
        <w:t>y terrestre de exportación, preparando el embalaje para evitar daños (golpes, corrosión, absorción de humedad, etc.) y robos.</w:t>
      </w:r>
    </w:p>
    <w:p w:rsidR="00DB5AFC" w:rsidRPr="00CF0F46" w:rsidRDefault="00DB5AFC" w:rsidP="00CF0F46">
      <w:pPr>
        <w:pStyle w:val="texto"/>
      </w:pPr>
      <w:r w:rsidRPr="00CF0F46">
        <w:t>Para evitar condensación de humedad en la celda, durante su almacenamiento, al exterior del embalaje se deben dejar disponibles terminales o cables desde el sistema de calefacción de tal forma que éste se pueda conectar en caso necesario.</w:t>
      </w:r>
    </w:p>
    <w:p w:rsidR="00DB5AFC" w:rsidRPr="00CF0F46" w:rsidRDefault="00DB5AFC" w:rsidP="00CF0F46">
      <w:pPr>
        <w:pStyle w:val="texto"/>
      </w:pPr>
      <w:r w:rsidRPr="00CF0F46">
        <w:lastRenderedPageBreak/>
        <w:t>Los embalajes deben ser adecuados para soportar las operaciones normales de carga, descarga, y el eventual apilamiento de un bulto sobre otro.</w:t>
      </w:r>
    </w:p>
    <w:p w:rsidR="00DB5AFC" w:rsidRPr="00CF0F46" w:rsidRDefault="00DB5AFC" w:rsidP="00CF0F46">
      <w:pPr>
        <w:pStyle w:val="texto"/>
      </w:pPr>
      <w:r w:rsidRPr="00CF0F46">
        <w:t>Cuando los equipos deban desmantelarse para transporte, todas sus partes deberán marcarse claramente con el número de serie del equipo y los bultos correspondientes deberán tener una lista detallada de su contenido.</w:t>
      </w:r>
    </w:p>
    <w:p w:rsidR="00DB5AFC" w:rsidRPr="00CF0F46" w:rsidRDefault="00DB5AFC" w:rsidP="00CF0F46">
      <w:pPr>
        <w:pStyle w:val="texto"/>
      </w:pPr>
      <w:r w:rsidRPr="00CF0F46">
        <w:t>El embalaje de los accesorios deberá prepararse especialmente para transporte y manipulación poco cuidadosa, y deberá tener indicaciones muy claras respecto a la fragilidad de su contenido.</w:t>
      </w:r>
    </w:p>
    <w:p w:rsidR="00DB5AFC" w:rsidRPr="00CF0F46" w:rsidRDefault="00DB5AFC" w:rsidP="00CF0F46">
      <w:pPr>
        <w:pStyle w:val="texto"/>
      </w:pPr>
      <w:r w:rsidRPr="00CF0F46">
        <w:t>Cada uno de los bultos deberá incluir facilidades par</w:t>
      </w:r>
      <w:r w:rsidR="00362289">
        <w:t xml:space="preserve">a levantarlo mediante estrobos u otro </w:t>
      </w:r>
      <w:r w:rsidR="007A65E5">
        <w:t xml:space="preserve">que sea requerido para el </w:t>
      </w:r>
      <w:r w:rsidR="00362289">
        <w:t>equipo de descarguio</w:t>
      </w:r>
      <w:r w:rsidR="007A65E5">
        <w:t>.</w:t>
      </w:r>
    </w:p>
    <w:p w:rsidR="00DB5AFC" w:rsidRPr="00CF0F46" w:rsidRDefault="00DB5AFC" w:rsidP="00CF0F46">
      <w:pPr>
        <w:pStyle w:val="texto"/>
      </w:pPr>
      <w:r w:rsidRPr="00CF0F46">
        <w:t>Para el transporte marítimo de exportación, el fabricante deberá obtener la aprobación del embalaje por parte de las Compañías de Transporte, antes de despachar el equipo desde la fábrica.</w:t>
      </w:r>
    </w:p>
    <w:p w:rsidR="00DB5AFC" w:rsidRPr="00CF0F46" w:rsidRDefault="00DB5AFC" w:rsidP="00CF0F46">
      <w:pPr>
        <w:pStyle w:val="texto"/>
      </w:pPr>
      <w:r w:rsidRPr="00CF0F46">
        <w:t>Todos los bultos deberán llevar los detalles necesarios de Packing List, identificación y manipulación, en forma clara e indeleble, tanto de su contenido como de los detalles de la Orden de Compra, en especial de la Empresa destinataria.</w:t>
      </w:r>
    </w:p>
    <w:p w:rsidR="00DB5AFC" w:rsidRPr="00CF0F46" w:rsidRDefault="00DB5AFC" w:rsidP="00CF0F46">
      <w:pPr>
        <w:pStyle w:val="texto"/>
      </w:pPr>
      <w:r w:rsidRPr="00CF0F46">
        <w:t>El tipo de embalaje y su identificación deberá ser sometido a la aprobación de los representantes del Cliente antes del despacho desde la fábrica, y podrá ser rechazado en caso de no cumplir con las condiciones especificadas.</w:t>
      </w:r>
    </w:p>
    <w:p w:rsidR="00DB5AFC" w:rsidRPr="00DB5AFC" w:rsidRDefault="00DB5AFC" w:rsidP="00DB5AFC"/>
    <w:p w:rsidR="00DB5AFC" w:rsidRPr="00DB5AFC" w:rsidRDefault="00DB5AFC" w:rsidP="00DB5AFC">
      <w:pPr>
        <w:pStyle w:val="Ttulo1"/>
        <w:numPr>
          <w:ilvl w:val="0"/>
          <w:numId w:val="0"/>
        </w:numPr>
        <w:spacing w:before="0"/>
        <w:ind w:left="360"/>
      </w:pPr>
      <w:bookmarkStart w:id="19" w:name="_Toc7169215"/>
      <w:r>
        <w:t>8.</w:t>
      </w:r>
      <w:r>
        <w:tab/>
      </w:r>
      <w:r w:rsidRPr="00DB5AFC">
        <w:t xml:space="preserve">INFORMACIÓN TÉCNICA PROPORCIONADA POR EL </w:t>
      </w:r>
      <w:r w:rsidR="007A65E5">
        <w:t xml:space="preserve">CONTRATISTA </w:t>
      </w:r>
      <w:r w:rsidRPr="00DB5AFC">
        <w:t>Y LOS FABRICANTES</w:t>
      </w:r>
      <w:bookmarkEnd w:id="19"/>
    </w:p>
    <w:p w:rsidR="00DB5AFC" w:rsidRDefault="00DB5AFC" w:rsidP="00DB5AFC">
      <w:pPr>
        <w:pStyle w:val="Ttulo1"/>
        <w:numPr>
          <w:ilvl w:val="0"/>
          <w:numId w:val="0"/>
        </w:numPr>
        <w:spacing w:before="0" w:after="0"/>
        <w:ind w:left="567"/>
        <w:rPr>
          <w:b w:val="0"/>
        </w:rPr>
      </w:pPr>
    </w:p>
    <w:p w:rsidR="00DB5AFC" w:rsidRPr="00DB5AFC" w:rsidRDefault="00DB5AFC" w:rsidP="00DB5AFC">
      <w:pPr>
        <w:pStyle w:val="Ttulo1"/>
        <w:numPr>
          <w:ilvl w:val="0"/>
          <w:numId w:val="0"/>
        </w:numPr>
        <w:spacing w:before="0"/>
        <w:ind w:left="360"/>
      </w:pPr>
      <w:bookmarkStart w:id="20" w:name="_Toc7169216"/>
      <w:r>
        <w:t>8.1</w:t>
      </w:r>
      <w:r>
        <w:tab/>
      </w:r>
      <w:r w:rsidRPr="00DB5AFC">
        <w:t>GENERALIDADES.</w:t>
      </w:r>
      <w:bookmarkEnd w:id="20"/>
    </w:p>
    <w:p w:rsidR="00DB5AFC" w:rsidRPr="00CF0F46" w:rsidRDefault="00DB5AFC" w:rsidP="00CF0F46">
      <w:pPr>
        <w:pStyle w:val="texto"/>
      </w:pPr>
      <w:r w:rsidRPr="00CF0F46">
        <w:t>Todos los documentos relacionados con la propuesta, tales como planos, descripciones técnicas, especificaciones, deberán usar las unidades de medida del sistema métrico decimal.</w:t>
      </w:r>
    </w:p>
    <w:p w:rsidR="00DB5AFC" w:rsidRPr="00CF0F46" w:rsidRDefault="00DB5AFC" w:rsidP="00CF0F46">
      <w:pPr>
        <w:pStyle w:val="texto"/>
      </w:pPr>
      <w:r w:rsidRPr="00CF0F46">
        <w:t xml:space="preserve">El idioma a utilizar en todos </w:t>
      </w:r>
      <w:r w:rsidR="007A65E5">
        <w:t>esos documentos será el español</w:t>
      </w:r>
      <w:r w:rsidRPr="00CF0F46">
        <w:t xml:space="preserve">, según lo que se indique en los documentos de Licitación. En forma excepcional se aceptarán catálogos o planos de referencia en </w:t>
      </w:r>
      <w:r w:rsidR="007A65E5">
        <w:t>español</w:t>
      </w:r>
      <w:r w:rsidRPr="00CF0F46">
        <w:t>.</w:t>
      </w:r>
    </w:p>
    <w:p w:rsidR="00DB5AFC" w:rsidRDefault="00DB5AFC" w:rsidP="00DB5AFC">
      <w:pPr>
        <w:pStyle w:val="Ttulo1"/>
        <w:numPr>
          <w:ilvl w:val="0"/>
          <w:numId w:val="0"/>
        </w:numPr>
        <w:spacing w:before="0" w:after="0"/>
        <w:ind w:left="567"/>
        <w:rPr>
          <w:b w:val="0"/>
        </w:rPr>
      </w:pPr>
    </w:p>
    <w:p w:rsidR="00DB5AFC" w:rsidRPr="00DB5AFC" w:rsidRDefault="00DB5AFC" w:rsidP="00DB5AFC">
      <w:pPr>
        <w:pStyle w:val="Ttulo1"/>
        <w:numPr>
          <w:ilvl w:val="0"/>
          <w:numId w:val="0"/>
        </w:numPr>
        <w:spacing w:before="0"/>
        <w:ind w:left="360"/>
      </w:pPr>
      <w:bookmarkStart w:id="21" w:name="_Toc7169217"/>
      <w:r>
        <w:t>8.2</w:t>
      </w:r>
      <w:r>
        <w:tab/>
      </w:r>
      <w:r w:rsidRPr="00DB5AFC">
        <w:t>INFORMACIONES PARA LA PROPUESTA.</w:t>
      </w:r>
      <w:bookmarkEnd w:id="21"/>
    </w:p>
    <w:p w:rsidR="00DB5AFC" w:rsidRPr="00CF0F46" w:rsidRDefault="007A65E5" w:rsidP="00CF0F46">
      <w:pPr>
        <w:pStyle w:val="texto"/>
      </w:pPr>
      <w:r>
        <w:t>El oferente</w:t>
      </w:r>
      <w:r w:rsidR="00DB5AFC" w:rsidRPr="00CF0F46">
        <w:t xml:space="preserve"> deberá entregar junto con su oferta, la información solicitada en esta especificaci</w:t>
      </w:r>
      <w:r>
        <w:t>ón y cualquier otra información</w:t>
      </w:r>
      <w:r w:rsidR="00DB5AFC" w:rsidRPr="00CF0F46">
        <w:t xml:space="preserve"> </w:t>
      </w:r>
      <w:r>
        <w:t xml:space="preserve">requerida </w:t>
      </w:r>
      <w:r w:rsidR="00DB5AFC" w:rsidRPr="00CF0F46">
        <w:t xml:space="preserve">que permita al </w:t>
      </w:r>
      <w:r>
        <w:t xml:space="preserve">propietario </w:t>
      </w:r>
      <w:r w:rsidR="00DB5AFC" w:rsidRPr="00CF0F46">
        <w:t>seleccionar los equipos a adquirir.</w:t>
      </w:r>
    </w:p>
    <w:p w:rsidR="00DB5AFC" w:rsidRPr="00CF0F46" w:rsidRDefault="00DB5AFC" w:rsidP="00CF0F46">
      <w:pPr>
        <w:pStyle w:val="texto"/>
      </w:pPr>
      <w:r w:rsidRPr="00CF0F46">
        <w:t>Deberá incluirse la siguiente información:</w:t>
      </w:r>
    </w:p>
    <w:p w:rsidR="00DB5AFC" w:rsidRPr="00CF0F46" w:rsidRDefault="00DB5AFC" w:rsidP="00CF0F46">
      <w:pPr>
        <w:pStyle w:val="texto"/>
      </w:pPr>
      <w:r w:rsidRPr="00CF0F46">
        <w:t>a) Una lista de los equipos incluidos en el suministro, destacando sus características y componentes principales.</w:t>
      </w:r>
    </w:p>
    <w:p w:rsidR="00DB5AFC" w:rsidRPr="00CF0F46" w:rsidRDefault="00DB5AFC" w:rsidP="00CF0F46">
      <w:pPr>
        <w:pStyle w:val="texto"/>
      </w:pPr>
      <w:r w:rsidRPr="00CF0F46">
        <w:t>b) Características Técnicas Garantizadas</w:t>
      </w:r>
    </w:p>
    <w:p w:rsidR="00DB5AFC" w:rsidRPr="00CF0F46" w:rsidRDefault="00DB5AFC" w:rsidP="00CF0F46">
      <w:pPr>
        <w:pStyle w:val="texto"/>
      </w:pPr>
      <w:r w:rsidRPr="00CF0F46">
        <w:t>c) Manual de Garantía de Calidad.</w:t>
      </w:r>
    </w:p>
    <w:p w:rsidR="00DB5AFC" w:rsidRPr="00CF0F46" w:rsidRDefault="00DB5AFC" w:rsidP="00CF0F46">
      <w:pPr>
        <w:pStyle w:val="texto"/>
      </w:pPr>
      <w:r w:rsidRPr="00CF0F46">
        <w:t xml:space="preserve">d) Plazo de entrega y programa preliminar de fabricación e inspección. El proponente debe incluir en su programa el tiempo que el </w:t>
      </w:r>
      <w:r w:rsidR="007A65E5">
        <w:t>propietario</w:t>
      </w:r>
      <w:r w:rsidRPr="00CF0F46">
        <w:t xml:space="preserve"> requiere para aprobación de los planos de diseño y/o memorias de cálculo.</w:t>
      </w:r>
    </w:p>
    <w:p w:rsidR="00DB5AFC" w:rsidRPr="00CF0F46" w:rsidRDefault="00DB5AFC" w:rsidP="00CF0F46">
      <w:pPr>
        <w:pStyle w:val="texto"/>
      </w:pPr>
      <w:r w:rsidRPr="00CF0F46">
        <w:t xml:space="preserve">e) Protocolos de las pruebas tipo </w:t>
      </w:r>
      <w:r w:rsidR="007A65E5">
        <w:t>realizadas a las</w:t>
      </w:r>
      <w:r w:rsidRPr="00CF0F46">
        <w:t xml:space="preserve"> Celdas de Media Tensión </w:t>
      </w:r>
      <w:r w:rsidR="007A65E5">
        <w:t xml:space="preserve">requeridas, serán </w:t>
      </w:r>
      <w:r w:rsidRPr="00CF0F46">
        <w:t xml:space="preserve">realizados por un laboratorio </w:t>
      </w:r>
      <w:r w:rsidR="007A65E5">
        <w:t>debidamente certificadas</w:t>
      </w:r>
      <w:r w:rsidRPr="00CF0F46">
        <w:t>. También se deberá entregar para la evaluación de las ofertas protocolos de ensayos tipos de los siguientes equipos:</w:t>
      </w:r>
    </w:p>
    <w:p w:rsidR="00DB5AFC" w:rsidRPr="00A367B9" w:rsidRDefault="00DB5AFC" w:rsidP="00CF0F46">
      <w:pPr>
        <w:pStyle w:val="texto"/>
        <w:numPr>
          <w:ilvl w:val="0"/>
          <w:numId w:val="13"/>
        </w:numPr>
      </w:pPr>
      <w:r w:rsidRPr="00A367B9">
        <w:t>Interruptores de potencia (según IEC62271-100)</w:t>
      </w:r>
    </w:p>
    <w:p w:rsidR="00DB5AFC" w:rsidRPr="00CF0F46" w:rsidRDefault="00DB5AFC" w:rsidP="00CF0F46">
      <w:pPr>
        <w:pStyle w:val="texto"/>
        <w:numPr>
          <w:ilvl w:val="0"/>
          <w:numId w:val="13"/>
        </w:numPr>
      </w:pPr>
      <w:r w:rsidRPr="00CF0F46">
        <w:t>Seccionadores (según IEC 62271-102)</w:t>
      </w:r>
    </w:p>
    <w:p w:rsidR="00DB5AFC" w:rsidRPr="00DB5AFC" w:rsidRDefault="00DB5AFC" w:rsidP="00CF0F46">
      <w:pPr>
        <w:pStyle w:val="texto"/>
        <w:numPr>
          <w:ilvl w:val="0"/>
          <w:numId w:val="13"/>
        </w:numPr>
      </w:pPr>
      <w:r w:rsidRPr="00DB5AFC">
        <w:t>Transformadores de intensidad</w:t>
      </w:r>
      <w:r w:rsidR="00B50093">
        <w:t xml:space="preserve"> </w:t>
      </w:r>
      <w:r w:rsidRPr="00DB5AFC">
        <w:t>y tensión (según IEC 60044-1&amp;60044-2)</w:t>
      </w:r>
    </w:p>
    <w:p w:rsidR="00DB5AFC" w:rsidRPr="00DB5AFC" w:rsidRDefault="00DB5AFC" w:rsidP="00CF0F46">
      <w:pPr>
        <w:pStyle w:val="texto"/>
        <w:numPr>
          <w:ilvl w:val="0"/>
          <w:numId w:val="13"/>
        </w:numPr>
      </w:pPr>
      <w:r w:rsidRPr="00DB5AFC">
        <w:t>Protecciones Digitales(según IEC 60255)</w:t>
      </w:r>
    </w:p>
    <w:p w:rsidR="00DB5AFC" w:rsidRDefault="00DB5AFC" w:rsidP="00CF0F46">
      <w:pPr>
        <w:pStyle w:val="texto"/>
        <w:numPr>
          <w:ilvl w:val="0"/>
          <w:numId w:val="13"/>
        </w:numPr>
      </w:pPr>
      <w:r w:rsidRPr="00DB5AFC">
        <w:t>Aisladores pasantes ( IEC 60137) y Aisladores soporte (IEC 60660)</w:t>
      </w:r>
    </w:p>
    <w:p w:rsidR="007A65E5" w:rsidRPr="00DB5AFC" w:rsidRDefault="007A65E5" w:rsidP="00CF0F46">
      <w:pPr>
        <w:pStyle w:val="texto"/>
        <w:numPr>
          <w:ilvl w:val="0"/>
          <w:numId w:val="13"/>
        </w:numPr>
      </w:pPr>
      <w:r>
        <w:t>Otros accesorios.</w:t>
      </w:r>
    </w:p>
    <w:p w:rsidR="00B50093" w:rsidRPr="00CF0F46" w:rsidRDefault="00B50093" w:rsidP="00CF0F46">
      <w:pPr>
        <w:pStyle w:val="texto"/>
      </w:pPr>
      <w:r w:rsidRPr="00CF0F46">
        <w:t>f) Planos de disposición general de las Celdas de Media Tensión, indicando sus dimensiones principales, sus pesos y ubicación de los accesorios.</w:t>
      </w:r>
    </w:p>
    <w:p w:rsidR="00B50093" w:rsidRPr="00CF0F46" w:rsidRDefault="00B50093" w:rsidP="00CF0F46">
      <w:pPr>
        <w:pStyle w:val="texto"/>
      </w:pPr>
      <w:r w:rsidRPr="00CF0F46">
        <w:lastRenderedPageBreak/>
        <w:t>g) Una descripción de funcionamiento del equipo y sus componentes. Esta descripción deberá acompañarse de folletos con dispositivos de equipos principales incluidos en el suministro.</w:t>
      </w:r>
    </w:p>
    <w:p w:rsidR="00B50093" w:rsidRPr="00CF0F46" w:rsidRDefault="00B50093" w:rsidP="00CF0F46">
      <w:pPr>
        <w:pStyle w:val="texto"/>
      </w:pPr>
      <w:r w:rsidRPr="00CF0F46">
        <w:t>h) Memoria de cálculo y/o resultados experimentales en mesas vibratorias que confirmen el cumplimiento de las Celdas de Media Tensión a la acción sísmica especificada, cuando corresponda.</w:t>
      </w:r>
    </w:p>
    <w:p w:rsidR="00B50093" w:rsidRPr="00CF0F46" w:rsidRDefault="00B50093" w:rsidP="00CF0F46">
      <w:pPr>
        <w:pStyle w:val="texto"/>
      </w:pPr>
      <w:r w:rsidRPr="00CF0F46">
        <w:t>i) Instrucciones de instalación, operación y mantención de las Celdas de Media Tensión.</w:t>
      </w:r>
    </w:p>
    <w:p w:rsidR="00B50093" w:rsidRPr="00CF0F46" w:rsidRDefault="00B50093" w:rsidP="00CF0F46">
      <w:pPr>
        <w:pStyle w:val="texto"/>
      </w:pPr>
      <w:r w:rsidRPr="00CF0F46">
        <w:t>j) Una lista de los repuestos recomendados para un período de operación de 5 años, indicando el precio de cada ítem.</w:t>
      </w:r>
    </w:p>
    <w:p w:rsidR="00B50093" w:rsidRPr="00CF0F46" w:rsidRDefault="00B50093" w:rsidP="00CF0F46">
      <w:pPr>
        <w:pStyle w:val="texto"/>
      </w:pPr>
      <w:r w:rsidRPr="00CF0F46">
        <w:t>k) Una lista con las herramientas y dispositivos necesarios para el montaje de las Celdas, y su posterior operación, mantenimiento y revisión completa, en caso de ser necesario.</w:t>
      </w:r>
    </w:p>
    <w:p w:rsidR="00B50093" w:rsidRPr="00CF0F46" w:rsidRDefault="00B50093" w:rsidP="00CF0F46">
      <w:pPr>
        <w:pStyle w:val="texto"/>
      </w:pPr>
      <w:r w:rsidRPr="00CF0F46">
        <w:t>l) Una lista de referencia de las instalaciones del mismo tipo de Celda ofrecido, con el año de puesta en servicio.</w:t>
      </w:r>
    </w:p>
    <w:p w:rsidR="00B50093" w:rsidRPr="00CF0F46" w:rsidRDefault="00B50093" w:rsidP="00CF0F46">
      <w:pPr>
        <w:pStyle w:val="texto"/>
      </w:pPr>
      <w:r w:rsidRPr="00CF0F46">
        <w:t xml:space="preserve">El </w:t>
      </w:r>
      <w:r w:rsidR="007A65E5">
        <w:t>propietario</w:t>
      </w:r>
      <w:r w:rsidRPr="00CF0F46">
        <w:t xml:space="preserve"> se reserva el derecho de rechazar cualquier oferta si las referencias mostradas no son consideradas suficientes para garantizar una adecuada experiencia del licitante en el tipo de equipo solicitado. Será considerado muy relevante la existencia de referencias entre las empresas del grupo.</w:t>
      </w:r>
    </w:p>
    <w:p w:rsidR="00B50093" w:rsidRPr="00CF0F46" w:rsidRDefault="004806B7" w:rsidP="00CF0F46">
      <w:pPr>
        <w:pStyle w:val="texto"/>
      </w:pPr>
      <w:r>
        <w:t>El propietario</w:t>
      </w:r>
      <w:r w:rsidR="00B50093" w:rsidRPr="00CF0F46">
        <w:t xml:space="preserve"> podrá solicitar informaciones adicionales en caso que considere insuficientes los antecedentes presentados, para lograr una adecuada evaluación técnica de la oferta.</w:t>
      </w:r>
    </w:p>
    <w:p w:rsidR="00B50093" w:rsidRPr="00CF0F46" w:rsidRDefault="004806B7" w:rsidP="00CF0F46">
      <w:pPr>
        <w:pStyle w:val="texto"/>
      </w:pPr>
      <w:r>
        <w:t>El propietario</w:t>
      </w:r>
      <w:r w:rsidR="00B50093" w:rsidRPr="00CF0F46">
        <w:t xml:space="preserve"> podrá rechazar una propuesta si la información entregada no tiene el suficiente grado de detalle y claridad.</w:t>
      </w:r>
    </w:p>
    <w:p w:rsidR="00DB5AFC" w:rsidRDefault="004806B7" w:rsidP="00CF0F46">
      <w:pPr>
        <w:pStyle w:val="texto"/>
      </w:pPr>
      <w:r>
        <w:t>El oferente</w:t>
      </w:r>
      <w:r w:rsidR="00B50093" w:rsidRPr="00B50093">
        <w:t xml:space="preserve"> debe indicar claramente en su propuesta todos los puntos que presenten diferencias con respecto a esta Especificación.</w:t>
      </w:r>
    </w:p>
    <w:p w:rsidR="00B50093" w:rsidRPr="00B50093" w:rsidRDefault="00B50093" w:rsidP="00B50093"/>
    <w:p w:rsidR="00B50093" w:rsidRPr="00B50093" w:rsidRDefault="00B50093" w:rsidP="00B50093">
      <w:pPr>
        <w:pStyle w:val="Ttulo1"/>
        <w:numPr>
          <w:ilvl w:val="0"/>
          <w:numId w:val="0"/>
        </w:numPr>
        <w:spacing w:before="0"/>
        <w:ind w:left="360"/>
      </w:pPr>
      <w:bookmarkStart w:id="22" w:name="_Toc7169218"/>
      <w:r w:rsidRPr="00B50093">
        <w:t>9.</w:t>
      </w:r>
      <w:r w:rsidRPr="00B50093">
        <w:tab/>
        <w:t>INFORMACIÓN</w:t>
      </w:r>
      <w:r>
        <w:t xml:space="preserve"> </w:t>
      </w:r>
      <w:r w:rsidRPr="00B50093">
        <w:t>PARA</w:t>
      </w:r>
      <w:r>
        <w:t xml:space="preserve"> </w:t>
      </w:r>
      <w:r w:rsidRPr="00B50093">
        <w:t>APROBACIÓN</w:t>
      </w:r>
      <w:r>
        <w:t xml:space="preserve"> </w:t>
      </w:r>
      <w:r w:rsidR="00E26E1F">
        <w:t>D</w:t>
      </w:r>
      <w:r w:rsidR="004806B7">
        <w:t>EL PROPIETARIO</w:t>
      </w:r>
      <w:r w:rsidRPr="00B50093">
        <w:t>.</w:t>
      </w:r>
      <w:bookmarkEnd w:id="22"/>
    </w:p>
    <w:p w:rsidR="00B50093" w:rsidRPr="00CF0F46" w:rsidRDefault="00B50093" w:rsidP="00CF0F46">
      <w:pPr>
        <w:pStyle w:val="texto"/>
      </w:pPr>
      <w:r w:rsidRPr="00CF0F46">
        <w:t xml:space="preserve">En un plazo </w:t>
      </w:r>
      <w:r w:rsidR="004806B7">
        <w:t>especificado en cronograma aprobado por el propietario</w:t>
      </w:r>
      <w:r w:rsidRPr="00CF0F46">
        <w:t xml:space="preserve">, el fabricante debe entregar para la aprobación del </w:t>
      </w:r>
      <w:r w:rsidR="004806B7">
        <w:t xml:space="preserve">propietario </w:t>
      </w:r>
      <w:r w:rsidRPr="00CF0F46">
        <w:t>tres (3) copias en papel y archivo magnético con la siguiente información:</w:t>
      </w:r>
    </w:p>
    <w:p w:rsidR="00B50093" w:rsidRPr="00CF0F46" w:rsidRDefault="00B50093" w:rsidP="00CF0F46">
      <w:pPr>
        <w:pStyle w:val="texto"/>
      </w:pPr>
      <w:r w:rsidRPr="00CF0F46">
        <w:t>a) Programa definitivo de fabricación y plan de inspección y Pruebas.</w:t>
      </w:r>
    </w:p>
    <w:p w:rsidR="00B50093" w:rsidRPr="00CF0F46" w:rsidRDefault="00B50093" w:rsidP="00CF0F46">
      <w:pPr>
        <w:pStyle w:val="texto"/>
      </w:pPr>
      <w:r w:rsidRPr="00CF0F46">
        <w:t>b) Lista de planos y documentos de diseño.</w:t>
      </w:r>
    </w:p>
    <w:p w:rsidR="00B50093" w:rsidRPr="00CF0F46" w:rsidRDefault="00B50093" w:rsidP="00CF0F46">
      <w:pPr>
        <w:pStyle w:val="texto"/>
      </w:pPr>
      <w:r w:rsidRPr="00CF0F46">
        <w:t>c) Disposición general de las Celdas de Media Tensión con sus accesorios, incluyendo dimensiones y cortes.</w:t>
      </w:r>
    </w:p>
    <w:p w:rsidR="00B50093" w:rsidRPr="00CF0F46" w:rsidRDefault="00B50093" w:rsidP="00CF0F46">
      <w:pPr>
        <w:pStyle w:val="texto"/>
      </w:pPr>
      <w:r w:rsidRPr="00CF0F46">
        <w:t xml:space="preserve">d) Planos esquemáticos y de alambrado de las protecciones, elementos de control y/o medida según corresponda. </w:t>
      </w:r>
    </w:p>
    <w:p w:rsidR="00B50093" w:rsidRPr="00CF0F46" w:rsidRDefault="00B50093" w:rsidP="00CF0F46">
      <w:pPr>
        <w:pStyle w:val="texto"/>
      </w:pPr>
      <w:r w:rsidRPr="00CF0F46">
        <w:t>e) Sistema de fijación y anclaje a la fundación.</w:t>
      </w:r>
    </w:p>
    <w:p w:rsidR="00B50093" w:rsidRPr="00CF0F46" w:rsidRDefault="00B50093" w:rsidP="00CF0F46">
      <w:pPr>
        <w:pStyle w:val="texto"/>
      </w:pPr>
      <w:r w:rsidRPr="00CF0F46">
        <w:t>f) Dimensiones y ubicación de los terminales para la puesta a tierra.</w:t>
      </w:r>
    </w:p>
    <w:p w:rsidR="00B50093" w:rsidRPr="00CF0F46" w:rsidRDefault="00B50093" w:rsidP="00CF0F46">
      <w:pPr>
        <w:pStyle w:val="texto"/>
      </w:pPr>
      <w:r w:rsidRPr="00CF0F46">
        <w:t>g) Disposición y dimensiones de las Celdas, con puertas abiertas y cerradas</w:t>
      </w:r>
    </w:p>
    <w:p w:rsidR="00B50093" w:rsidRPr="00CF0F46" w:rsidRDefault="00B50093" w:rsidP="00CF0F46">
      <w:pPr>
        <w:pStyle w:val="texto"/>
      </w:pPr>
      <w:r w:rsidRPr="00CF0F46">
        <w:t>h) Placa de características de las Celdas de Media Tensión y de cada uno de los equipos que las conforman.</w:t>
      </w:r>
    </w:p>
    <w:p w:rsidR="00B50093" w:rsidRPr="00CF0F46" w:rsidRDefault="00B50093" w:rsidP="00CF0F46">
      <w:pPr>
        <w:pStyle w:val="texto"/>
      </w:pPr>
      <w:r w:rsidRPr="00CF0F46">
        <w:t>i) Memoria de cálculo sísmico (cuando sea aplicable)</w:t>
      </w:r>
    </w:p>
    <w:p w:rsidR="00B50093" w:rsidRPr="00CF0F46" w:rsidRDefault="00B50093" w:rsidP="00CF0F46">
      <w:pPr>
        <w:pStyle w:val="texto"/>
      </w:pPr>
      <w:r w:rsidRPr="00CF0F46">
        <w:t>j) Catálogos de los accesorios e instrumentos utilizados.</w:t>
      </w:r>
    </w:p>
    <w:p w:rsidR="00B50093" w:rsidRPr="00CF0F46" w:rsidRDefault="00B50093" w:rsidP="00CF0F46">
      <w:pPr>
        <w:pStyle w:val="texto"/>
      </w:pPr>
      <w:r w:rsidRPr="00CF0F46">
        <w:t>k) Diagramas de canalizaciones.</w:t>
      </w:r>
    </w:p>
    <w:p w:rsidR="00A367B9" w:rsidRPr="00CF0F46" w:rsidRDefault="004806B7" w:rsidP="00CF0F46">
      <w:pPr>
        <w:pStyle w:val="texto"/>
      </w:pPr>
      <w:r>
        <w:t>El propietario r</w:t>
      </w:r>
      <w:r w:rsidR="00A367B9" w:rsidRPr="00CF0F46">
        <w:t xml:space="preserve">evisará la documentación, que posteriormente será devuelta vía correo electrónico al Proveedor en un plazo de 20 días calendarios, con una de las siguientes leyendas: </w:t>
      </w:r>
    </w:p>
    <w:p w:rsidR="00A367B9" w:rsidRPr="00E259C1" w:rsidRDefault="00A367B9" w:rsidP="004806B7">
      <w:pPr>
        <w:pStyle w:val="texto"/>
        <w:numPr>
          <w:ilvl w:val="0"/>
          <w:numId w:val="16"/>
        </w:numPr>
      </w:pPr>
      <w:r w:rsidRPr="00E259C1">
        <w:t xml:space="preserve">Aceptado </w:t>
      </w:r>
    </w:p>
    <w:p w:rsidR="00A367B9" w:rsidRPr="00E259C1" w:rsidRDefault="00A367B9" w:rsidP="004806B7">
      <w:pPr>
        <w:pStyle w:val="texto"/>
        <w:numPr>
          <w:ilvl w:val="0"/>
          <w:numId w:val="16"/>
        </w:numPr>
      </w:pPr>
      <w:r w:rsidRPr="00E259C1">
        <w:t xml:space="preserve">Aceptado </w:t>
      </w:r>
      <w:r>
        <w:t>C</w:t>
      </w:r>
      <w:r w:rsidRPr="00E259C1">
        <w:t xml:space="preserve">on </w:t>
      </w:r>
      <w:r>
        <w:t>O</w:t>
      </w:r>
      <w:r w:rsidRPr="00E259C1">
        <w:t xml:space="preserve">bservaciones </w:t>
      </w:r>
    </w:p>
    <w:p w:rsidR="00A367B9" w:rsidRPr="00E259C1" w:rsidRDefault="00A367B9" w:rsidP="004806B7">
      <w:pPr>
        <w:pStyle w:val="texto"/>
        <w:numPr>
          <w:ilvl w:val="0"/>
          <w:numId w:val="16"/>
        </w:numPr>
      </w:pPr>
      <w:r w:rsidRPr="00E259C1">
        <w:t>Rechazado</w:t>
      </w:r>
    </w:p>
    <w:p w:rsidR="00A367B9" w:rsidRPr="00CF0F46" w:rsidRDefault="00A367B9" w:rsidP="00CF0F46">
      <w:pPr>
        <w:pStyle w:val="texto"/>
      </w:pPr>
      <w:r w:rsidRPr="00CF0F46">
        <w:t>En el caso de que la documentación contenga las opciones Aceptado Con Observaciones y/o Rechazado, el Proveedor debe realizar las modificaciones indicadas y remitir a ENDE la documentación correspondiente para una nueva revisión otorgándole 10 días calendarios adicionales.</w:t>
      </w:r>
    </w:p>
    <w:p w:rsidR="00A367B9" w:rsidRPr="00CF0F46" w:rsidRDefault="00A367B9" w:rsidP="00CF0F46">
      <w:pPr>
        <w:pStyle w:val="texto"/>
      </w:pPr>
      <w:r w:rsidRPr="00CF0F46">
        <w:lastRenderedPageBreak/>
        <w:t xml:space="preserve">Será por cuenta y riesgo del Proveedor cualquier trabajo que ejecute antes de recibir los planos aprobados por </w:t>
      </w:r>
      <w:r w:rsidR="004806B7">
        <w:t>el propietario</w:t>
      </w:r>
      <w:r w:rsidRPr="00CF0F46">
        <w:t xml:space="preserve">. Esta aprobación no releva al Proveedor del cumplimiento de las especificaciones y de lo estipulado en el Contrato. </w:t>
      </w:r>
    </w:p>
    <w:p w:rsidR="00A367B9" w:rsidRPr="00CF0F46" w:rsidRDefault="00A367B9" w:rsidP="00CF0F46">
      <w:pPr>
        <w:pStyle w:val="texto"/>
      </w:pPr>
      <w:r w:rsidRPr="00CF0F46">
        <w:t xml:space="preserve">La aceptación de cualquier documento no exime al Proveedor de plena responsabilidad en cuanto al funcionamiento correcto de los equipos, y a la obligación de suministrar el producto de acuerdo con las exigencias técnicas. </w:t>
      </w:r>
    </w:p>
    <w:p w:rsidR="00A367B9" w:rsidRPr="00CF0F46" w:rsidRDefault="00A367B9" w:rsidP="00CF0F46">
      <w:pPr>
        <w:pStyle w:val="texto"/>
      </w:pPr>
      <w:r w:rsidRPr="00CF0F46">
        <w:t>Quince (15) días antes del embarque de los equipos, el Proveedor deberá entregar por cada subestación la siguiente documentación:</w:t>
      </w:r>
    </w:p>
    <w:p w:rsidR="00A367B9" w:rsidRPr="00894D15" w:rsidRDefault="00A367B9" w:rsidP="00CF0F46">
      <w:pPr>
        <w:pStyle w:val="texto"/>
      </w:pPr>
      <w:r>
        <w:t xml:space="preserve">Tres </w:t>
      </w:r>
      <w:r w:rsidRPr="00894D15">
        <w:t>(</w:t>
      </w:r>
      <w:r>
        <w:t>3</w:t>
      </w:r>
      <w:r w:rsidRPr="00894D15">
        <w:t xml:space="preserve">) ejemplares </w:t>
      </w:r>
      <w:r>
        <w:t xml:space="preserve">impresos </w:t>
      </w:r>
      <w:r w:rsidRPr="00894D15">
        <w:t xml:space="preserve">de toda la documentación aprobada por </w:t>
      </w:r>
      <w:r>
        <w:t>ENDE</w:t>
      </w:r>
      <w:r w:rsidRPr="00894D15">
        <w:t xml:space="preserve">, incluyendo las respectivas modificaciones solicitadas. </w:t>
      </w:r>
    </w:p>
    <w:p w:rsidR="00A367B9" w:rsidRPr="00894D15" w:rsidRDefault="00A367B9" w:rsidP="00CF0F46">
      <w:pPr>
        <w:pStyle w:val="texto"/>
      </w:pPr>
      <w:r>
        <w:t xml:space="preserve">Tres </w:t>
      </w:r>
      <w:r w:rsidRPr="00894D15">
        <w:t>(</w:t>
      </w:r>
      <w:r>
        <w:t>3</w:t>
      </w:r>
      <w:r w:rsidRPr="00894D15">
        <w:t xml:space="preserve">) ejemplares </w:t>
      </w:r>
      <w:r>
        <w:t xml:space="preserve">impresos </w:t>
      </w:r>
      <w:r w:rsidRPr="00894D15">
        <w:t xml:space="preserve">del informe referido a las pruebas de aceptación realizadas en fábrica. </w:t>
      </w:r>
    </w:p>
    <w:p w:rsidR="00A367B9" w:rsidRDefault="00A367B9" w:rsidP="00CF0F46">
      <w:pPr>
        <w:pStyle w:val="texto"/>
      </w:pPr>
      <w:r>
        <w:t>Tres</w:t>
      </w:r>
      <w:r w:rsidRPr="00894D15">
        <w:t xml:space="preserve"> (</w:t>
      </w:r>
      <w:r>
        <w:t>3</w:t>
      </w:r>
      <w:r w:rsidRPr="00894D15">
        <w:t xml:space="preserve">) ejemplares </w:t>
      </w:r>
      <w:r>
        <w:t xml:space="preserve">impresos </w:t>
      </w:r>
      <w:r w:rsidRPr="00894D15">
        <w:t xml:space="preserve">de los manuales de montaje, operación y mantenimiento. Al salir de fábrica, cada equipo deberá llevar un juego adicional de la documentación anterior, perfectamente protegido y guardado dentro del gabinete de control. </w:t>
      </w:r>
    </w:p>
    <w:p w:rsidR="00A367B9" w:rsidRPr="00894D15" w:rsidRDefault="00A367B9" w:rsidP="00CF0F46">
      <w:pPr>
        <w:pStyle w:val="texto"/>
      </w:pPr>
      <w:r>
        <w:t>Tres</w:t>
      </w:r>
      <w:r w:rsidRPr="00894D15">
        <w:t xml:space="preserve"> (</w:t>
      </w:r>
      <w:r>
        <w:t>3</w:t>
      </w:r>
      <w:r w:rsidRPr="00894D15">
        <w:t>) CD</w:t>
      </w:r>
      <w:r>
        <w:t>´s o DVD´s, cada uno,</w:t>
      </w:r>
      <w:r w:rsidRPr="00894D15">
        <w:t xml:space="preserve"> con toda la información digital en formato PDF y los planos As-built en formato AUTOCAD.</w:t>
      </w:r>
    </w:p>
    <w:p w:rsidR="00A367B9" w:rsidRDefault="00A367B9" w:rsidP="00CF0F46">
      <w:pPr>
        <w:pStyle w:val="texto"/>
      </w:pPr>
      <w:r w:rsidRPr="00CF0F46">
        <w:t>Los manuales, leyendas y explicaciones de los planos, dibujos y diagramas, deberán redactarse en idioma español.</w:t>
      </w:r>
    </w:p>
    <w:p w:rsidR="004806B7" w:rsidRPr="00CF0F46" w:rsidRDefault="004806B7" w:rsidP="00CF0F46">
      <w:pPr>
        <w:pStyle w:val="texto"/>
      </w:pPr>
    </w:p>
    <w:p w:rsidR="00B50093" w:rsidRPr="00B50093" w:rsidRDefault="00B50093" w:rsidP="00B50093">
      <w:pPr>
        <w:pStyle w:val="Ttulo1"/>
        <w:numPr>
          <w:ilvl w:val="0"/>
          <w:numId w:val="0"/>
        </w:numPr>
        <w:spacing w:before="0"/>
        <w:ind w:left="360"/>
      </w:pPr>
      <w:bookmarkStart w:id="23" w:name="_Toc7169219"/>
      <w:r>
        <w:t>10</w:t>
      </w:r>
      <w:r w:rsidRPr="00B50093">
        <w:t>.</w:t>
      </w:r>
      <w:r>
        <w:t xml:space="preserve"> </w:t>
      </w:r>
      <w:r w:rsidRPr="00B50093">
        <w:t>DISEÑOS</w:t>
      </w:r>
      <w:r>
        <w:t xml:space="preserve"> </w:t>
      </w:r>
      <w:r w:rsidRPr="00B50093">
        <w:t>APROBADOS</w:t>
      </w:r>
      <w:r>
        <w:t xml:space="preserve"> </w:t>
      </w:r>
      <w:r w:rsidRPr="00B50093">
        <w:t>Y</w:t>
      </w:r>
      <w:r>
        <w:t xml:space="preserve"> </w:t>
      </w:r>
      <w:r w:rsidRPr="00B50093">
        <w:t>MANUALES</w:t>
      </w:r>
      <w:r>
        <w:t xml:space="preserve"> </w:t>
      </w:r>
      <w:r w:rsidRPr="00B50093">
        <w:t>DE</w:t>
      </w:r>
      <w:r>
        <w:t xml:space="preserve"> </w:t>
      </w:r>
      <w:r w:rsidRPr="00B50093">
        <w:t>INSTRUCCIÓN.</w:t>
      </w:r>
      <w:bookmarkEnd w:id="23"/>
    </w:p>
    <w:p w:rsidR="00B50093" w:rsidRPr="00CF0F46" w:rsidRDefault="00B50093" w:rsidP="00CF0F46">
      <w:pPr>
        <w:pStyle w:val="texto"/>
      </w:pPr>
      <w:r w:rsidRPr="00CF0F46">
        <w:t xml:space="preserve">A más tardar </w:t>
      </w:r>
      <w:r w:rsidR="004806B7">
        <w:t>20</w:t>
      </w:r>
      <w:r w:rsidRPr="00CF0F46">
        <w:t xml:space="preserve"> días después de la etapa de aprobación de planos, el fabricante deberá enviar al </w:t>
      </w:r>
      <w:r w:rsidR="004806B7">
        <w:t xml:space="preserve">propietario </w:t>
      </w:r>
      <w:r w:rsidRPr="00CF0F46">
        <w:t>la siguiente información:</w:t>
      </w:r>
    </w:p>
    <w:p w:rsidR="00B50093" w:rsidRPr="00CF0F46" w:rsidRDefault="00B50093" w:rsidP="00CF0F46">
      <w:pPr>
        <w:pStyle w:val="texto"/>
      </w:pPr>
      <w:r w:rsidRPr="00CF0F46">
        <w:t>10.1. Diseños aprobados.</w:t>
      </w:r>
    </w:p>
    <w:p w:rsidR="00B50093" w:rsidRPr="00CF0F46" w:rsidRDefault="00B50093" w:rsidP="00CF0F46">
      <w:pPr>
        <w:pStyle w:val="texto"/>
      </w:pPr>
      <w:r w:rsidRPr="00CF0F46">
        <w:t xml:space="preserve">El fabricante enviará una copia en papel (y en archivos magnéticos </w:t>
      </w:r>
      <w:r w:rsidR="00E26E1F" w:rsidRPr="00CF0F46">
        <w:t>AutoCAD</w:t>
      </w:r>
      <w:r w:rsidRPr="00CF0F46">
        <w:t>) con todos los planos aprobados por el Cliente, incluyendo las respectivas modificaciones solicitadas.</w:t>
      </w:r>
    </w:p>
    <w:p w:rsidR="00B50093" w:rsidRPr="00CF0F46" w:rsidRDefault="00B50093" w:rsidP="00CF0F46">
      <w:pPr>
        <w:pStyle w:val="texto"/>
      </w:pPr>
      <w:r w:rsidRPr="00CF0F46">
        <w:t xml:space="preserve">10.2. Instrucciones de montaje. </w:t>
      </w:r>
    </w:p>
    <w:p w:rsidR="00B50093" w:rsidRPr="00CF0F46" w:rsidRDefault="00B50093" w:rsidP="00CF0F46">
      <w:pPr>
        <w:pStyle w:val="texto"/>
      </w:pPr>
      <w:r w:rsidRPr="00CF0F46">
        <w:t>Las instrucciones de montaje deberán incluir todos los aspectos necesarios para el adecuado montaje de los equipos.</w:t>
      </w:r>
    </w:p>
    <w:p w:rsidR="00B50093" w:rsidRPr="00CF0F46" w:rsidRDefault="00B50093" w:rsidP="00CF0F46">
      <w:pPr>
        <w:pStyle w:val="texto"/>
      </w:pPr>
      <w:r w:rsidRPr="00CF0F46">
        <w:t>10.3. Instrucciones de almacenamiento, operación y mantenimiento.</w:t>
      </w:r>
    </w:p>
    <w:p w:rsidR="00A367B9" w:rsidRPr="00CF0F46" w:rsidRDefault="00B50093" w:rsidP="00CF0F46">
      <w:pPr>
        <w:pStyle w:val="texto"/>
      </w:pPr>
      <w:r w:rsidRPr="00CF0F46">
        <w:t>El suministro del equipo incluye la entrega por parte del fabricante de las instrucciones de operación de todos los componentes. Asimismo, el fabricante deberá entregar las instrucciones de mantenimiento programado y correctivo.</w:t>
      </w:r>
      <w:r w:rsidR="00A367B9" w:rsidRPr="00CF0F46">
        <w:t xml:space="preserve"> </w:t>
      </w:r>
    </w:p>
    <w:p w:rsidR="00DB5AFC" w:rsidRPr="00CF0F46" w:rsidRDefault="00B50093" w:rsidP="00CF0F46">
      <w:pPr>
        <w:pStyle w:val="texto"/>
      </w:pPr>
      <w:r w:rsidRPr="00CF0F46">
        <w:t>De los manuales con instrucciones de montaje, operación, mantenimiento y almacenaje, el fabricante deberá entregar 5 cop</w:t>
      </w:r>
      <w:r w:rsidR="00A367B9" w:rsidRPr="00CF0F46">
        <w:t>ias en papel, en idioma español</w:t>
      </w:r>
      <w:r w:rsidRPr="00CF0F46">
        <w:t xml:space="preserve"> y el archivo magnético</w:t>
      </w:r>
      <w:r w:rsidR="00A367B9" w:rsidRPr="00CF0F46">
        <w:t>.</w:t>
      </w:r>
    </w:p>
    <w:p w:rsidR="00A367B9" w:rsidRDefault="00A367B9" w:rsidP="00A367B9"/>
    <w:p w:rsidR="00A367B9" w:rsidRPr="00A367B9" w:rsidRDefault="00A367B9" w:rsidP="00A367B9">
      <w:pPr>
        <w:pStyle w:val="Ttulo1"/>
        <w:numPr>
          <w:ilvl w:val="0"/>
          <w:numId w:val="0"/>
        </w:numPr>
        <w:spacing w:before="0"/>
        <w:ind w:left="360"/>
      </w:pPr>
      <w:bookmarkStart w:id="24" w:name="_Toc7169220"/>
      <w:r>
        <w:t>11.</w:t>
      </w:r>
      <w:r>
        <w:tab/>
      </w:r>
      <w:r w:rsidRPr="00A367B9">
        <w:t>INFORMACIÓN</w:t>
      </w:r>
      <w:r w:rsidR="004806B7">
        <w:t xml:space="preserve"> </w:t>
      </w:r>
      <w:r w:rsidRPr="00A367B9">
        <w:t>FINAL</w:t>
      </w:r>
      <w:r w:rsidR="004806B7">
        <w:t xml:space="preserve"> </w:t>
      </w:r>
      <w:r w:rsidRPr="00A367B9">
        <w:t>CERTIFICADA.</w:t>
      </w:r>
      <w:bookmarkEnd w:id="24"/>
    </w:p>
    <w:p w:rsidR="00A367B9" w:rsidRPr="00CF0F46" w:rsidRDefault="00A367B9" w:rsidP="00CF0F46">
      <w:pPr>
        <w:pStyle w:val="texto"/>
      </w:pPr>
      <w:r w:rsidRPr="00CF0F46">
        <w:t>Treinta (30) días después de terminadas las pruebas finales</w:t>
      </w:r>
      <w:r w:rsidR="004806B7">
        <w:t xml:space="preserve"> y aprobadas por el propietario</w:t>
      </w:r>
      <w:r w:rsidRPr="00CF0F46">
        <w:t>, el fabricante deberá enviar la siguiente documentación técnica certificada, en español, de acuerdo a lo solicitado por el Cliente:</w:t>
      </w:r>
    </w:p>
    <w:p w:rsidR="00A367B9" w:rsidRPr="00CF0F46" w:rsidRDefault="00A367B9" w:rsidP="004806B7">
      <w:pPr>
        <w:pStyle w:val="texto"/>
        <w:numPr>
          <w:ilvl w:val="0"/>
          <w:numId w:val="16"/>
        </w:numPr>
      </w:pPr>
      <w:r w:rsidRPr="00CF0F46">
        <w:t>Planos finales “As Built”.</w:t>
      </w:r>
    </w:p>
    <w:p w:rsidR="00A367B9" w:rsidRPr="00CF0F46" w:rsidRDefault="00A367B9" w:rsidP="004806B7">
      <w:pPr>
        <w:pStyle w:val="texto"/>
        <w:numPr>
          <w:ilvl w:val="0"/>
          <w:numId w:val="16"/>
        </w:numPr>
      </w:pPr>
      <w:r w:rsidRPr="00CF0F46">
        <w:t>Informe completo de las pruebas de recepción a que han sido sometidas las Celdas de Media Tensión. Este informe será analizado por el Cliente, comunicándose la aprobación oficial a través de sus representantes.</w:t>
      </w:r>
    </w:p>
    <w:p w:rsidR="00A367B9" w:rsidRPr="00CF0F46" w:rsidRDefault="00A367B9" w:rsidP="00CF0F46">
      <w:pPr>
        <w:pStyle w:val="texto"/>
      </w:pPr>
      <w:r w:rsidRPr="00CF0F46">
        <w:t>De los planos y documentos de las celdas, deberán entregarse 4 copias en papel, a menos que la distribuidora indique una cantidad menor, y dos (2) CD con los archivos digitales. El formato del tamaño se informará por la distribuidora una vez adjudicado. Los archivos de los planos deben estar en formato AUTOCAD. No se aceptarán imágenes “raster”.</w:t>
      </w:r>
    </w:p>
    <w:p w:rsidR="00A367B9" w:rsidRDefault="00A367B9" w:rsidP="00A367B9"/>
    <w:p w:rsidR="00A367B9" w:rsidRPr="00A367B9" w:rsidRDefault="00A367B9" w:rsidP="00A367B9">
      <w:pPr>
        <w:pStyle w:val="Ttulo1"/>
        <w:numPr>
          <w:ilvl w:val="0"/>
          <w:numId w:val="0"/>
        </w:numPr>
        <w:spacing w:before="0"/>
        <w:ind w:left="360"/>
      </w:pPr>
      <w:bookmarkStart w:id="25" w:name="_Toc7169221"/>
      <w:r>
        <w:t>12.</w:t>
      </w:r>
      <w:r>
        <w:tab/>
      </w:r>
      <w:r w:rsidRPr="00A367B9">
        <w:t>RESPONSABILIDAD</w:t>
      </w:r>
      <w:r w:rsidR="004806B7">
        <w:t xml:space="preserve"> </w:t>
      </w:r>
      <w:r w:rsidRPr="00A367B9">
        <w:t>DEL</w:t>
      </w:r>
      <w:r w:rsidR="004806B7">
        <w:t xml:space="preserve"> </w:t>
      </w:r>
      <w:r w:rsidRPr="00A367B9">
        <w:t>FABRICANTE.</w:t>
      </w:r>
      <w:bookmarkEnd w:id="25"/>
    </w:p>
    <w:p w:rsidR="004806B7" w:rsidRDefault="00A367B9" w:rsidP="00CF0F46">
      <w:pPr>
        <w:pStyle w:val="texto"/>
      </w:pPr>
      <w:r w:rsidRPr="00CF0F46">
        <w:lastRenderedPageBreak/>
        <w:t>La aprobación de cualqu</w:t>
      </w:r>
      <w:r w:rsidR="004806B7">
        <w:t>ier diseño por parte del propietario</w:t>
      </w:r>
      <w:r w:rsidRPr="00CF0F46">
        <w:t xml:space="preserve"> no exime al fabricante de su plena responsabilidad en cuanto al correcto diseño y funcionamiento del equipo suministrado.</w:t>
      </w:r>
    </w:p>
    <w:p w:rsidR="004806B7" w:rsidRDefault="004806B7" w:rsidP="00CF0F46">
      <w:pPr>
        <w:pStyle w:val="texto"/>
      </w:pPr>
    </w:p>
    <w:p w:rsidR="004806B7" w:rsidRPr="004806B7" w:rsidRDefault="00A367B9" w:rsidP="004806B7">
      <w:pPr>
        <w:pStyle w:val="Ttulo1"/>
        <w:numPr>
          <w:ilvl w:val="0"/>
          <w:numId w:val="0"/>
        </w:numPr>
        <w:spacing w:before="0"/>
        <w:ind w:left="360"/>
      </w:pPr>
      <w:r w:rsidRPr="004806B7">
        <w:t>1</w:t>
      </w:r>
      <w:r w:rsidR="004806B7" w:rsidRPr="004806B7">
        <w:t>3</w:t>
      </w:r>
      <w:r w:rsidRPr="004806B7">
        <w:t>.</w:t>
      </w:r>
      <w:r w:rsidR="004806B7" w:rsidRPr="004806B7">
        <w:tab/>
      </w:r>
      <w:r w:rsidRPr="004806B7">
        <w:t>GARANTÍAS</w:t>
      </w:r>
    </w:p>
    <w:p w:rsidR="00A367B9" w:rsidRPr="00CF0F46" w:rsidRDefault="00A367B9" w:rsidP="00CF0F46">
      <w:pPr>
        <w:pStyle w:val="texto"/>
      </w:pPr>
      <w:r w:rsidRPr="004806B7">
        <w:rPr>
          <w:rFonts w:cs="Times New Roman"/>
        </w:rPr>
        <w:t>Las</w:t>
      </w:r>
      <w:r w:rsidRPr="00CF0F46">
        <w:t xml:space="preserve"> celdas, así como sus componentes y accesorios, deben ser cubiertos por una garantía respecto a cualquier defecto de fabricación, por un plazo de </w:t>
      </w:r>
      <w:r w:rsidR="004806B7">
        <w:t>12</w:t>
      </w:r>
      <w:r w:rsidRPr="00CF0F46">
        <w:t xml:space="preserve"> meses a contar de la fecha de entrega de toda la partida, o de 18 meses a contar de la fecha de puesta en servicio, prevaleciendo la condición que primero se cumpla.</w:t>
      </w:r>
    </w:p>
    <w:p w:rsidR="00A367B9" w:rsidRPr="00CF0F46" w:rsidRDefault="00A367B9" w:rsidP="00CF0F46">
      <w:pPr>
        <w:pStyle w:val="texto"/>
      </w:pPr>
      <w:r w:rsidRPr="00CF0F46">
        <w:t>Si durante el período de garantía determinadas piezas presentaran desgaste excesivo o defectos frecuentes, el Cliente podrá exigir el reemplazo de esas piezas en todas las unidades del suministro, sin costo para él. A las piezas de reemplazo se les aplicará nuevamente el plazo de garantía.</w:t>
      </w:r>
    </w:p>
    <w:p w:rsidR="00A367B9" w:rsidRDefault="00A367B9" w:rsidP="00A367B9"/>
    <w:p w:rsidR="00D3039A" w:rsidRDefault="00A367B9" w:rsidP="00A367B9">
      <w:pPr>
        <w:pStyle w:val="Ttulo1"/>
        <w:numPr>
          <w:ilvl w:val="0"/>
          <w:numId w:val="0"/>
        </w:numPr>
        <w:spacing w:before="0"/>
        <w:ind w:left="360"/>
      </w:pPr>
      <w:bookmarkStart w:id="26" w:name="_Toc377335241"/>
      <w:bookmarkStart w:id="27" w:name="_Toc121391329"/>
      <w:bookmarkStart w:id="28" w:name="_Toc255808003"/>
      <w:bookmarkStart w:id="29" w:name="_Toc7169222"/>
      <w:bookmarkStart w:id="30" w:name="_Ref283356446"/>
      <w:bookmarkStart w:id="31" w:name="_Toc287470575"/>
      <w:bookmarkStart w:id="32" w:name="_Toc316330612"/>
      <w:r>
        <w:t>13.</w:t>
      </w:r>
      <w:r>
        <w:tab/>
      </w:r>
      <w:r w:rsidR="00D3039A">
        <w:t>R</w:t>
      </w:r>
      <w:bookmarkEnd w:id="26"/>
      <w:bookmarkEnd w:id="27"/>
      <w:r w:rsidR="00D3039A">
        <w:t>EPUESTOS</w:t>
      </w:r>
      <w:bookmarkEnd w:id="28"/>
      <w:bookmarkEnd w:id="29"/>
    </w:p>
    <w:p w:rsidR="00D3039A" w:rsidRPr="00E259C1" w:rsidRDefault="00D3039A" w:rsidP="00CF0F46">
      <w:pPr>
        <w:pStyle w:val="texto"/>
      </w:pPr>
      <w:r w:rsidRPr="00E259C1">
        <w:t xml:space="preserve">El Fabricante propondrá y cotizará la cantidad de piezas de repuesto que serán necesarias para cubrir un período de </w:t>
      </w:r>
      <w:r w:rsidR="004C4AAF">
        <w:t>operación</w:t>
      </w:r>
      <w:r w:rsidRPr="00E259C1">
        <w:t xml:space="preserve"> de diez (10) años. </w:t>
      </w:r>
    </w:p>
    <w:p w:rsidR="00D3039A" w:rsidRPr="004806B7" w:rsidRDefault="00D3039A" w:rsidP="00CF0F46">
      <w:pPr>
        <w:pStyle w:val="texto"/>
      </w:pPr>
      <w:r w:rsidRPr="00E259C1">
        <w:t xml:space="preserve">Los Proponentes deberán cotizar obligatoriamente el ítem correspondiente a un lote de repuestos en </w:t>
      </w:r>
      <w:r w:rsidR="00CA7F4A" w:rsidRPr="00E259C1">
        <w:t>l</w:t>
      </w:r>
      <w:r w:rsidRPr="00E259C1">
        <w:t xml:space="preserve">as </w:t>
      </w:r>
      <w:r w:rsidR="00CA7F4A" w:rsidRPr="00E259C1">
        <w:t>L</w:t>
      </w:r>
      <w:r w:rsidRPr="00E259C1">
        <w:t xml:space="preserve">istas de </w:t>
      </w:r>
      <w:r w:rsidR="00CA7F4A" w:rsidRPr="00E259C1">
        <w:t>P</w:t>
      </w:r>
      <w:r w:rsidRPr="00E259C1">
        <w:t>recios</w:t>
      </w:r>
      <w:r w:rsidR="00CA7F4A" w:rsidRPr="00E259C1">
        <w:t xml:space="preserve"> y Alcance Resumido</w:t>
      </w:r>
      <w:r w:rsidRPr="00E259C1">
        <w:t>, con un precio global</w:t>
      </w:r>
      <w:r w:rsidR="0067585E" w:rsidRPr="00E259C1">
        <w:t>.</w:t>
      </w:r>
    </w:p>
    <w:p w:rsidR="0067585E" w:rsidRPr="004806B7" w:rsidRDefault="00CA7F4A" w:rsidP="00CF0F46">
      <w:pPr>
        <w:pStyle w:val="texto"/>
      </w:pPr>
      <w:r w:rsidRPr="004806B7">
        <w:t>Adicionalmente</w:t>
      </w:r>
      <w:r w:rsidR="00D3039A" w:rsidRPr="004806B7">
        <w:t xml:space="preserve">, el Proponente deberá presentar </w:t>
      </w:r>
      <w:r w:rsidR="008B2E9B" w:rsidRPr="004806B7">
        <w:t xml:space="preserve">por separado, </w:t>
      </w:r>
      <w:r w:rsidR="00D3039A" w:rsidRPr="004806B7">
        <w:t xml:space="preserve">una </w:t>
      </w:r>
      <w:r w:rsidR="0067585E" w:rsidRPr="004806B7">
        <w:t>L</w:t>
      </w:r>
      <w:r w:rsidR="00D3039A" w:rsidRPr="004806B7">
        <w:t xml:space="preserve">ista </w:t>
      </w:r>
      <w:r w:rsidR="0067585E" w:rsidRPr="004806B7">
        <w:t>D</w:t>
      </w:r>
      <w:r w:rsidR="00D3039A" w:rsidRPr="004806B7">
        <w:t xml:space="preserve">etallada </w:t>
      </w:r>
      <w:r w:rsidR="0067585E" w:rsidRPr="004806B7">
        <w:t xml:space="preserve">de Repuestos </w:t>
      </w:r>
      <w:r w:rsidR="00D3039A" w:rsidRPr="004806B7">
        <w:t xml:space="preserve">con precios unitarios y desglosados </w:t>
      </w:r>
      <w:r w:rsidR="0067585E" w:rsidRPr="004806B7">
        <w:t>de acuerdo a los ítems descritos en la Lista Detallada de Repuestos.</w:t>
      </w:r>
    </w:p>
    <w:p w:rsidR="00E45BC4" w:rsidRDefault="00E45BC4" w:rsidP="00CF0F46">
      <w:pPr>
        <w:pStyle w:val="Ttulo1"/>
        <w:numPr>
          <w:ilvl w:val="0"/>
          <w:numId w:val="12"/>
        </w:numPr>
      </w:pPr>
      <w:bookmarkStart w:id="33" w:name="_Toc287470593"/>
      <w:bookmarkStart w:id="34" w:name="_Toc316330630"/>
      <w:bookmarkStart w:id="35" w:name="_Toc7169223"/>
      <w:bookmarkEnd w:id="30"/>
      <w:bookmarkEnd w:id="31"/>
      <w:bookmarkEnd w:id="32"/>
      <w:r>
        <w:t>PLANILLA DE DATOS TÉCNICOS GARANTIZADOS</w:t>
      </w:r>
      <w:bookmarkEnd w:id="33"/>
      <w:bookmarkEnd w:id="34"/>
      <w:bookmarkEnd w:id="35"/>
    </w:p>
    <w:p w:rsidR="00A367B9" w:rsidRDefault="005A22B9" w:rsidP="00CF0F46">
      <w:pPr>
        <w:pStyle w:val="texto"/>
      </w:pPr>
      <w:r>
        <w:t xml:space="preserve">Para cada uno de los </w:t>
      </w:r>
      <w:r w:rsidR="00DD1210">
        <w:t>Ítems</w:t>
      </w:r>
      <w:r>
        <w:t xml:space="preserve"> ofertados, e</w:t>
      </w:r>
      <w:r w:rsidR="00E45BC4">
        <w:t>l Proponente presentará con su propuesta la Planilla de Datos Técnicos Garantizados debidamente llenadas, firmadas y selladas, las mismas que servirán de base para la evaluación técnica de la propuesta presentada y el pos</w:t>
      </w:r>
      <w:r w:rsidR="00F805B2">
        <w:t xml:space="preserve">terior control de la provisión de celdas, adjunto a </w:t>
      </w:r>
      <w:r w:rsidR="00E26E1F">
        <w:t>las</w:t>
      </w:r>
      <w:r w:rsidR="00F805B2">
        <w:t xml:space="preserve"> especificaciones técnicas en anexo 30</w:t>
      </w:r>
      <w:r w:rsidR="00CF0F46">
        <w:t>. ESPECIFICACIONES TECNICAS CELDAS DE MEDIA TENSION.</w:t>
      </w:r>
    </w:p>
    <w:p w:rsidR="00F805B2" w:rsidRPr="00F805B2" w:rsidRDefault="00F805B2" w:rsidP="00F805B2">
      <w:bookmarkStart w:id="36" w:name="_GoBack"/>
      <w:bookmarkEnd w:id="36"/>
    </w:p>
    <w:p w:rsidR="00CF5E5B" w:rsidRDefault="00CF5E5B" w:rsidP="00CF5E5B">
      <w:pPr>
        <w:jc w:val="center"/>
      </w:pPr>
    </w:p>
    <w:p w:rsidR="00CF5E5B" w:rsidRDefault="00CF5E5B" w:rsidP="00CF5E5B">
      <w:pPr>
        <w:jc w:val="center"/>
      </w:pPr>
    </w:p>
    <w:p w:rsidR="0094298B" w:rsidRDefault="0094298B" w:rsidP="00CF5E5B">
      <w:pPr>
        <w:jc w:val="center"/>
      </w:pPr>
      <w:r>
        <w:br w:type="page"/>
      </w:r>
    </w:p>
    <w:p w:rsidR="0094298B" w:rsidRDefault="0094298B" w:rsidP="0094298B">
      <w:pPr>
        <w:sectPr w:rsidR="0094298B" w:rsidSect="0079571C">
          <w:headerReference w:type="default" r:id="rId11"/>
          <w:footerReference w:type="default" r:id="rId12"/>
          <w:headerReference w:type="first" r:id="rId13"/>
          <w:footerReference w:type="first" r:id="rId14"/>
          <w:pgSz w:w="11907" w:h="16839" w:code="9"/>
          <w:pgMar w:top="1418" w:right="1134" w:bottom="1418" w:left="1134" w:header="284" w:footer="284" w:gutter="0"/>
          <w:cols w:space="708"/>
          <w:titlePg/>
          <w:docGrid w:linePitch="360"/>
        </w:sectPr>
      </w:pPr>
    </w:p>
    <w:p w:rsidR="00CF5E5B" w:rsidRPr="0094298B" w:rsidRDefault="0094298B" w:rsidP="00CF5E5B">
      <w:pPr>
        <w:jc w:val="center"/>
        <w:rPr>
          <w:b/>
        </w:rPr>
      </w:pPr>
      <w:r w:rsidRPr="0094298B">
        <w:rPr>
          <w:b/>
        </w:rPr>
        <w:lastRenderedPageBreak/>
        <w:t>ANEXO 1- ESPECIFICACIONES TECNICAS CELDAS  DE MEDIA TENSION</w:t>
      </w:r>
    </w:p>
    <w:p w:rsidR="00CF5E5B" w:rsidRDefault="0094298B" w:rsidP="00CF5E5B">
      <w:pPr>
        <w:jc w:val="center"/>
      </w:pPr>
      <w:r w:rsidRPr="0094298B">
        <w:rPr>
          <w:noProof/>
          <w:lang w:val="es-BO" w:eastAsia="es-BO"/>
        </w:rPr>
        <w:drawing>
          <wp:inline distT="0" distB="0" distL="0" distR="0" wp14:anchorId="3A9B00BB" wp14:editId="6777D162">
            <wp:extent cx="7797424" cy="498165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5245" cy="4993037"/>
                    </a:xfrm>
                    <a:prstGeom prst="rect">
                      <a:avLst/>
                    </a:prstGeom>
                    <a:noFill/>
                    <a:ln>
                      <a:noFill/>
                    </a:ln>
                  </pic:spPr>
                </pic:pic>
              </a:graphicData>
            </a:graphic>
          </wp:inline>
        </w:drawing>
      </w:r>
    </w:p>
    <w:p w:rsidR="00CF5E5B" w:rsidRPr="009F03F4" w:rsidRDefault="00CF5E5B" w:rsidP="00CF5E5B">
      <w:pPr>
        <w:jc w:val="center"/>
      </w:pPr>
    </w:p>
    <w:p w:rsidR="0094298B" w:rsidRDefault="0094298B" w:rsidP="00CF5E5B">
      <w:pPr>
        <w:jc w:val="center"/>
        <w:rPr>
          <w:b/>
          <w:u w:val="single"/>
        </w:rPr>
        <w:sectPr w:rsidR="0094298B" w:rsidSect="0094298B">
          <w:pgSz w:w="16839" w:h="11907" w:orient="landscape" w:code="9"/>
          <w:pgMar w:top="1134" w:right="1418" w:bottom="1134" w:left="1418" w:header="284" w:footer="284" w:gutter="0"/>
          <w:cols w:space="708"/>
          <w:titlePg/>
          <w:docGrid w:linePitch="360"/>
        </w:sectPr>
      </w:pPr>
    </w:p>
    <w:p w:rsidR="00CF5E5B" w:rsidRPr="00F50AD6" w:rsidRDefault="0094298B" w:rsidP="00CF5E5B">
      <w:pPr>
        <w:jc w:val="center"/>
        <w:rPr>
          <w:b/>
          <w:u w:val="single"/>
        </w:rPr>
      </w:pPr>
      <w:r>
        <w:rPr>
          <w:noProof/>
          <w:lang w:val="es-BO" w:eastAsia="es-BO"/>
        </w:rPr>
        <w:lastRenderedPageBreak/>
        <w:drawing>
          <wp:inline distT="0" distB="0" distL="0" distR="0" wp14:anchorId="475C025F" wp14:editId="69F2F520">
            <wp:extent cx="6019800" cy="7562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19800" cy="7562850"/>
                    </a:xfrm>
                    <a:prstGeom prst="rect">
                      <a:avLst/>
                    </a:prstGeom>
                  </pic:spPr>
                </pic:pic>
              </a:graphicData>
            </a:graphic>
          </wp:inline>
        </w:drawing>
      </w:r>
    </w:p>
    <w:p w:rsidR="003128F1" w:rsidRDefault="003128F1" w:rsidP="00C06CA2">
      <w:pPr>
        <w:rPr>
          <w:b/>
          <w:u w:val="single"/>
        </w:rPr>
      </w:pPr>
    </w:p>
    <w:p w:rsidR="0094298B" w:rsidRDefault="0094298B" w:rsidP="00C06CA2">
      <w:pPr>
        <w:rPr>
          <w:b/>
          <w:u w:val="single"/>
        </w:rPr>
      </w:pPr>
    </w:p>
    <w:p w:rsidR="0094298B" w:rsidRDefault="0094298B" w:rsidP="00C06CA2">
      <w:pPr>
        <w:rPr>
          <w:b/>
          <w:u w:val="single"/>
        </w:rPr>
      </w:pPr>
    </w:p>
    <w:p w:rsidR="0094298B" w:rsidRDefault="0094298B" w:rsidP="00C06CA2">
      <w:pPr>
        <w:rPr>
          <w:b/>
          <w:u w:val="single"/>
        </w:rPr>
      </w:pPr>
    </w:p>
    <w:p w:rsidR="0094298B" w:rsidRDefault="0094298B" w:rsidP="00C06CA2">
      <w:pPr>
        <w:rPr>
          <w:b/>
          <w:u w:val="single"/>
        </w:rPr>
      </w:pPr>
      <w:r w:rsidRPr="0094298B">
        <w:rPr>
          <w:b/>
          <w:noProof/>
          <w:u w:val="single"/>
          <w:lang w:val="es-BO" w:eastAsia="es-BO"/>
        </w:rPr>
        <w:lastRenderedPageBreak/>
        <w:drawing>
          <wp:inline distT="0" distB="0" distL="0" distR="0">
            <wp:extent cx="6012815" cy="7505700"/>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2815" cy="7505700"/>
                    </a:xfrm>
                    <a:prstGeom prst="rect">
                      <a:avLst/>
                    </a:prstGeom>
                    <a:noFill/>
                    <a:ln>
                      <a:noFill/>
                    </a:ln>
                  </pic:spPr>
                </pic:pic>
              </a:graphicData>
            </a:graphic>
          </wp:inline>
        </w:drawing>
      </w:r>
    </w:p>
    <w:p w:rsidR="0094298B" w:rsidRPr="0094298B" w:rsidRDefault="0094298B" w:rsidP="0094298B"/>
    <w:p w:rsidR="0094298B" w:rsidRDefault="0094298B" w:rsidP="0094298B"/>
    <w:p w:rsidR="0094298B" w:rsidRDefault="0094298B" w:rsidP="0094298B">
      <w:pPr>
        <w:tabs>
          <w:tab w:val="left" w:pos="6958"/>
        </w:tabs>
      </w:pPr>
      <w:r>
        <w:tab/>
      </w:r>
    </w:p>
    <w:p w:rsidR="0094298B" w:rsidRDefault="0094298B" w:rsidP="0094298B">
      <w:pPr>
        <w:tabs>
          <w:tab w:val="left" w:pos="6958"/>
        </w:tabs>
      </w:pPr>
    </w:p>
    <w:p w:rsidR="0094298B" w:rsidRDefault="0094298B" w:rsidP="0094298B">
      <w:pPr>
        <w:tabs>
          <w:tab w:val="left" w:pos="6958"/>
        </w:tabs>
      </w:pPr>
    </w:p>
    <w:p w:rsidR="0094298B" w:rsidRDefault="0094298B" w:rsidP="0094298B">
      <w:pPr>
        <w:tabs>
          <w:tab w:val="left" w:pos="6958"/>
        </w:tabs>
      </w:pPr>
    </w:p>
    <w:p w:rsidR="0094298B" w:rsidRDefault="0094298B" w:rsidP="0094298B">
      <w:pPr>
        <w:tabs>
          <w:tab w:val="left" w:pos="6958"/>
        </w:tabs>
      </w:pPr>
      <w:r w:rsidRPr="0094298B">
        <w:rPr>
          <w:noProof/>
          <w:lang w:val="es-BO" w:eastAsia="es-BO"/>
        </w:rPr>
        <w:lastRenderedPageBreak/>
        <w:drawing>
          <wp:inline distT="0" distB="0" distL="0" distR="0">
            <wp:extent cx="6012815" cy="750570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2815" cy="7505700"/>
                    </a:xfrm>
                    <a:prstGeom prst="rect">
                      <a:avLst/>
                    </a:prstGeom>
                    <a:noFill/>
                    <a:ln>
                      <a:noFill/>
                    </a:ln>
                  </pic:spPr>
                </pic:pic>
              </a:graphicData>
            </a:graphic>
          </wp:inline>
        </w:drawing>
      </w:r>
    </w:p>
    <w:p w:rsidR="0094298B" w:rsidRPr="0094298B" w:rsidRDefault="0094298B" w:rsidP="0094298B"/>
    <w:p w:rsidR="0094298B" w:rsidRDefault="0094298B" w:rsidP="0094298B"/>
    <w:p w:rsidR="0094298B" w:rsidRDefault="0094298B" w:rsidP="0094298B">
      <w:pPr>
        <w:tabs>
          <w:tab w:val="left" w:pos="2961"/>
        </w:tabs>
      </w:pPr>
      <w:r>
        <w:tab/>
      </w:r>
    </w:p>
    <w:p w:rsidR="0094298B" w:rsidRDefault="0094298B" w:rsidP="0094298B">
      <w:pPr>
        <w:tabs>
          <w:tab w:val="left" w:pos="2961"/>
        </w:tabs>
      </w:pPr>
    </w:p>
    <w:p w:rsidR="0094298B" w:rsidRDefault="0094298B" w:rsidP="0094298B">
      <w:pPr>
        <w:tabs>
          <w:tab w:val="left" w:pos="2961"/>
        </w:tabs>
      </w:pPr>
    </w:p>
    <w:p w:rsidR="0094298B" w:rsidRDefault="0094298B" w:rsidP="0094298B">
      <w:pPr>
        <w:tabs>
          <w:tab w:val="left" w:pos="2961"/>
        </w:tabs>
      </w:pPr>
    </w:p>
    <w:p w:rsidR="0094298B" w:rsidRDefault="0094298B" w:rsidP="0094298B">
      <w:pPr>
        <w:tabs>
          <w:tab w:val="left" w:pos="2961"/>
        </w:tabs>
      </w:pPr>
      <w:r w:rsidRPr="0094298B">
        <w:rPr>
          <w:noProof/>
          <w:lang w:val="es-BO" w:eastAsia="es-BO"/>
        </w:rPr>
        <w:lastRenderedPageBreak/>
        <w:drawing>
          <wp:inline distT="0" distB="0" distL="0" distR="0">
            <wp:extent cx="5969000" cy="75272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9000" cy="7527290"/>
                    </a:xfrm>
                    <a:prstGeom prst="rect">
                      <a:avLst/>
                    </a:prstGeom>
                    <a:noFill/>
                    <a:ln>
                      <a:noFill/>
                    </a:ln>
                  </pic:spPr>
                </pic:pic>
              </a:graphicData>
            </a:graphic>
          </wp:inline>
        </w:drawing>
      </w:r>
    </w:p>
    <w:p w:rsidR="0094298B" w:rsidRPr="0094298B" w:rsidRDefault="0094298B" w:rsidP="0094298B"/>
    <w:p w:rsidR="0094298B" w:rsidRPr="0094298B" w:rsidRDefault="0094298B" w:rsidP="0094298B"/>
    <w:p w:rsidR="0094298B" w:rsidRPr="0094298B" w:rsidRDefault="0094298B" w:rsidP="0094298B"/>
    <w:p w:rsidR="0094298B" w:rsidRPr="0094298B" w:rsidRDefault="0094298B" w:rsidP="0094298B"/>
    <w:p w:rsidR="0094298B" w:rsidRDefault="0094298B" w:rsidP="0094298B">
      <w:pPr>
        <w:tabs>
          <w:tab w:val="left" w:pos="3421"/>
        </w:tabs>
      </w:pPr>
      <w:r>
        <w:tab/>
      </w:r>
    </w:p>
    <w:p w:rsidR="0094298B" w:rsidRDefault="0094298B" w:rsidP="0094298B">
      <w:pPr>
        <w:tabs>
          <w:tab w:val="left" w:pos="3421"/>
        </w:tabs>
      </w:pPr>
    </w:p>
    <w:p w:rsidR="0094298B" w:rsidRDefault="0094298B" w:rsidP="0094298B">
      <w:pPr>
        <w:tabs>
          <w:tab w:val="left" w:pos="3421"/>
        </w:tabs>
      </w:pPr>
      <w:r w:rsidRPr="0094298B">
        <w:rPr>
          <w:noProof/>
          <w:lang w:val="es-BO" w:eastAsia="es-BO"/>
        </w:rPr>
        <w:lastRenderedPageBreak/>
        <w:drawing>
          <wp:inline distT="0" distB="0" distL="0" distR="0">
            <wp:extent cx="6012815" cy="7498080"/>
            <wp:effectExtent l="0" t="0" r="6985"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12815" cy="7498080"/>
                    </a:xfrm>
                    <a:prstGeom prst="rect">
                      <a:avLst/>
                    </a:prstGeom>
                    <a:noFill/>
                    <a:ln>
                      <a:noFill/>
                    </a:ln>
                  </pic:spPr>
                </pic:pic>
              </a:graphicData>
            </a:graphic>
          </wp:inline>
        </w:drawing>
      </w:r>
    </w:p>
    <w:p w:rsidR="0094298B" w:rsidRPr="0094298B" w:rsidRDefault="0094298B" w:rsidP="0094298B"/>
    <w:p w:rsidR="0094298B" w:rsidRPr="0094298B" w:rsidRDefault="0094298B" w:rsidP="0094298B"/>
    <w:p w:rsidR="0094298B" w:rsidRDefault="0094298B" w:rsidP="0094298B"/>
    <w:p w:rsidR="0094298B" w:rsidRDefault="0094298B" w:rsidP="0094298B">
      <w:pPr>
        <w:tabs>
          <w:tab w:val="left" w:pos="1613"/>
        </w:tabs>
      </w:pPr>
      <w:r>
        <w:tab/>
      </w:r>
    </w:p>
    <w:p w:rsidR="0094298B" w:rsidRDefault="0094298B" w:rsidP="0094298B">
      <w:pPr>
        <w:tabs>
          <w:tab w:val="left" w:pos="1613"/>
        </w:tabs>
      </w:pPr>
    </w:p>
    <w:p w:rsidR="0094298B" w:rsidRDefault="0094298B" w:rsidP="0094298B">
      <w:pPr>
        <w:tabs>
          <w:tab w:val="left" w:pos="1613"/>
        </w:tabs>
      </w:pPr>
    </w:p>
    <w:p w:rsidR="0094298B" w:rsidRDefault="0094298B" w:rsidP="0094298B">
      <w:pPr>
        <w:tabs>
          <w:tab w:val="left" w:pos="1613"/>
        </w:tabs>
      </w:pPr>
      <w:r w:rsidRPr="0094298B">
        <w:rPr>
          <w:noProof/>
          <w:lang w:val="es-BO" w:eastAsia="es-BO"/>
        </w:rPr>
        <w:lastRenderedPageBreak/>
        <w:drawing>
          <wp:inline distT="0" distB="0" distL="0" distR="0">
            <wp:extent cx="6012815" cy="7505700"/>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2815" cy="7505700"/>
                    </a:xfrm>
                    <a:prstGeom prst="rect">
                      <a:avLst/>
                    </a:prstGeom>
                    <a:noFill/>
                    <a:ln>
                      <a:noFill/>
                    </a:ln>
                  </pic:spPr>
                </pic:pic>
              </a:graphicData>
            </a:graphic>
          </wp:inline>
        </w:drawing>
      </w:r>
    </w:p>
    <w:p w:rsidR="0094298B" w:rsidRPr="0094298B" w:rsidRDefault="0094298B" w:rsidP="0094298B"/>
    <w:p w:rsidR="0094298B" w:rsidRPr="0094298B" w:rsidRDefault="0094298B" w:rsidP="0094298B"/>
    <w:p w:rsidR="0094298B" w:rsidRDefault="0094298B" w:rsidP="0094298B"/>
    <w:p w:rsidR="0094298B" w:rsidRDefault="0094298B" w:rsidP="0094298B">
      <w:pPr>
        <w:tabs>
          <w:tab w:val="left" w:pos="979"/>
        </w:tabs>
      </w:pPr>
      <w:r>
        <w:tab/>
      </w:r>
    </w:p>
    <w:p w:rsidR="0094298B" w:rsidRDefault="0094298B" w:rsidP="0094298B">
      <w:pPr>
        <w:tabs>
          <w:tab w:val="left" w:pos="979"/>
        </w:tabs>
      </w:pPr>
    </w:p>
    <w:p w:rsidR="0094298B" w:rsidRDefault="0094298B" w:rsidP="0094298B">
      <w:pPr>
        <w:tabs>
          <w:tab w:val="left" w:pos="979"/>
        </w:tabs>
      </w:pPr>
    </w:p>
    <w:p w:rsidR="0094298B" w:rsidRDefault="0094298B" w:rsidP="0094298B">
      <w:pPr>
        <w:tabs>
          <w:tab w:val="left" w:pos="979"/>
        </w:tabs>
      </w:pPr>
      <w:r w:rsidRPr="0094298B">
        <w:rPr>
          <w:noProof/>
          <w:lang w:val="es-BO" w:eastAsia="es-BO"/>
        </w:rPr>
        <w:lastRenderedPageBreak/>
        <w:drawing>
          <wp:inline distT="0" distB="0" distL="0" distR="0">
            <wp:extent cx="6049645" cy="7578725"/>
            <wp:effectExtent l="0" t="0" r="8255"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49645" cy="7578725"/>
                    </a:xfrm>
                    <a:prstGeom prst="rect">
                      <a:avLst/>
                    </a:prstGeom>
                    <a:noFill/>
                    <a:ln>
                      <a:noFill/>
                    </a:ln>
                  </pic:spPr>
                </pic:pic>
              </a:graphicData>
            </a:graphic>
          </wp:inline>
        </w:drawing>
      </w:r>
    </w:p>
    <w:p w:rsidR="0094298B" w:rsidRPr="0094298B" w:rsidRDefault="0094298B" w:rsidP="0094298B"/>
    <w:p w:rsidR="0094298B" w:rsidRPr="0094298B" w:rsidRDefault="0094298B" w:rsidP="0094298B"/>
    <w:p w:rsidR="0094298B" w:rsidRPr="0094298B" w:rsidRDefault="0094298B" w:rsidP="0094298B"/>
    <w:p w:rsidR="0094298B" w:rsidRDefault="0094298B" w:rsidP="0094298B"/>
    <w:p w:rsidR="0094298B" w:rsidRDefault="0094298B" w:rsidP="0094298B">
      <w:pPr>
        <w:tabs>
          <w:tab w:val="left" w:pos="1532"/>
        </w:tabs>
      </w:pPr>
      <w:r>
        <w:tab/>
      </w:r>
    </w:p>
    <w:p w:rsidR="0094298B" w:rsidRDefault="0094298B" w:rsidP="0094298B">
      <w:pPr>
        <w:tabs>
          <w:tab w:val="left" w:pos="1532"/>
        </w:tabs>
      </w:pPr>
      <w:r w:rsidRPr="0094298B">
        <w:rPr>
          <w:noProof/>
          <w:lang w:val="es-BO" w:eastAsia="es-BO"/>
        </w:rPr>
        <w:lastRenderedPageBreak/>
        <w:drawing>
          <wp:inline distT="0" distB="0" distL="0" distR="0">
            <wp:extent cx="5969000" cy="746887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9000" cy="7468870"/>
                    </a:xfrm>
                    <a:prstGeom prst="rect">
                      <a:avLst/>
                    </a:prstGeom>
                    <a:noFill/>
                    <a:ln>
                      <a:noFill/>
                    </a:ln>
                  </pic:spPr>
                </pic:pic>
              </a:graphicData>
            </a:graphic>
          </wp:inline>
        </w:drawing>
      </w:r>
    </w:p>
    <w:p w:rsidR="0094298B" w:rsidRPr="0094298B" w:rsidRDefault="0094298B" w:rsidP="0094298B"/>
    <w:p w:rsidR="0094298B" w:rsidRPr="0094298B" w:rsidRDefault="0094298B" w:rsidP="0094298B"/>
    <w:p w:rsidR="0094298B" w:rsidRPr="0094298B" w:rsidRDefault="0094298B" w:rsidP="0094298B"/>
    <w:p w:rsidR="0094298B" w:rsidRDefault="0094298B" w:rsidP="0094298B"/>
    <w:p w:rsidR="0094298B" w:rsidRDefault="0094298B" w:rsidP="0094298B">
      <w:pPr>
        <w:ind w:firstLine="709"/>
      </w:pPr>
    </w:p>
    <w:p w:rsidR="0094298B" w:rsidRDefault="0094298B" w:rsidP="0094298B">
      <w:pPr>
        <w:ind w:firstLine="709"/>
      </w:pPr>
    </w:p>
    <w:p w:rsidR="0094298B" w:rsidRPr="0094298B" w:rsidRDefault="0094298B" w:rsidP="0094298B">
      <w:pPr>
        <w:ind w:firstLine="709"/>
      </w:pPr>
      <w:r w:rsidRPr="0094298B">
        <w:rPr>
          <w:noProof/>
          <w:lang w:val="es-BO" w:eastAsia="es-BO"/>
        </w:rPr>
        <w:lastRenderedPageBreak/>
        <w:drawing>
          <wp:inline distT="0" distB="0" distL="0" distR="0">
            <wp:extent cx="6012815" cy="2245995"/>
            <wp:effectExtent l="0" t="0" r="6985"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12815" cy="2245995"/>
                    </a:xfrm>
                    <a:prstGeom prst="rect">
                      <a:avLst/>
                    </a:prstGeom>
                    <a:noFill/>
                    <a:ln>
                      <a:noFill/>
                    </a:ln>
                  </pic:spPr>
                </pic:pic>
              </a:graphicData>
            </a:graphic>
          </wp:inline>
        </w:drawing>
      </w:r>
    </w:p>
    <w:sectPr w:rsidR="0094298B" w:rsidRPr="0094298B" w:rsidSect="0094298B">
      <w:pgSz w:w="11907" w:h="16839" w:code="9"/>
      <w:pgMar w:top="1418" w:right="1134" w:bottom="1418"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531" w:rsidRDefault="00301531" w:rsidP="006005F9">
      <w:r>
        <w:separator/>
      </w:r>
    </w:p>
    <w:p w:rsidR="00301531" w:rsidRDefault="00301531" w:rsidP="006005F9"/>
    <w:p w:rsidR="00301531" w:rsidRDefault="00301531" w:rsidP="006005F9"/>
    <w:p w:rsidR="00301531" w:rsidRDefault="00301531" w:rsidP="006005F9"/>
    <w:p w:rsidR="00301531" w:rsidRDefault="00301531" w:rsidP="006005F9"/>
  </w:endnote>
  <w:endnote w:type="continuationSeparator" w:id="0">
    <w:p w:rsidR="00301531" w:rsidRDefault="00301531" w:rsidP="006005F9">
      <w:r>
        <w:continuationSeparator/>
      </w:r>
    </w:p>
    <w:p w:rsidR="00301531" w:rsidRDefault="00301531" w:rsidP="006005F9"/>
    <w:p w:rsidR="00301531" w:rsidRDefault="00301531" w:rsidP="006005F9"/>
    <w:p w:rsidR="00301531" w:rsidRDefault="00301531" w:rsidP="006005F9"/>
    <w:p w:rsidR="00301531" w:rsidRDefault="00301531" w:rsidP="006005F9"/>
  </w:endnote>
  <w:endnote w:type="continuationNotice" w:id="1">
    <w:p w:rsidR="00301531" w:rsidRDefault="003015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221034"/>
      <w:docPartObj>
        <w:docPartGallery w:val="Page Numbers (Bottom of Page)"/>
        <w:docPartUnique/>
      </w:docPartObj>
    </w:sdtPr>
    <w:sdtEndPr>
      <w:rPr>
        <w:sz w:val="16"/>
      </w:rPr>
    </w:sdtEndPr>
    <w:sdtContent>
      <w:p w:rsidR="00E26E1F" w:rsidRPr="008F0C0B" w:rsidRDefault="00E26E1F">
        <w:pPr>
          <w:pStyle w:val="Piedepgina"/>
          <w:jc w:val="right"/>
          <w:rPr>
            <w:sz w:val="16"/>
          </w:rPr>
        </w:pPr>
        <w:r w:rsidRPr="008F0C0B">
          <w:rPr>
            <w:sz w:val="16"/>
          </w:rPr>
          <w:fldChar w:fldCharType="begin"/>
        </w:r>
        <w:r w:rsidRPr="008F0C0B">
          <w:rPr>
            <w:sz w:val="16"/>
          </w:rPr>
          <w:instrText>PAGE   \* MERGEFORMAT</w:instrText>
        </w:r>
        <w:r w:rsidRPr="008F0C0B">
          <w:rPr>
            <w:sz w:val="16"/>
          </w:rPr>
          <w:fldChar w:fldCharType="separate"/>
        </w:r>
        <w:r w:rsidR="00AE7DA4">
          <w:rPr>
            <w:noProof/>
            <w:sz w:val="16"/>
          </w:rPr>
          <w:t>19</w:t>
        </w:r>
        <w:r w:rsidRPr="008F0C0B">
          <w:rPr>
            <w:sz w:val="16"/>
          </w:rPr>
          <w:fldChar w:fldCharType="end"/>
        </w:r>
      </w:p>
    </w:sdtContent>
  </w:sdt>
  <w:p w:rsidR="00E26E1F" w:rsidRDefault="00E26E1F" w:rsidP="00E93E21">
    <w:pPr>
      <w:pStyle w:val="Piedepgina"/>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93436"/>
      <w:docPartObj>
        <w:docPartGallery w:val="Page Numbers (Bottom of Page)"/>
        <w:docPartUnique/>
      </w:docPartObj>
    </w:sdtPr>
    <w:sdtEndPr>
      <w:rPr>
        <w:sz w:val="16"/>
      </w:rPr>
    </w:sdtEndPr>
    <w:sdtContent>
      <w:p w:rsidR="00E26E1F" w:rsidRPr="008F0C0B" w:rsidRDefault="00E26E1F">
        <w:pPr>
          <w:pStyle w:val="Piedepgina"/>
          <w:jc w:val="right"/>
          <w:rPr>
            <w:sz w:val="16"/>
          </w:rPr>
        </w:pPr>
        <w:r w:rsidRPr="008F0C0B">
          <w:rPr>
            <w:sz w:val="16"/>
          </w:rPr>
          <w:fldChar w:fldCharType="begin"/>
        </w:r>
        <w:r w:rsidRPr="008F0C0B">
          <w:rPr>
            <w:sz w:val="16"/>
          </w:rPr>
          <w:instrText>PAGE   \* MERGEFORMAT</w:instrText>
        </w:r>
        <w:r w:rsidRPr="008F0C0B">
          <w:rPr>
            <w:sz w:val="16"/>
          </w:rPr>
          <w:fldChar w:fldCharType="separate"/>
        </w:r>
        <w:r w:rsidR="00AE7DA4">
          <w:rPr>
            <w:noProof/>
            <w:sz w:val="16"/>
          </w:rPr>
          <w:t>10</w:t>
        </w:r>
        <w:r w:rsidRPr="008F0C0B">
          <w:rPr>
            <w:sz w:val="16"/>
          </w:rPr>
          <w:fldChar w:fldCharType="end"/>
        </w:r>
      </w:p>
    </w:sdtContent>
  </w:sdt>
  <w:p w:rsidR="00E26E1F" w:rsidRDefault="00E26E1F" w:rsidP="00DC1FB4">
    <w:pPr>
      <w:pStyle w:val="Piedepgina"/>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531" w:rsidRDefault="00301531" w:rsidP="006005F9">
      <w:r>
        <w:separator/>
      </w:r>
    </w:p>
    <w:p w:rsidR="00301531" w:rsidRDefault="00301531" w:rsidP="006005F9"/>
    <w:p w:rsidR="00301531" w:rsidRDefault="00301531" w:rsidP="006005F9"/>
    <w:p w:rsidR="00301531" w:rsidRDefault="00301531" w:rsidP="006005F9"/>
    <w:p w:rsidR="00301531" w:rsidRDefault="00301531" w:rsidP="006005F9"/>
  </w:footnote>
  <w:footnote w:type="continuationSeparator" w:id="0">
    <w:p w:rsidR="00301531" w:rsidRDefault="00301531" w:rsidP="006005F9">
      <w:r>
        <w:continuationSeparator/>
      </w:r>
    </w:p>
    <w:p w:rsidR="00301531" w:rsidRDefault="00301531" w:rsidP="006005F9"/>
    <w:p w:rsidR="00301531" w:rsidRDefault="00301531" w:rsidP="006005F9"/>
    <w:p w:rsidR="00301531" w:rsidRDefault="00301531" w:rsidP="006005F9"/>
    <w:p w:rsidR="00301531" w:rsidRDefault="00301531" w:rsidP="006005F9"/>
  </w:footnote>
  <w:footnote w:type="continuationNotice" w:id="1">
    <w:p w:rsidR="00301531" w:rsidRDefault="0030153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63"/>
      <w:gridCol w:w="6335"/>
    </w:tblGrid>
    <w:tr w:rsidR="00E26E1F" w:rsidRPr="009143C3" w:rsidTr="002F2CC3">
      <w:trPr>
        <w:trHeight w:val="835"/>
      </w:trPr>
      <w:tc>
        <w:tcPr>
          <w:tcW w:w="3163" w:type="dxa"/>
          <w:vAlign w:val="center"/>
        </w:tcPr>
        <w:p w:rsidR="00E26E1F" w:rsidRPr="00602349" w:rsidRDefault="00E26E1F" w:rsidP="00112ED4">
          <w:pPr>
            <w:spacing w:after="0"/>
            <w:jc w:val="center"/>
            <w:rPr>
              <w:sz w:val="18"/>
              <w:szCs w:val="18"/>
            </w:rPr>
          </w:pPr>
          <w:r>
            <w:rPr>
              <w:noProof/>
              <w:lang w:val="es-BO" w:eastAsia="es-BO"/>
            </w:rPr>
            <w:drawing>
              <wp:inline distT="0" distB="0" distL="0" distR="0" wp14:anchorId="78D22A47" wp14:editId="31ACCD92">
                <wp:extent cx="975815" cy="504967"/>
                <wp:effectExtent l="0" t="0" r="0" b="0"/>
                <wp:docPr id="5552" name="Imagen 5552"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974402" cy="504236"/>
                        </a:xfrm>
                        <a:prstGeom prst="rect">
                          <a:avLst/>
                        </a:prstGeom>
                        <a:noFill/>
                        <a:ln>
                          <a:noFill/>
                        </a:ln>
                      </pic:spPr>
                    </pic:pic>
                  </a:graphicData>
                </a:graphic>
              </wp:inline>
            </w:drawing>
          </w:r>
        </w:p>
      </w:tc>
      <w:tc>
        <w:tcPr>
          <w:tcW w:w="6335" w:type="dxa"/>
          <w:vAlign w:val="center"/>
        </w:tcPr>
        <w:p w:rsidR="00E26E1F" w:rsidRDefault="00E26E1F" w:rsidP="00112ED4">
          <w:pPr>
            <w:spacing w:after="0"/>
            <w:jc w:val="center"/>
            <w:rPr>
              <w:b/>
              <w:szCs w:val="20"/>
            </w:rPr>
          </w:pPr>
          <w:r>
            <w:rPr>
              <w:b/>
              <w:szCs w:val="20"/>
            </w:rPr>
            <w:t xml:space="preserve">ESPECIFICACIÓN TÉCNICA </w:t>
          </w:r>
        </w:p>
        <w:p w:rsidR="00E26E1F" w:rsidRPr="009143C3" w:rsidRDefault="00E26E1F" w:rsidP="00112ED4">
          <w:pPr>
            <w:spacing w:after="0"/>
            <w:jc w:val="center"/>
            <w:rPr>
              <w:b/>
              <w:sz w:val="22"/>
              <w:szCs w:val="22"/>
            </w:rPr>
          </w:pPr>
          <w:r>
            <w:rPr>
              <w:b/>
              <w:szCs w:val="20"/>
            </w:rPr>
            <w:t>BANCO DE CAPACITORES SHUNT</w:t>
          </w:r>
        </w:p>
      </w:tc>
    </w:tr>
  </w:tbl>
  <w:p w:rsidR="00E26E1F" w:rsidRPr="009143C3" w:rsidRDefault="00E26E1F" w:rsidP="00EE55F5">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1F" w:rsidRDefault="00E26E1F" w:rsidP="0079571C">
    <w:pPr>
      <w:pStyle w:val="Encabezado"/>
      <w:rPr>
        <w:lang w:val="es-BO"/>
      </w:rPr>
    </w:pPr>
  </w:p>
  <w:tbl>
    <w:tblPr>
      <w:tblW w:w="949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63"/>
      <w:gridCol w:w="6335"/>
    </w:tblGrid>
    <w:tr w:rsidR="00E26E1F" w:rsidRPr="009143C3" w:rsidTr="002F2CC3">
      <w:trPr>
        <w:trHeight w:val="835"/>
      </w:trPr>
      <w:tc>
        <w:tcPr>
          <w:tcW w:w="3163" w:type="dxa"/>
          <w:vAlign w:val="center"/>
        </w:tcPr>
        <w:p w:rsidR="00E26E1F" w:rsidRPr="00602349" w:rsidRDefault="00E26E1F" w:rsidP="00112ED4">
          <w:pPr>
            <w:spacing w:after="0"/>
            <w:jc w:val="center"/>
            <w:rPr>
              <w:sz w:val="18"/>
              <w:szCs w:val="18"/>
            </w:rPr>
          </w:pPr>
          <w:r>
            <w:rPr>
              <w:noProof/>
              <w:lang w:val="es-BO" w:eastAsia="es-BO"/>
            </w:rPr>
            <w:drawing>
              <wp:inline distT="0" distB="0" distL="0" distR="0" wp14:anchorId="4D57238B" wp14:editId="22FB6C9B">
                <wp:extent cx="975815" cy="504967"/>
                <wp:effectExtent l="0" t="0" r="0" b="0"/>
                <wp:docPr id="5553" name="Imagen 5553"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974402" cy="504236"/>
                        </a:xfrm>
                        <a:prstGeom prst="rect">
                          <a:avLst/>
                        </a:prstGeom>
                        <a:noFill/>
                        <a:ln>
                          <a:noFill/>
                        </a:ln>
                      </pic:spPr>
                    </pic:pic>
                  </a:graphicData>
                </a:graphic>
              </wp:inline>
            </w:drawing>
          </w:r>
        </w:p>
      </w:tc>
      <w:tc>
        <w:tcPr>
          <w:tcW w:w="6335" w:type="dxa"/>
          <w:vAlign w:val="center"/>
        </w:tcPr>
        <w:p w:rsidR="00E26E1F" w:rsidRDefault="00E26E1F" w:rsidP="00112ED4">
          <w:pPr>
            <w:spacing w:after="0"/>
            <w:jc w:val="center"/>
            <w:rPr>
              <w:b/>
              <w:szCs w:val="20"/>
            </w:rPr>
          </w:pPr>
          <w:r>
            <w:rPr>
              <w:b/>
              <w:szCs w:val="20"/>
            </w:rPr>
            <w:t xml:space="preserve">ESPECIFICACIÓN TÉCNICA </w:t>
          </w:r>
        </w:p>
        <w:p w:rsidR="00E26E1F" w:rsidRPr="009143C3" w:rsidRDefault="00E26E1F" w:rsidP="00112ED4">
          <w:pPr>
            <w:spacing w:after="0"/>
            <w:jc w:val="center"/>
            <w:rPr>
              <w:b/>
              <w:sz w:val="22"/>
              <w:szCs w:val="22"/>
            </w:rPr>
          </w:pPr>
          <w:r>
            <w:rPr>
              <w:b/>
              <w:szCs w:val="20"/>
            </w:rPr>
            <w:t>BANCO DE CAPACITORES SHUNT</w:t>
          </w:r>
        </w:p>
      </w:tc>
    </w:tr>
  </w:tbl>
  <w:p w:rsidR="00E26E1F" w:rsidRPr="009F03F4" w:rsidRDefault="00E26E1F">
    <w:pPr>
      <w:pStyle w:val="Encabezado"/>
      <w:rPr>
        <w:lang w:val="es-B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0694"/>
    <w:multiLevelType w:val="hybridMultilevel"/>
    <w:tmpl w:val="7C508D2E"/>
    <w:lvl w:ilvl="0" w:tplc="66843FD0">
      <w:start w:val="11"/>
      <w:numFmt w:val="bullet"/>
      <w:lvlText w:val="-"/>
      <w:lvlJc w:val="left"/>
      <w:pPr>
        <w:ind w:left="927" w:hanging="360"/>
      </w:pPr>
      <w:rPr>
        <w:rFonts w:ascii="Calibri" w:eastAsia="Times New Roman" w:hAnsi="Calibri" w:cs="Calibr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15:restartNumberingAfterBreak="0">
    <w:nsid w:val="1EF715D1"/>
    <w:multiLevelType w:val="hybridMultilevel"/>
    <w:tmpl w:val="299E17E4"/>
    <w:lvl w:ilvl="0" w:tplc="FBD4BC84">
      <w:start w:val="1"/>
      <w:numFmt w:val="bullet"/>
      <w:lvlText w:val=""/>
      <w:lvlJc w:val="left"/>
      <w:pPr>
        <w:tabs>
          <w:tab w:val="num" w:pos="1854"/>
        </w:tabs>
        <w:ind w:left="1854" w:hanging="360"/>
      </w:pPr>
      <w:rPr>
        <w:rFonts w:ascii="Wingdings" w:hAnsi="Wingdings" w:hint="default"/>
      </w:rPr>
    </w:lvl>
    <w:lvl w:ilvl="1" w:tplc="D6F4066E">
      <w:start w:val="1"/>
      <w:numFmt w:val="bullet"/>
      <w:pStyle w:val="b"/>
      <w:lvlText w:val="-"/>
      <w:lvlJc w:val="left"/>
      <w:pPr>
        <w:tabs>
          <w:tab w:val="num" w:pos="2784"/>
        </w:tabs>
        <w:ind w:left="2784" w:hanging="570"/>
      </w:pPr>
      <w:rPr>
        <w:rFonts w:ascii="Times New Roman" w:eastAsia="Times New Roman" w:hAnsi="Times New Roman" w:cs="Times New Roman" w:hint="default"/>
      </w:rPr>
    </w:lvl>
    <w:lvl w:ilvl="2" w:tplc="9EEAF15E">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22A144CA"/>
    <w:multiLevelType w:val="hybridMultilevel"/>
    <w:tmpl w:val="E3D03196"/>
    <w:lvl w:ilvl="0" w:tplc="0C0A000F">
      <w:start w:val="1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D5018D0"/>
    <w:multiLevelType w:val="hybridMultilevel"/>
    <w:tmpl w:val="12E09B26"/>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650"/>
        </w:tabs>
        <w:ind w:left="1650" w:hanging="57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57012"/>
    <w:multiLevelType w:val="hybridMultilevel"/>
    <w:tmpl w:val="5D90E900"/>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303D4A4E"/>
    <w:multiLevelType w:val="singleLevel"/>
    <w:tmpl w:val="10D8837A"/>
    <w:lvl w:ilvl="0">
      <w:start w:val="1"/>
      <w:numFmt w:val="upperRoman"/>
      <w:lvlText w:val="%1."/>
      <w:legacy w:legacy="1" w:legacySpace="0" w:legacyIndent="283"/>
      <w:lvlJc w:val="left"/>
      <w:pPr>
        <w:ind w:left="1843" w:hanging="283"/>
      </w:pPr>
    </w:lvl>
  </w:abstractNum>
  <w:abstractNum w:abstractNumId="6" w15:restartNumberingAfterBreak="0">
    <w:nsid w:val="37E17BEB"/>
    <w:multiLevelType w:val="hybridMultilevel"/>
    <w:tmpl w:val="2CC85D14"/>
    <w:lvl w:ilvl="0" w:tplc="4650BCAA">
      <w:start w:val="1"/>
      <w:numFmt w:val="lowerLetter"/>
      <w:lvlText w:val="%1)"/>
      <w:lvlJc w:val="left"/>
      <w:pPr>
        <w:ind w:left="1004" w:hanging="360"/>
      </w:pPr>
      <w:rPr>
        <w:rFonts w:hint="default"/>
        <w:b w:val="0"/>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D1B7016"/>
    <w:multiLevelType w:val="hybridMultilevel"/>
    <w:tmpl w:val="5900E9C8"/>
    <w:lvl w:ilvl="0" w:tplc="BE0E9CD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408B65A0"/>
    <w:multiLevelType w:val="hybridMultilevel"/>
    <w:tmpl w:val="D5B2AFD6"/>
    <w:lvl w:ilvl="0" w:tplc="04090005">
      <w:start w:val="1"/>
      <w:numFmt w:val="bullet"/>
      <w:lvlText w:val=""/>
      <w:lvlJc w:val="left"/>
      <w:pPr>
        <w:ind w:left="295" w:hanging="360"/>
      </w:pPr>
      <w:rPr>
        <w:rFonts w:ascii="Wingdings" w:hAnsi="Wingdings"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9" w15:restartNumberingAfterBreak="0">
    <w:nsid w:val="46DF1AA3"/>
    <w:multiLevelType w:val="hybridMultilevel"/>
    <w:tmpl w:val="2C0C1DEE"/>
    <w:lvl w:ilvl="0" w:tplc="FFFFFFFF">
      <w:start w:val="1"/>
      <w:numFmt w:val="bullet"/>
      <w:lvlText w:val="-"/>
      <w:lvlJc w:val="left"/>
      <w:pPr>
        <w:ind w:left="1069" w:hanging="360"/>
      </w:pPr>
      <w:rPr>
        <w:rFonts w:ascii="Times New Roman" w:eastAsia="Times New Roman" w:hAnsi="Times New Roman" w:cs="Times New Roman"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10" w15:restartNumberingAfterBreak="0">
    <w:nsid w:val="47247274"/>
    <w:multiLevelType w:val="hybridMultilevel"/>
    <w:tmpl w:val="133C221E"/>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15:restartNumberingAfterBreak="0">
    <w:nsid w:val="4ECB1181"/>
    <w:multiLevelType w:val="hybridMultilevel"/>
    <w:tmpl w:val="3F54E956"/>
    <w:lvl w:ilvl="0" w:tplc="24869B10">
      <w:start w:val="1"/>
      <w:numFmt w:val="bullet"/>
      <w:pStyle w:val="Sinespaciado"/>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642F351F"/>
    <w:multiLevelType w:val="multilevel"/>
    <w:tmpl w:val="DDEE9A42"/>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674C16A8"/>
    <w:multiLevelType w:val="hybridMultilevel"/>
    <w:tmpl w:val="C03C7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945D4B"/>
    <w:multiLevelType w:val="hybridMultilevel"/>
    <w:tmpl w:val="04B01AE6"/>
    <w:lvl w:ilvl="0" w:tplc="FFFFFFFF">
      <w:start w:val="1"/>
      <w:numFmt w:val="bullet"/>
      <w:pStyle w:val="a"/>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650"/>
        </w:tabs>
        <w:ind w:left="1650" w:hanging="57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5D4C10"/>
    <w:multiLevelType w:val="hybridMultilevel"/>
    <w:tmpl w:val="72D26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1"/>
  </w:num>
  <w:num w:numId="5">
    <w:abstractNumId w:val="8"/>
  </w:num>
  <w:num w:numId="6">
    <w:abstractNumId w:val="13"/>
  </w:num>
  <w:num w:numId="7">
    <w:abstractNumId w:val="3"/>
  </w:num>
  <w:num w:numId="8">
    <w:abstractNumId w:val="15"/>
  </w:num>
  <w:num w:numId="9">
    <w:abstractNumId w:val="6"/>
  </w:num>
  <w:num w:numId="10">
    <w:abstractNumId w:val="5"/>
  </w:num>
  <w:num w:numId="11">
    <w:abstractNumId w:val="9"/>
  </w:num>
  <w:num w:numId="12">
    <w:abstractNumId w:val="2"/>
  </w:num>
  <w:num w:numId="13">
    <w:abstractNumId w:val="10"/>
  </w:num>
  <w:num w:numId="14">
    <w:abstractNumId w:val="7"/>
  </w:num>
  <w:num w:numId="15">
    <w:abstractNumId w:val="4"/>
  </w:num>
  <w:num w:numId="16">
    <w:abstractNumId w:val="0"/>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9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C5"/>
    <w:rsid w:val="000009E8"/>
    <w:rsid w:val="00001FAD"/>
    <w:rsid w:val="00002300"/>
    <w:rsid w:val="000026DF"/>
    <w:rsid w:val="00003487"/>
    <w:rsid w:val="00003EB8"/>
    <w:rsid w:val="00004C1E"/>
    <w:rsid w:val="00004FE4"/>
    <w:rsid w:val="0000671E"/>
    <w:rsid w:val="000071C5"/>
    <w:rsid w:val="00007C86"/>
    <w:rsid w:val="00010DAD"/>
    <w:rsid w:val="0001415A"/>
    <w:rsid w:val="00015073"/>
    <w:rsid w:val="000159FE"/>
    <w:rsid w:val="0002157C"/>
    <w:rsid w:val="00021BB2"/>
    <w:rsid w:val="000221F9"/>
    <w:rsid w:val="00022561"/>
    <w:rsid w:val="000230DA"/>
    <w:rsid w:val="00023DF7"/>
    <w:rsid w:val="000240DE"/>
    <w:rsid w:val="00026CA2"/>
    <w:rsid w:val="000277A4"/>
    <w:rsid w:val="00027F4E"/>
    <w:rsid w:val="00030758"/>
    <w:rsid w:val="00031C4D"/>
    <w:rsid w:val="00032B77"/>
    <w:rsid w:val="00036A9A"/>
    <w:rsid w:val="00037304"/>
    <w:rsid w:val="00040719"/>
    <w:rsid w:val="0004246D"/>
    <w:rsid w:val="00042657"/>
    <w:rsid w:val="00045EE8"/>
    <w:rsid w:val="00046A42"/>
    <w:rsid w:val="00046A82"/>
    <w:rsid w:val="00047FFC"/>
    <w:rsid w:val="0005021C"/>
    <w:rsid w:val="00050C0E"/>
    <w:rsid w:val="0005146D"/>
    <w:rsid w:val="000539A0"/>
    <w:rsid w:val="000541B6"/>
    <w:rsid w:val="00054AD4"/>
    <w:rsid w:val="00056D9F"/>
    <w:rsid w:val="000606B6"/>
    <w:rsid w:val="000621E9"/>
    <w:rsid w:val="000674C4"/>
    <w:rsid w:val="00067C22"/>
    <w:rsid w:val="00067E7D"/>
    <w:rsid w:val="000701D1"/>
    <w:rsid w:val="000709B0"/>
    <w:rsid w:val="00070B91"/>
    <w:rsid w:val="00072BB4"/>
    <w:rsid w:val="00073054"/>
    <w:rsid w:val="0007407D"/>
    <w:rsid w:val="00075D84"/>
    <w:rsid w:val="00076EDD"/>
    <w:rsid w:val="000779E8"/>
    <w:rsid w:val="00080A0D"/>
    <w:rsid w:val="00081E8B"/>
    <w:rsid w:val="0008225D"/>
    <w:rsid w:val="00084ADB"/>
    <w:rsid w:val="00085F20"/>
    <w:rsid w:val="00086A33"/>
    <w:rsid w:val="000876FE"/>
    <w:rsid w:val="0008776E"/>
    <w:rsid w:val="000918BC"/>
    <w:rsid w:val="00092542"/>
    <w:rsid w:val="00092CC9"/>
    <w:rsid w:val="00093388"/>
    <w:rsid w:val="00093F68"/>
    <w:rsid w:val="00095362"/>
    <w:rsid w:val="00095849"/>
    <w:rsid w:val="00096093"/>
    <w:rsid w:val="00096CC9"/>
    <w:rsid w:val="0009745E"/>
    <w:rsid w:val="00097491"/>
    <w:rsid w:val="000A24AA"/>
    <w:rsid w:val="000A3A7F"/>
    <w:rsid w:val="000A79F0"/>
    <w:rsid w:val="000A7F84"/>
    <w:rsid w:val="000B050F"/>
    <w:rsid w:val="000B3F69"/>
    <w:rsid w:val="000B50AE"/>
    <w:rsid w:val="000B5BEC"/>
    <w:rsid w:val="000B6403"/>
    <w:rsid w:val="000C1147"/>
    <w:rsid w:val="000C1772"/>
    <w:rsid w:val="000C1E60"/>
    <w:rsid w:val="000C24C8"/>
    <w:rsid w:val="000C4224"/>
    <w:rsid w:val="000C4AE8"/>
    <w:rsid w:val="000C51D9"/>
    <w:rsid w:val="000C6F12"/>
    <w:rsid w:val="000C7646"/>
    <w:rsid w:val="000D2C96"/>
    <w:rsid w:val="000D3668"/>
    <w:rsid w:val="000D6261"/>
    <w:rsid w:val="000E0125"/>
    <w:rsid w:val="000E09D3"/>
    <w:rsid w:val="000E0A53"/>
    <w:rsid w:val="000E3423"/>
    <w:rsid w:val="000E3649"/>
    <w:rsid w:val="000E37CA"/>
    <w:rsid w:val="000E4C08"/>
    <w:rsid w:val="000E50F5"/>
    <w:rsid w:val="000E6E0C"/>
    <w:rsid w:val="000E713E"/>
    <w:rsid w:val="000E7339"/>
    <w:rsid w:val="000E752E"/>
    <w:rsid w:val="000F01B8"/>
    <w:rsid w:val="000F03A9"/>
    <w:rsid w:val="000F0B18"/>
    <w:rsid w:val="000F46AB"/>
    <w:rsid w:val="000F6167"/>
    <w:rsid w:val="000F618C"/>
    <w:rsid w:val="000F6374"/>
    <w:rsid w:val="000F667F"/>
    <w:rsid w:val="000F6C4F"/>
    <w:rsid w:val="000F6D94"/>
    <w:rsid w:val="001012F5"/>
    <w:rsid w:val="00102D4C"/>
    <w:rsid w:val="00104569"/>
    <w:rsid w:val="001053C9"/>
    <w:rsid w:val="00106C4E"/>
    <w:rsid w:val="001104D8"/>
    <w:rsid w:val="0011162D"/>
    <w:rsid w:val="001120EC"/>
    <w:rsid w:val="001121E0"/>
    <w:rsid w:val="00112ED4"/>
    <w:rsid w:val="00116FC6"/>
    <w:rsid w:val="001203AA"/>
    <w:rsid w:val="001224AA"/>
    <w:rsid w:val="00122F07"/>
    <w:rsid w:val="00123B4D"/>
    <w:rsid w:val="00125A70"/>
    <w:rsid w:val="00125EC1"/>
    <w:rsid w:val="0012625F"/>
    <w:rsid w:val="00127428"/>
    <w:rsid w:val="00127543"/>
    <w:rsid w:val="00130610"/>
    <w:rsid w:val="001312DC"/>
    <w:rsid w:val="00133569"/>
    <w:rsid w:val="001359F6"/>
    <w:rsid w:val="00135C69"/>
    <w:rsid w:val="001368A8"/>
    <w:rsid w:val="00136B7D"/>
    <w:rsid w:val="00136F7A"/>
    <w:rsid w:val="00137819"/>
    <w:rsid w:val="0014193C"/>
    <w:rsid w:val="001420E0"/>
    <w:rsid w:val="00142D43"/>
    <w:rsid w:val="00144F9A"/>
    <w:rsid w:val="00145450"/>
    <w:rsid w:val="00145A3D"/>
    <w:rsid w:val="00146C0C"/>
    <w:rsid w:val="00146CD0"/>
    <w:rsid w:val="0015035C"/>
    <w:rsid w:val="001506A1"/>
    <w:rsid w:val="001513E9"/>
    <w:rsid w:val="00151EEF"/>
    <w:rsid w:val="0015212A"/>
    <w:rsid w:val="00155249"/>
    <w:rsid w:val="0015659B"/>
    <w:rsid w:val="00160E71"/>
    <w:rsid w:val="00163397"/>
    <w:rsid w:val="00163432"/>
    <w:rsid w:val="0016476E"/>
    <w:rsid w:val="00164BC3"/>
    <w:rsid w:val="00167B9C"/>
    <w:rsid w:val="00172530"/>
    <w:rsid w:val="001725F0"/>
    <w:rsid w:val="00173910"/>
    <w:rsid w:val="00174385"/>
    <w:rsid w:val="00175277"/>
    <w:rsid w:val="00175844"/>
    <w:rsid w:val="0017768C"/>
    <w:rsid w:val="00180A52"/>
    <w:rsid w:val="00180CEA"/>
    <w:rsid w:val="001823C6"/>
    <w:rsid w:val="00182582"/>
    <w:rsid w:val="001831EE"/>
    <w:rsid w:val="00184397"/>
    <w:rsid w:val="00184458"/>
    <w:rsid w:val="001856EB"/>
    <w:rsid w:val="00186432"/>
    <w:rsid w:val="00192FF9"/>
    <w:rsid w:val="0019325C"/>
    <w:rsid w:val="00195D7A"/>
    <w:rsid w:val="00195DF2"/>
    <w:rsid w:val="001A0337"/>
    <w:rsid w:val="001A0650"/>
    <w:rsid w:val="001A08D9"/>
    <w:rsid w:val="001A15FD"/>
    <w:rsid w:val="001A4FF7"/>
    <w:rsid w:val="001A5633"/>
    <w:rsid w:val="001A5D67"/>
    <w:rsid w:val="001A787A"/>
    <w:rsid w:val="001B18AD"/>
    <w:rsid w:val="001B2CD1"/>
    <w:rsid w:val="001B3D9E"/>
    <w:rsid w:val="001B56C7"/>
    <w:rsid w:val="001C0DB5"/>
    <w:rsid w:val="001C1099"/>
    <w:rsid w:val="001C1E28"/>
    <w:rsid w:val="001C510A"/>
    <w:rsid w:val="001C5778"/>
    <w:rsid w:val="001C6C81"/>
    <w:rsid w:val="001C6D1A"/>
    <w:rsid w:val="001C704B"/>
    <w:rsid w:val="001C7ABC"/>
    <w:rsid w:val="001D0169"/>
    <w:rsid w:val="001D0343"/>
    <w:rsid w:val="001D1152"/>
    <w:rsid w:val="001D143F"/>
    <w:rsid w:val="001D34F2"/>
    <w:rsid w:val="001D7273"/>
    <w:rsid w:val="001E02EC"/>
    <w:rsid w:val="001E0AE1"/>
    <w:rsid w:val="001E0DDA"/>
    <w:rsid w:val="001E225F"/>
    <w:rsid w:val="001E5B76"/>
    <w:rsid w:val="001E749C"/>
    <w:rsid w:val="001F614B"/>
    <w:rsid w:val="001F6288"/>
    <w:rsid w:val="001F64D7"/>
    <w:rsid w:val="001F69DE"/>
    <w:rsid w:val="001F6B5B"/>
    <w:rsid w:val="001F7DDC"/>
    <w:rsid w:val="001F7EC9"/>
    <w:rsid w:val="002004D8"/>
    <w:rsid w:val="00201CB9"/>
    <w:rsid w:val="00204E9B"/>
    <w:rsid w:val="00206B5D"/>
    <w:rsid w:val="00206F42"/>
    <w:rsid w:val="002109DC"/>
    <w:rsid w:val="00211355"/>
    <w:rsid w:val="0021154F"/>
    <w:rsid w:val="002115E3"/>
    <w:rsid w:val="00212D88"/>
    <w:rsid w:val="00213E54"/>
    <w:rsid w:val="002140F0"/>
    <w:rsid w:val="002153F6"/>
    <w:rsid w:val="00217502"/>
    <w:rsid w:val="0021763C"/>
    <w:rsid w:val="00220518"/>
    <w:rsid w:val="00220799"/>
    <w:rsid w:val="00221360"/>
    <w:rsid w:val="002231C9"/>
    <w:rsid w:val="0022461E"/>
    <w:rsid w:val="0022475A"/>
    <w:rsid w:val="00224E02"/>
    <w:rsid w:val="00224EE5"/>
    <w:rsid w:val="002250CD"/>
    <w:rsid w:val="002259ED"/>
    <w:rsid w:val="00226DBB"/>
    <w:rsid w:val="00227B5C"/>
    <w:rsid w:val="00227F37"/>
    <w:rsid w:val="00234BB7"/>
    <w:rsid w:val="00236098"/>
    <w:rsid w:val="002365AB"/>
    <w:rsid w:val="0023728D"/>
    <w:rsid w:val="00237E4D"/>
    <w:rsid w:val="00240395"/>
    <w:rsid w:val="00241ABF"/>
    <w:rsid w:val="0024502F"/>
    <w:rsid w:val="002454BE"/>
    <w:rsid w:val="0025065C"/>
    <w:rsid w:val="00250BF6"/>
    <w:rsid w:val="00250C75"/>
    <w:rsid w:val="00252076"/>
    <w:rsid w:val="00252AA7"/>
    <w:rsid w:val="00254B8A"/>
    <w:rsid w:val="00256F69"/>
    <w:rsid w:val="00257040"/>
    <w:rsid w:val="00260B06"/>
    <w:rsid w:val="00260B07"/>
    <w:rsid w:val="00261C28"/>
    <w:rsid w:val="002628EF"/>
    <w:rsid w:val="002640F4"/>
    <w:rsid w:val="00264E2E"/>
    <w:rsid w:val="00264F3A"/>
    <w:rsid w:val="0026574E"/>
    <w:rsid w:val="00265821"/>
    <w:rsid w:val="002668A0"/>
    <w:rsid w:val="00266CA1"/>
    <w:rsid w:val="00270B17"/>
    <w:rsid w:val="00271413"/>
    <w:rsid w:val="00271AAB"/>
    <w:rsid w:val="00271B6C"/>
    <w:rsid w:val="00273B90"/>
    <w:rsid w:val="00277F4D"/>
    <w:rsid w:val="00280D82"/>
    <w:rsid w:val="00280EFE"/>
    <w:rsid w:val="00282639"/>
    <w:rsid w:val="00284168"/>
    <w:rsid w:val="00284A7B"/>
    <w:rsid w:val="002864ED"/>
    <w:rsid w:val="002872D8"/>
    <w:rsid w:val="00287A64"/>
    <w:rsid w:val="0029258E"/>
    <w:rsid w:val="00292FE3"/>
    <w:rsid w:val="00293C16"/>
    <w:rsid w:val="00297A25"/>
    <w:rsid w:val="002A1CC7"/>
    <w:rsid w:val="002A2D96"/>
    <w:rsid w:val="002A3C8D"/>
    <w:rsid w:val="002A4A6C"/>
    <w:rsid w:val="002A56DB"/>
    <w:rsid w:val="002A65FF"/>
    <w:rsid w:val="002A7B07"/>
    <w:rsid w:val="002B1F50"/>
    <w:rsid w:val="002B3162"/>
    <w:rsid w:val="002B33F4"/>
    <w:rsid w:val="002B41CA"/>
    <w:rsid w:val="002B57AD"/>
    <w:rsid w:val="002B5854"/>
    <w:rsid w:val="002B6EA5"/>
    <w:rsid w:val="002B7079"/>
    <w:rsid w:val="002B7A51"/>
    <w:rsid w:val="002C1347"/>
    <w:rsid w:val="002C185C"/>
    <w:rsid w:val="002C19DD"/>
    <w:rsid w:val="002C2294"/>
    <w:rsid w:val="002C2465"/>
    <w:rsid w:val="002C2E00"/>
    <w:rsid w:val="002C42BA"/>
    <w:rsid w:val="002C49A3"/>
    <w:rsid w:val="002C5209"/>
    <w:rsid w:val="002D32B1"/>
    <w:rsid w:val="002D3395"/>
    <w:rsid w:val="002D5BD6"/>
    <w:rsid w:val="002D5EF6"/>
    <w:rsid w:val="002E0BC8"/>
    <w:rsid w:val="002E0C7F"/>
    <w:rsid w:val="002E4EA5"/>
    <w:rsid w:val="002E5A4C"/>
    <w:rsid w:val="002E6D3C"/>
    <w:rsid w:val="002F048B"/>
    <w:rsid w:val="002F197E"/>
    <w:rsid w:val="002F1BDA"/>
    <w:rsid w:val="002F2BEB"/>
    <w:rsid w:val="002F2CC3"/>
    <w:rsid w:val="002F2E0E"/>
    <w:rsid w:val="002F2F4D"/>
    <w:rsid w:val="002F3142"/>
    <w:rsid w:val="002F3860"/>
    <w:rsid w:val="002F4433"/>
    <w:rsid w:val="002F4D24"/>
    <w:rsid w:val="002F54E8"/>
    <w:rsid w:val="002F6B1A"/>
    <w:rsid w:val="00301531"/>
    <w:rsid w:val="003019C2"/>
    <w:rsid w:val="003021DA"/>
    <w:rsid w:val="003037D6"/>
    <w:rsid w:val="00304864"/>
    <w:rsid w:val="00304E90"/>
    <w:rsid w:val="00305330"/>
    <w:rsid w:val="00305ADB"/>
    <w:rsid w:val="0030735A"/>
    <w:rsid w:val="00307651"/>
    <w:rsid w:val="0031062A"/>
    <w:rsid w:val="003128F1"/>
    <w:rsid w:val="00313131"/>
    <w:rsid w:val="0031483F"/>
    <w:rsid w:val="00315BE8"/>
    <w:rsid w:val="00315FB0"/>
    <w:rsid w:val="00317CA3"/>
    <w:rsid w:val="00322874"/>
    <w:rsid w:val="003263A9"/>
    <w:rsid w:val="00326628"/>
    <w:rsid w:val="00327A1B"/>
    <w:rsid w:val="003308D7"/>
    <w:rsid w:val="00331291"/>
    <w:rsid w:val="003319C2"/>
    <w:rsid w:val="00332A45"/>
    <w:rsid w:val="0033456A"/>
    <w:rsid w:val="0033591F"/>
    <w:rsid w:val="00335C82"/>
    <w:rsid w:val="00335FE2"/>
    <w:rsid w:val="003361D7"/>
    <w:rsid w:val="00336425"/>
    <w:rsid w:val="00336CCE"/>
    <w:rsid w:val="00340070"/>
    <w:rsid w:val="00340A4C"/>
    <w:rsid w:val="003416DF"/>
    <w:rsid w:val="00341D46"/>
    <w:rsid w:val="00343BF7"/>
    <w:rsid w:val="00345623"/>
    <w:rsid w:val="003468D6"/>
    <w:rsid w:val="00347879"/>
    <w:rsid w:val="00354647"/>
    <w:rsid w:val="003557D7"/>
    <w:rsid w:val="0035687D"/>
    <w:rsid w:val="0035714B"/>
    <w:rsid w:val="00357B86"/>
    <w:rsid w:val="00360267"/>
    <w:rsid w:val="00362289"/>
    <w:rsid w:val="003627D5"/>
    <w:rsid w:val="00363934"/>
    <w:rsid w:val="0036743E"/>
    <w:rsid w:val="00371C7D"/>
    <w:rsid w:val="00373393"/>
    <w:rsid w:val="00374AC5"/>
    <w:rsid w:val="003756E8"/>
    <w:rsid w:val="0037741D"/>
    <w:rsid w:val="00377E90"/>
    <w:rsid w:val="00380D29"/>
    <w:rsid w:val="00381F7B"/>
    <w:rsid w:val="00382413"/>
    <w:rsid w:val="003903FB"/>
    <w:rsid w:val="0039255B"/>
    <w:rsid w:val="0039305A"/>
    <w:rsid w:val="003945E0"/>
    <w:rsid w:val="00395051"/>
    <w:rsid w:val="003957B4"/>
    <w:rsid w:val="003958C8"/>
    <w:rsid w:val="00395D7A"/>
    <w:rsid w:val="003964C2"/>
    <w:rsid w:val="00396540"/>
    <w:rsid w:val="003A0490"/>
    <w:rsid w:val="003A060F"/>
    <w:rsid w:val="003A0D85"/>
    <w:rsid w:val="003A2C9E"/>
    <w:rsid w:val="003A5A3D"/>
    <w:rsid w:val="003B030A"/>
    <w:rsid w:val="003B161E"/>
    <w:rsid w:val="003B2221"/>
    <w:rsid w:val="003B646F"/>
    <w:rsid w:val="003B7E4B"/>
    <w:rsid w:val="003C118D"/>
    <w:rsid w:val="003C1D4C"/>
    <w:rsid w:val="003C1E36"/>
    <w:rsid w:val="003C4170"/>
    <w:rsid w:val="003C472F"/>
    <w:rsid w:val="003C50D1"/>
    <w:rsid w:val="003C5917"/>
    <w:rsid w:val="003D05B7"/>
    <w:rsid w:val="003D0699"/>
    <w:rsid w:val="003D2DFC"/>
    <w:rsid w:val="003D3937"/>
    <w:rsid w:val="003E0797"/>
    <w:rsid w:val="003E0D30"/>
    <w:rsid w:val="003E2CD9"/>
    <w:rsid w:val="003E4ABD"/>
    <w:rsid w:val="003E5803"/>
    <w:rsid w:val="003E5A45"/>
    <w:rsid w:val="003E6B07"/>
    <w:rsid w:val="003F078F"/>
    <w:rsid w:val="003F11F1"/>
    <w:rsid w:val="003F1DF1"/>
    <w:rsid w:val="003F2E59"/>
    <w:rsid w:val="003F3C7F"/>
    <w:rsid w:val="003F460A"/>
    <w:rsid w:val="003F4662"/>
    <w:rsid w:val="003F791D"/>
    <w:rsid w:val="003F7BAB"/>
    <w:rsid w:val="00405EFA"/>
    <w:rsid w:val="0041003E"/>
    <w:rsid w:val="0041042C"/>
    <w:rsid w:val="004125B8"/>
    <w:rsid w:val="00412C16"/>
    <w:rsid w:val="0041308A"/>
    <w:rsid w:val="0041311E"/>
    <w:rsid w:val="004150BB"/>
    <w:rsid w:val="004151A8"/>
    <w:rsid w:val="00415486"/>
    <w:rsid w:val="00415815"/>
    <w:rsid w:val="004173A2"/>
    <w:rsid w:val="00420D84"/>
    <w:rsid w:val="00422066"/>
    <w:rsid w:val="00423D2B"/>
    <w:rsid w:val="00424836"/>
    <w:rsid w:val="004306BE"/>
    <w:rsid w:val="004308D1"/>
    <w:rsid w:val="00432F38"/>
    <w:rsid w:val="00433A57"/>
    <w:rsid w:val="00433CDF"/>
    <w:rsid w:val="00433FB4"/>
    <w:rsid w:val="00435FBA"/>
    <w:rsid w:val="00436371"/>
    <w:rsid w:val="00437B42"/>
    <w:rsid w:val="00441B13"/>
    <w:rsid w:val="00443F54"/>
    <w:rsid w:val="00445998"/>
    <w:rsid w:val="00447F80"/>
    <w:rsid w:val="004515E1"/>
    <w:rsid w:val="00454795"/>
    <w:rsid w:val="004564A9"/>
    <w:rsid w:val="00456D35"/>
    <w:rsid w:val="00456DEF"/>
    <w:rsid w:val="0045716D"/>
    <w:rsid w:val="00460E5D"/>
    <w:rsid w:val="0046142C"/>
    <w:rsid w:val="00461DF1"/>
    <w:rsid w:val="0046346F"/>
    <w:rsid w:val="00465674"/>
    <w:rsid w:val="0046714B"/>
    <w:rsid w:val="00467F7B"/>
    <w:rsid w:val="0047347B"/>
    <w:rsid w:val="004736BD"/>
    <w:rsid w:val="00474883"/>
    <w:rsid w:val="0047609D"/>
    <w:rsid w:val="004772E2"/>
    <w:rsid w:val="004806B7"/>
    <w:rsid w:val="00480BEA"/>
    <w:rsid w:val="0048229A"/>
    <w:rsid w:val="00482B46"/>
    <w:rsid w:val="00483992"/>
    <w:rsid w:val="00483C3C"/>
    <w:rsid w:val="004845AC"/>
    <w:rsid w:val="00484DDA"/>
    <w:rsid w:val="00485228"/>
    <w:rsid w:val="004852DD"/>
    <w:rsid w:val="00486927"/>
    <w:rsid w:val="00486E37"/>
    <w:rsid w:val="0048740B"/>
    <w:rsid w:val="00490578"/>
    <w:rsid w:val="00491B35"/>
    <w:rsid w:val="00494BEB"/>
    <w:rsid w:val="0049633D"/>
    <w:rsid w:val="0049685D"/>
    <w:rsid w:val="004971FF"/>
    <w:rsid w:val="00497E3A"/>
    <w:rsid w:val="004A15FE"/>
    <w:rsid w:val="004A33C9"/>
    <w:rsid w:val="004A3B33"/>
    <w:rsid w:val="004A471A"/>
    <w:rsid w:val="004A7CA5"/>
    <w:rsid w:val="004B0BA6"/>
    <w:rsid w:val="004B31BA"/>
    <w:rsid w:val="004B45D7"/>
    <w:rsid w:val="004B5B69"/>
    <w:rsid w:val="004B66D1"/>
    <w:rsid w:val="004C1C22"/>
    <w:rsid w:val="004C4AAF"/>
    <w:rsid w:val="004C50CD"/>
    <w:rsid w:val="004D042F"/>
    <w:rsid w:val="004D1141"/>
    <w:rsid w:val="004D1A10"/>
    <w:rsid w:val="004D1D91"/>
    <w:rsid w:val="004D2447"/>
    <w:rsid w:val="004D26EA"/>
    <w:rsid w:val="004D30F9"/>
    <w:rsid w:val="004D4545"/>
    <w:rsid w:val="004E0B9C"/>
    <w:rsid w:val="004E14A2"/>
    <w:rsid w:val="004E1C92"/>
    <w:rsid w:val="004E1E17"/>
    <w:rsid w:val="004E3103"/>
    <w:rsid w:val="004E59A0"/>
    <w:rsid w:val="004E6404"/>
    <w:rsid w:val="004E7BDD"/>
    <w:rsid w:val="004F0912"/>
    <w:rsid w:val="004F1BDC"/>
    <w:rsid w:val="004F3B9B"/>
    <w:rsid w:val="004F70AB"/>
    <w:rsid w:val="005027B4"/>
    <w:rsid w:val="0050427E"/>
    <w:rsid w:val="00504722"/>
    <w:rsid w:val="00504821"/>
    <w:rsid w:val="00505F04"/>
    <w:rsid w:val="0050716E"/>
    <w:rsid w:val="00507E04"/>
    <w:rsid w:val="00507EFE"/>
    <w:rsid w:val="00510FCC"/>
    <w:rsid w:val="00511717"/>
    <w:rsid w:val="005126F0"/>
    <w:rsid w:val="00515618"/>
    <w:rsid w:val="00520A8D"/>
    <w:rsid w:val="00521085"/>
    <w:rsid w:val="005219DB"/>
    <w:rsid w:val="005221B1"/>
    <w:rsid w:val="00523BD0"/>
    <w:rsid w:val="0052424B"/>
    <w:rsid w:val="005249E9"/>
    <w:rsid w:val="005255EE"/>
    <w:rsid w:val="00525FE5"/>
    <w:rsid w:val="00526575"/>
    <w:rsid w:val="005274E4"/>
    <w:rsid w:val="0053092F"/>
    <w:rsid w:val="00531D74"/>
    <w:rsid w:val="00532D24"/>
    <w:rsid w:val="00537688"/>
    <w:rsid w:val="00540237"/>
    <w:rsid w:val="00540A46"/>
    <w:rsid w:val="00540BCA"/>
    <w:rsid w:val="00542081"/>
    <w:rsid w:val="00542A70"/>
    <w:rsid w:val="0054348A"/>
    <w:rsid w:val="00543B58"/>
    <w:rsid w:val="00545422"/>
    <w:rsid w:val="0054570D"/>
    <w:rsid w:val="00545B24"/>
    <w:rsid w:val="00547050"/>
    <w:rsid w:val="005515D7"/>
    <w:rsid w:val="005523D7"/>
    <w:rsid w:val="00552A92"/>
    <w:rsid w:val="00552CC3"/>
    <w:rsid w:val="00553A55"/>
    <w:rsid w:val="0055410B"/>
    <w:rsid w:val="0055601B"/>
    <w:rsid w:val="00556EC4"/>
    <w:rsid w:val="005573C6"/>
    <w:rsid w:val="005605C7"/>
    <w:rsid w:val="005605D4"/>
    <w:rsid w:val="00561B11"/>
    <w:rsid w:val="00562BF4"/>
    <w:rsid w:val="00562C92"/>
    <w:rsid w:val="005639F2"/>
    <w:rsid w:val="00563B3E"/>
    <w:rsid w:val="00564581"/>
    <w:rsid w:val="00564A23"/>
    <w:rsid w:val="00564AA6"/>
    <w:rsid w:val="00564B25"/>
    <w:rsid w:val="00565EEB"/>
    <w:rsid w:val="005667EF"/>
    <w:rsid w:val="005716D9"/>
    <w:rsid w:val="005738FB"/>
    <w:rsid w:val="005743C0"/>
    <w:rsid w:val="005748FC"/>
    <w:rsid w:val="0057516B"/>
    <w:rsid w:val="00575E62"/>
    <w:rsid w:val="00577118"/>
    <w:rsid w:val="00577F96"/>
    <w:rsid w:val="005838D9"/>
    <w:rsid w:val="00583958"/>
    <w:rsid w:val="00584B46"/>
    <w:rsid w:val="00584C12"/>
    <w:rsid w:val="00584DCD"/>
    <w:rsid w:val="00587425"/>
    <w:rsid w:val="005907A8"/>
    <w:rsid w:val="00594BD9"/>
    <w:rsid w:val="00595222"/>
    <w:rsid w:val="00596729"/>
    <w:rsid w:val="00596AE4"/>
    <w:rsid w:val="005972AF"/>
    <w:rsid w:val="00597CF1"/>
    <w:rsid w:val="005A01D3"/>
    <w:rsid w:val="005A08B8"/>
    <w:rsid w:val="005A1EB9"/>
    <w:rsid w:val="005A22B9"/>
    <w:rsid w:val="005A2E81"/>
    <w:rsid w:val="005A4727"/>
    <w:rsid w:val="005A4B18"/>
    <w:rsid w:val="005A756A"/>
    <w:rsid w:val="005B3E17"/>
    <w:rsid w:val="005B4FF6"/>
    <w:rsid w:val="005B78AB"/>
    <w:rsid w:val="005C1284"/>
    <w:rsid w:val="005C2ED0"/>
    <w:rsid w:val="005C42C2"/>
    <w:rsid w:val="005C53B3"/>
    <w:rsid w:val="005C5A2B"/>
    <w:rsid w:val="005C5F13"/>
    <w:rsid w:val="005C7E02"/>
    <w:rsid w:val="005C7E4F"/>
    <w:rsid w:val="005D0B16"/>
    <w:rsid w:val="005D0D55"/>
    <w:rsid w:val="005D3347"/>
    <w:rsid w:val="005D36F0"/>
    <w:rsid w:val="005D5B9F"/>
    <w:rsid w:val="005D6C2E"/>
    <w:rsid w:val="005E4CB7"/>
    <w:rsid w:val="005E5854"/>
    <w:rsid w:val="005E65C9"/>
    <w:rsid w:val="005E6CB1"/>
    <w:rsid w:val="005F0BEC"/>
    <w:rsid w:val="005F0CC0"/>
    <w:rsid w:val="005F1BCB"/>
    <w:rsid w:val="005F5EA0"/>
    <w:rsid w:val="005F7454"/>
    <w:rsid w:val="006005F9"/>
    <w:rsid w:val="00600633"/>
    <w:rsid w:val="00601044"/>
    <w:rsid w:val="00601385"/>
    <w:rsid w:val="00602349"/>
    <w:rsid w:val="006025EE"/>
    <w:rsid w:val="00602965"/>
    <w:rsid w:val="00604D55"/>
    <w:rsid w:val="00605412"/>
    <w:rsid w:val="006057CC"/>
    <w:rsid w:val="00605AA1"/>
    <w:rsid w:val="00607AF5"/>
    <w:rsid w:val="0061089C"/>
    <w:rsid w:val="00611B9B"/>
    <w:rsid w:val="00611F8F"/>
    <w:rsid w:val="00616FFE"/>
    <w:rsid w:val="0062136A"/>
    <w:rsid w:val="00621372"/>
    <w:rsid w:val="00621FEF"/>
    <w:rsid w:val="0062230F"/>
    <w:rsid w:val="00624C39"/>
    <w:rsid w:val="00624C3F"/>
    <w:rsid w:val="0062633D"/>
    <w:rsid w:val="00630DB7"/>
    <w:rsid w:val="00631095"/>
    <w:rsid w:val="00631C55"/>
    <w:rsid w:val="00632C35"/>
    <w:rsid w:val="00632E2B"/>
    <w:rsid w:val="0063325D"/>
    <w:rsid w:val="006334BB"/>
    <w:rsid w:val="00633A5E"/>
    <w:rsid w:val="00634A6B"/>
    <w:rsid w:val="00634B1B"/>
    <w:rsid w:val="00635E43"/>
    <w:rsid w:val="00635EE4"/>
    <w:rsid w:val="00636DD7"/>
    <w:rsid w:val="0063768A"/>
    <w:rsid w:val="006418F0"/>
    <w:rsid w:val="006451B9"/>
    <w:rsid w:val="006457AB"/>
    <w:rsid w:val="00645AEB"/>
    <w:rsid w:val="006472BC"/>
    <w:rsid w:val="0064759F"/>
    <w:rsid w:val="00647806"/>
    <w:rsid w:val="00647C79"/>
    <w:rsid w:val="00647F3B"/>
    <w:rsid w:val="00647F9C"/>
    <w:rsid w:val="00650A0A"/>
    <w:rsid w:val="006516E6"/>
    <w:rsid w:val="00653E17"/>
    <w:rsid w:val="00654488"/>
    <w:rsid w:val="00655791"/>
    <w:rsid w:val="0065623E"/>
    <w:rsid w:val="00656D5E"/>
    <w:rsid w:val="00660395"/>
    <w:rsid w:val="00663A02"/>
    <w:rsid w:val="006640F9"/>
    <w:rsid w:val="006649E1"/>
    <w:rsid w:val="00666A7C"/>
    <w:rsid w:val="00667582"/>
    <w:rsid w:val="00667A5F"/>
    <w:rsid w:val="00667C75"/>
    <w:rsid w:val="00670D3B"/>
    <w:rsid w:val="00672E42"/>
    <w:rsid w:val="0067585E"/>
    <w:rsid w:val="00675C9D"/>
    <w:rsid w:val="00676384"/>
    <w:rsid w:val="006763AF"/>
    <w:rsid w:val="00677271"/>
    <w:rsid w:val="006821EF"/>
    <w:rsid w:val="0068483C"/>
    <w:rsid w:val="006857F8"/>
    <w:rsid w:val="0069274E"/>
    <w:rsid w:val="006932DA"/>
    <w:rsid w:val="006941D7"/>
    <w:rsid w:val="006965D8"/>
    <w:rsid w:val="0069770F"/>
    <w:rsid w:val="006A05B0"/>
    <w:rsid w:val="006A0CDA"/>
    <w:rsid w:val="006A2EDA"/>
    <w:rsid w:val="006A31A2"/>
    <w:rsid w:val="006A5271"/>
    <w:rsid w:val="006A5D28"/>
    <w:rsid w:val="006A6073"/>
    <w:rsid w:val="006A667F"/>
    <w:rsid w:val="006A785F"/>
    <w:rsid w:val="006B1E71"/>
    <w:rsid w:val="006B29BE"/>
    <w:rsid w:val="006B38D9"/>
    <w:rsid w:val="006B3D91"/>
    <w:rsid w:val="006B78F9"/>
    <w:rsid w:val="006C0317"/>
    <w:rsid w:val="006C0BE1"/>
    <w:rsid w:val="006C2969"/>
    <w:rsid w:val="006C3ADE"/>
    <w:rsid w:val="006C3E89"/>
    <w:rsid w:val="006C4E5E"/>
    <w:rsid w:val="006C50CC"/>
    <w:rsid w:val="006C582A"/>
    <w:rsid w:val="006C58B5"/>
    <w:rsid w:val="006C73D9"/>
    <w:rsid w:val="006D0A3E"/>
    <w:rsid w:val="006D1DDE"/>
    <w:rsid w:val="006D2E69"/>
    <w:rsid w:val="006D3B54"/>
    <w:rsid w:val="006D5A6C"/>
    <w:rsid w:val="006D6494"/>
    <w:rsid w:val="006E11BB"/>
    <w:rsid w:val="006E16D5"/>
    <w:rsid w:val="006E1813"/>
    <w:rsid w:val="006E35E2"/>
    <w:rsid w:val="006E459E"/>
    <w:rsid w:val="006E6051"/>
    <w:rsid w:val="006E643E"/>
    <w:rsid w:val="006F123E"/>
    <w:rsid w:val="006F28D4"/>
    <w:rsid w:val="006F3F14"/>
    <w:rsid w:val="006F5226"/>
    <w:rsid w:val="006F65F4"/>
    <w:rsid w:val="00700214"/>
    <w:rsid w:val="00700918"/>
    <w:rsid w:val="00700C1E"/>
    <w:rsid w:val="00702865"/>
    <w:rsid w:val="00702E4F"/>
    <w:rsid w:val="00703AD1"/>
    <w:rsid w:val="00704130"/>
    <w:rsid w:val="00704D88"/>
    <w:rsid w:val="007050A1"/>
    <w:rsid w:val="00705B18"/>
    <w:rsid w:val="007064B4"/>
    <w:rsid w:val="0070721A"/>
    <w:rsid w:val="00710D33"/>
    <w:rsid w:val="00710F6E"/>
    <w:rsid w:val="00711460"/>
    <w:rsid w:val="007119E2"/>
    <w:rsid w:val="00711CB2"/>
    <w:rsid w:val="0071240F"/>
    <w:rsid w:val="00712E82"/>
    <w:rsid w:val="00716705"/>
    <w:rsid w:val="0071728C"/>
    <w:rsid w:val="00720B30"/>
    <w:rsid w:val="00720CCC"/>
    <w:rsid w:val="00720E41"/>
    <w:rsid w:val="00722D8C"/>
    <w:rsid w:val="00723399"/>
    <w:rsid w:val="007237D1"/>
    <w:rsid w:val="007241AE"/>
    <w:rsid w:val="007255F2"/>
    <w:rsid w:val="00725AD7"/>
    <w:rsid w:val="00726C2D"/>
    <w:rsid w:val="00727516"/>
    <w:rsid w:val="007308E6"/>
    <w:rsid w:val="00731204"/>
    <w:rsid w:val="007316C6"/>
    <w:rsid w:val="007317B7"/>
    <w:rsid w:val="00733C8A"/>
    <w:rsid w:val="00737B49"/>
    <w:rsid w:val="007431DF"/>
    <w:rsid w:val="0074631C"/>
    <w:rsid w:val="007472A0"/>
    <w:rsid w:val="00752FD5"/>
    <w:rsid w:val="0075594C"/>
    <w:rsid w:val="007559CC"/>
    <w:rsid w:val="007605B4"/>
    <w:rsid w:val="00761290"/>
    <w:rsid w:val="00762C26"/>
    <w:rsid w:val="00772EC2"/>
    <w:rsid w:val="0078170F"/>
    <w:rsid w:val="00781895"/>
    <w:rsid w:val="007818CC"/>
    <w:rsid w:val="00782CF4"/>
    <w:rsid w:val="00783239"/>
    <w:rsid w:val="007845C1"/>
    <w:rsid w:val="007917C0"/>
    <w:rsid w:val="0079251E"/>
    <w:rsid w:val="00792E46"/>
    <w:rsid w:val="0079571C"/>
    <w:rsid w:val="00796090"/>
    <w:rsid w:val="007970C3"/>
    <w:rsid w:val="007A3F36"/>
    <w:rsid w:val="007A40A5"/>
    <w:rsid w:val="007A4FF3"/>
    <w:rsid w:val="007A65E5"/>
    <w:rsid w:val="007A6863"/>
    <w:rsid w:val="007A6F66"/>
    <w:rsid w:val="007A7C38"/>
    <w:rsid w:val="007B036F"/>
    <w:rsid w:val="007B0439"/>
    <w:rsid w:val="007B1180"/>
    <w:rsid w:val="007B17BA"/>
    <w:rsid w:val="007B56AC"/>
    <w:rsid w:val="007B62D8"/>
    <w:rsid w:val="007B7526"/>
    <w:rsid w:val="007C1249"/>
    <w:rsid w:val="007C32CC"/>
    <w:rsid w:val="007C5118"/>
    <w:rsid w:val="007C536A"/>
    <w:rsid w:val="007C5793"/>
    <w:rsid w:val="007C6C7B"/>
    <w:rsid w:val="007D196B"/>
    <w:rsid w:val="007D3AF3"/>
    <w:rsid w:val="007D64D8"/>
    <w:rsid w:val="007D6E74"/>
    <w:rsid w:val="007D7E74"/>
    <w:rsid w:val="007D7F29"/>
    <w:rsid w:val="007E0DBE"/>
    <w:rsid w:val="007E27BF"/>
    <w:rsid w:val="007E6FD3"/>
    <w:rsid w:val="007E7C47"/>
    <w:rsid w:val="007F056D"/>
    <w:rsid w:val="007F0907"/>
    <w:rsid w:val="007F14A1"/>
    <w:rsid w:val="007F2CC6"/>
    <w:rsid w:val="007F43A8"/>
    <w:rsid w:val="007F59A7"/>
    <w:rsid w:val="008018E9"/>
    <w:rsid w:val="00801D5A"/>
    <w:rsid w:val="0080219B"/>
    <w:rsid w:val="00803870"/>
    <w:rsid w:val="00803EF8"/>
    <w:rsid w:val="008042B1"/>
    <w:rsid w:val="0080432E"/>
    <w:rsid w:val="00806A17"/>
    <w:rsid w:val="00806AA7"/>
    <w:rsid w:val="00806E4C"/>
    <w:rsid w:val="008077DB"/>
    <w:rsid w:val="00807B85"/>
    <w:rsid w:val="00807F9D"/>
    <w:rsid w:val="0081238B"/>
    <w:rsid w:val="00813138"/>
    <w:rsid w:val="008136D8"/>
    <w:rsid w:val="008136F3"/>
    <w:rsid w:val="00814713"/>
    <w:rsid w:val="008154B9"/>
    <w:rsid w:val="00815DF9"/>
    <w:rsid w:val="008168F0"/>
    <w:rsid w:val="0082019E"/>
    <w:rsid w:val="00820620"/>
    <w:rsid w:val="008211A4"/>
    <w:rsid w:val="00821B96"/>
    <w:rsid w:val="00824275"/>
    <w:rsid w:val="00824CCC"/>
    <w:rsid w:val="008254C2"/>
    <w:rsid w:val="00830637"/>
    <w:rsid w:val="00830E2A"/>
    <w:rsid w:val="0083108F"/>
    <w:rsid w:val="00831223"/>
    <w:rsid w:val="0083151A"/>
    <w:rsid w:val="00831525"/>
    <w:rsid w:val="0083162C"/>
    <w:rsid w:val="00832500"/>
    <w:rsid w:val="008325EF"/>
    <w:rsid w:val="0083428A"/>
    <w:rsid w:val="00836498"/>
    <w:rsid w:val="00836A9A"/>
    <w:rsid w:val="00837879"/>
    <w:rsid w:val="00837F57"/>
    <w:rsid w:val="008409FE"/>
    <w:rsid w:val="00841116"/>
    <w:rsid w:val="00841CBA"/>
    <w:rsid w:val="00842424"/>
    <w:rsid w:val="00845664"/>
    <w:rsid w:val="00845AF0"/>
    <w:rsid w:val="00847023"/>
    <w:rsid w:val="00851FD3"/>
    <w:rsid w:val="00853047"/>
    <w:rsid w:val="00853810"/>
    <w:rsid w:val="0085672D"/>
    <w:rsid w:val="00856CAA"/>
    <w:rsid w:val="008576D4"/>
    <w:rsid w:val="008604FC"/>
    <w:rsid w:val="00861150"/>
    <w:rsid w:val="00861A09"/>
    <w:rsid w:val="00862B0E"/>
    <w:rsid w:val="008631C5"/>
    <w:rsid w:val="0086440D"/>
    <w:rsid w:val="00864B95"/>
    <w:rsid w:val="008660BA"/>
    <w:rsid w:val="00866238"/>
    <w:rsid w:val="00875634"/>
    <w:rsid w:val="00875FE0"/>
    <w:rsid w:val="0087734E"/>
    <w:rsid w:val="00877AB1"/>
    <w:rsid w:val="00880024"/>
    <w:rsid w:val="0088058F"/>
    <w:rsid w:val="00882AA3"/>
    <w:rsid w:val="0088527F"/>
    <w:rsid w:val="00885A42"/>
    <w:rsid w:val="00885DB6"/>
    <w:rsid w:val="00886B32"/>
    <w:rsid w:val="00886F15"/>
    <w:rsid w:val="00890794"/>
    <w:rsid w:val="0089463C"/>
    <w:rsid w:val="00894B2F"/>
    <w:rsid w:val="00894D15"/>
    <w:rsid w:val="008956F9"/>
    <w:rsid w:val="008964CD"/>
    <w:rsid w:val="00896978"/>
    <w:rsid w:val="008A0339"/>
    <w:rsid w:val="008A0FF9"/>
    <w:rsid w:val="008A103A"/>
    <w:rsid w:val="008A1059"/>
    <w:rsid w:val="008A2A7A"/>
    <w:rsid w:val="008A2D6B"/>
    <w:rsid w:val="008A499B"/>
    <w:rsid w:val="008A5DA2"/>
    <w:rsid w:val="008A7420"/>
    <w:rsid w:val="008B0D53"/>
    <w:rsid w:val="008B167E"/>
    <w:rsid w:val="008B2E9B"/>
    <w:rsid w:val="008B32D6"/>
    <w:rsid w:val="008B3C0D"/>
    <w:rsid w:val="008B5164"/>
    <w:rsid w:val="008B7098"/>
    <w:rsid w:val="008B7F02"/>
    <w:rsid w:val="008C1B35"/>
    <w:rsid w:val="008C1E76"/>
    <w:rsid w:val="008C27A2"/>
    <w:rsid w:val="008C4929"/>
    <w:rsid w:val="008C515C"/>
    <w:rsid w:val="008C58BB"/>
    <w:rsid w:val="008C5E0D"/>
    <w:rsid w:val="008C7C38"/>
    <w:rsid w:val="008D0AF1"/>
    <w:rsid w:val="008D0BA9"/>
    <w:rsid w:val="008D1E5F"/>
    <w:rsid w:val="008D3348"/>
    <w:rsid w:val="008D66FC"/>
    <w:rsid w:val="008D71C0"/>
    <w:rsid w:val="008D7BCF"/>
    <w:rsid w:val="008E00CE"/>
    <w:rsid w:val="008E01C5"/>
    <w:rsid w:val="008E1ED5"/>
    <w:rsid w:val="008E3B08"/>
    <w:rsid w:val="008E3EAF"/>
    <w:rsid w:val="008E40C0"/>
    <w:rsid w:val="008E57DA"/>
    <w:rsid w:val="008F0C0B"/>
    <w:rsid w:val="008F1243"/>
    <w:rsid w:val="008F37DB"/>
    <w:rsid w:val="008F5D4F"/>
    <w:rsid w:val="008F632B"/>
    <w:rsid w:val="008F7BD8"/>
    <w:rsid w:val="0090109F"/>
    <w:rsid w:val="009016D7"/>
    <w:rsid w:val="00901DC9"/>
    <w:rsid w:val="00903C8D"/>
    <w:rsid w:val="0090404C"/>
    <w:rsid w:val="00904679"/>
    <w:rsid w:val="0090602E"/>
    <w:rsid w:val="00907039"/>
    <w:rsid w:val="00910130"/>
    <w:rsid w:val="00910EA5"/>
    <w:rsid w:val="00912848"/>
    <w:rsid w:val="00913964"/>
    <w:rsid w:val="009140AF"/>
    <w:rsid w:val="009143C3"/>
    <w:rsid w:val="00916A0E"/>
    <w:rsid w:val="00916EF8"/>
    <w:rsid w:val="009171C2"/>
    <w:rsid w:val="009207F2"/>
    <w:rsid w:val="00921EAC"/>
    <w:rsid w:val="00922A1F"/>
    <w:rsid w:val="0092309C"/>
    <w:rsid w:val="009230E1"/>
    <w:rsid w:val="009241E7"/>
    <w:rsid w:val="0092522E"/>
    <w:rsid w:val="00926203"/>
    <w:rsid w:val="00926D1C"/>
    <w:rsid w:val="0093079D"/>
    <w:rsid w:val="00930D2E"/>
    <w:rsid w:val="00931A8C"/>
    <w:rsid w:val="0093326D"/>
    <w:rsid w:val="00933562"/>
    <w:rsid w:val="00933567"/>
    <w:rsid w:val="00933AF3"/>
    <w:rsid w:val="00934D4E"/>
    <w:rsid w:val="00940A08"/>
    <w:rsid w:val="0094298B"/>
    <w:rsid w:val="00942E35"/>
    <w:rsid w:val="0094591F"/>
    <w:rsid w:val="009459CB"/>
    <w:rsid w:val="00946353"/>
    <w:rsid w:val="00947F82"/>
    <w:rsid w:val="00951C4D"/>
    <w:rsid w:val="0095616E"/>
    <w:rsid w:val="00956E98"/>
    <w:rsid w:val="00957EF4"/>
    <w:rsid w:val="009601E3"/>
    <w:rsid w:val="009610CC"/>
    <w:rsid w:val="00963292"/>
    <w:rsid w:val="00967B6B"/>
    <w:rsid w:val="00967EAD"/>
    <w:rsid w:val="00967EDD"/>
    <w:rsid w:val="00970711"/>
    <w:rsid w:val="00971B81"/>
    <w:rsid w:val="00972519"/>
    <w:rsid w:val="0097255E"/>
    <w:rsid w:val="0097358D"/>
    <w:rsid w:val="00973A39"/>
    <w:rsid w:val="00974B5E"/>
    <w:rsid w:val="0097509F"/>
    <w:rsid w:val="00975862"/>
    <w:rsid w:val="0097645C"/>
    <w:rsid w:val="009772E0"/>
    <w:rsid w:val="0097770E"/>
    <w:rsid w:val="00977B02"/>
    <w:rsid w:val="00981963"/>
    <w:rsid w:val="0098395E"/>
    <w:rsid w:val="0098596E"/>
    <w:rsid w:val="009859EB"/>
    <w:rsid w:val="009874F9"/>
    <w:rsid w:val="0098774E"/>
    <w:rsid w:val="00990DE9"/>
    <w:rsid w:val="00992EBF"/>
    <w:rsid w:val="00993849"/>
    <w:rsid w:val="00993D51"/>
    <w:rsid w:val="00994286"/>
    <w:rsid w:val="00994EE5"/>
    <w:rsid w:val="009961EC"/>
    <w:rsid w:val="009967DB"/>
    <w:rsid w:val="0099721C"/>
    <w:rsid w:val="009978E4"/>
    <w:rsid w:val="00997BF2"/>
    <w:rsid w:val="00997C20"/>
    <w:rsid w:val="009A1DA0"/>
    <w:rsid w:val="009A227B"/>
    <w:rsid w:val="009A26C6"/>
    <w:rsid w:val="009A505F"/>
    <w:rsid w:val="009A57C1"/>
    <w:rsid w:val="009A63CB"/>
    <w:rsid w:val="009A6AFA"/>
    <w:rsid w:val="009B097D"/>
    <w:rsid w:val="009B4E03"/>
    <w:rsid w:val="009B5E82"/>
    <w:rsid w:val="009B6C69"/>
    <w:rsid w:val="009C3473"/>
    <w:rsid w:val="009C34F3"/>
    <w:rsid w:val="009C4155"/>
    <w:rsid w:val="009C4700"/>
    <w:rsid w:val="009C6D15"/>
    <w:rsid w:val="009C6D20"/>
    <w:rsid w:val="009C6EA7"/>
    <w:rsid w:val="009C7AC6"/>
    <w:rsid w:val="009D2D5B"/>
    <w:rsid w:val="009D59B7"/>
    <w:rsid w:val="009D6164"/>
    <w:rsid w:val="009D7515"/>
    <w:rsid w:val="009D7559"/>
    <w:rsid w:val="009D7B6F"/>
    <w:rsid w:val="009E04FD"/>
    <w:rsid w:val="009E0B51"/>
    <w:rsid w:val="009E5B9A"/>
    <w:rsid w:val="009E5EA7"/>
    <w:rsid w:val="009E7A47"/>
    <w:rsid w:val="009E7D72"/>
    <w:rsid w:val="009E7DF5"/>
    <w:rsid w:val="009F0FFC"/>
    <w:rsid w:val="009F20DC"/>
    <w:rsid w:val="009F2407"/>
    <w:rsid w:val="009F4F60"/>
    <w:rsid w:val="009F75DC"/>
    <w:rsid w:val="00A011DB"/>
    <w:rsid w:val="00A0264E"/>
    <w:rsid w:val="00A03288"/>
    <w:rsid w:val="00A03C94"/>
    <w:rsid w:val="00A0746D"/>
    <w:rsid w:val="00A07F91"/>
    <w:rsid w:val="00A12FAF"/>
    <w:rsid w:val="00A132B0"/>
    <w:rsid w:val="00A13F6A"/>
    <w:rsid w:val="00A150A8"/>
    <w:rsid w:val="00A153B9"/>
    <w:rsid w:val="00A15E6C"/>
    <w:rsid w:val="00A16623"/>
    <w:rsid w:val="00A17C89"/>
    <w:rsid w:val="00A21096"/>
    <w:rsid w:val="00A212A5"/>
    <w:rsid w:val="00A21685"/>
    <w:rsid w:val="00A2340C"/>
    <w:rsid w:val="00A23A35"/>
    <w:rsid w:val="00A23EB3"/>
    <w:rsid w:val="00A24E51"/>
    <w:rsid w:val="00A267F6"/>
    <w:rsid w:val="00A267FE"/>
    <w:rsid w:val="00A27713"/>
    <w:rsid w:val="00A30771"/>
    <w:rsid w:val="00A31625"/>
    <w:rsid w:val="00A33E26"/>
    <w:rsid w:val="00A33E44"/>
    <w:rsid w:val="00A343B6"/>
    <w:rsid w:val="00A3526B"/>
    <w:rsid w:val="00A367B9"/>
    <w:rsid w:val="00A37728"/>
    <w:rsid w:val="00A37E16"/>
    <w:rsid w:val="00A40F6A"/>
    <w:rsid w:val="00A4150A"/>
    <w:rsid w:val="00A42950"/>
    <w:rsid w:val="00A44BF2"/>
    <w:rsid w:val="00A456F5"/>
    <w:rsid w:val="00A477AE"/>
    <w:rsid w:val="00A50124"/>
    <w:rsid w:val="00A50868"/>
    <w:rsid w:val="00A51592"/>
    <w:rsid w:val="00A51BB7"/>
    <w:rsid w:val="00A537F3"/>
    <w:rsid w:val="00A54AFF"/>
    <w:rsid w:val="00A564E2"/>
    <w:rsid w:val="00A577A4"/>
    <w:rsid w:val="00A610C2"/>
    <w:rsid w:val="00A61E80"/>
    <w:rsid w:val="00A62C2C"/>
    <w:rsid w:val="00A63398"/>
    <w:rsid w:val="00A667A6"/>
    <w:rsid w:val="00A677FD"/>
    <w:rsid w:val="00A708CC"/>
    <w:rsid w:val="00A7298A"/>
    <w:rsid w:val="00A72D74"/>
    <w:rsid w:val="00A73A09"/>
    <w:rsid w:val="00A7545A"/>
    <w:rsid w:val="00A7607B"/>
    <w:rsid w:val="00A76BB3"/>
    <w:rsid w:val="00A77DEA"/>
    <w:rsid w:val="00A8384D"/>
    <w:rsid w:val="00A840CA"/>
    <w:rsid w:val="00A84137"/>
    <w:rsid w:val="00A84428"/>
    <w:rsid w:val="00A84A1C"/>
    <w:rsid w:val="00A862BD"/>
    <w:rsid w:val="00A87F76"/>
    <w:rsid w:val="00A901E6"/>
    <w:rsid w:val="00A907DF"/>
    <w:rsid w:val="00A9116B"/>
    <w:rsid w:val="00A93F88"/>
    <w:rsid w:val="00A93FC2"/>
    <w:rsid w:val="00A9509B"/>
    <w:rsid w:val="00A97FCD"/>
    <w:rsid w:val="00AA04A3"/>
    <w:rsid w:val="00AA0B4E"/>
    <w:rsid w:val="00AA131A"/>
    <w:rsid w:val="00AA19D1"/>
    <w:rsid w:val="00AA4637"/>
    <w:rsid w:val="00AA4A1D"/>
    <w:rsid w:val="00AA52EC"/>
    <w:rsid w:val="00AB0F89"/>
    <w:rsid w:val="00AB3198"/>
    <w:rsid w:val="00AB477B"/>
    <w:rsid w:val="00AB5F6E"/>
    <w:rsid w:val="00AB72A9"/>
    <w:rsid w:val="00AC1514"/>
    <w:rsid w:val="00AD131F"/>
    <w:rsid w:val="00AD37B4"/>
    <w:rsid w:val="00AD392C"/>
    <w:rsid w:val="00AD39CD"/>
    <w:rsid w:val="00AD4A19"/>
    <w:rsid w:val="00AD76BA"/>
    <w:rsid w:val="00AE2DB0"/>
    <w:rsid w:val="00AE36D4"/>
    <w:rsid w:val="00AE4769"/>
    <w:rsid w:val="00AE5299"/>
    <w:rsid w:val="00AE56F1"/>
    <w:rsid w:val="00AE6335"/>
    <w:rsid w:val="00AE7DA4"/>
    <w:rsid w:val="00AF25DC"/>
    <w:rsid w:val="00AF42B4"/>
    <w:rsid w:val="00AF4B2B"/>
    <w:rsid w:val="00AF73BF"/>
    <w:rsid w:val="00AF740E"/>
    <w:rsid w:val="00AF76FA"/>
    <w:rsid w:val="00B01A02"/>
    <w:rsid w:val="00B03738"/>
    <w:rsid w:val="00B046B3"/>
    <w:rsid w:val="00B07363"/>
    <w:rsid w:val="00B104B7"/>
    <w:rsid w:val="00B10D6F"/>
    <w:rsid w:val="00B131BF"/>
    <w:rsid w:val="00B134A6"/>
    <w:rsid w:val="00B13F1B"/>
    <w:rsid w:val="00B14297"/>
    <w:rsid w:val="00B14C6D"/>
    <w:rsid w:val="00B20695"/>
    <w:rsid w:val="00B21BBC"/>
    <w:rsid w:val="00B24C77"/>
    <w:rsid w:val="00B2573B"/>
    <w:rsid w:val="00B258FF"/>
    <w:rsid w:val="00B2728C"/>
    <w:rsid w:val="00B27F1D"/>
    <w:rsid w:val="00B30772"/>
    <w:rsid w:val="00B3094C"/>
    <w:rsid w:val="00B30996"/>
    <w:rsid w:val="00B30E79"/>
    <w:rsid w:val="00B33C86"/>
    <w:rsid w:val="00B34A2C"/>
    <w:rsid w:val="00B354C7"/>
    <w:rsid w:val="00B37700"/>
    <w:rsid w:val="00B42D43"/>
    <w:rsid w:val="00B46D94"/>
    <w:rsid w:val="00B477DB"/>
    <w:rsid w:val="00B47C41"/>
    <w:rsid w:val="00B50093"/>
    <w:rsid w:val="00B5215F"/>
    <w:rsid w:val="00B551C7"/>
    <w:rsid w:val="00B56659"/>
    <w:rsid w:val="00B57114"/>
    <w:rsid w:val="00B579C2"/>
    <w:rsid w:val="00B60135"/>
    <w:rsid w:val="00B61135"/>
    <w:rsid w:val="00B61768"/>
    <w:rsid w:val="00B62E5A"/>
    <w:rsid w:val="00B63DCF"/>
    <w:rsid w:val="00B64394"/>
    <w:rsid w:val="00B645F1"/>
    <w:rsid w:val="00B64F88"/>
    <w:rsid w:val="00B64FFE"/>
    <w:rsid w:val="00B65637"/>
    <w:rsid w:val="00B65F87"/>
    <w:rsid w:val="00B7079A"/>
    <w:rsid w:val="00B71233"/>
    <w:rsid w:val="00B7406E"/>
    <w:rsid w:val="00B74A8B"/>
    <w:rsid w:val="00B75090"/>
    <w:rsid w:val="00B76D5A"/>
    <w:rsid w:val="00B822F5"/>
    <w:rsid w:val="00B82602"/>
    <w:rsid w:val="00B833BE"/>
    <w:rsid w:val="00B85C48"/>
    <w:rsid w:val="00B91DCF"/>
    <w:rsid w:val="00B92491"/>
    <w:rsid w:val="00B9283B"/>
    <w:rsid w:val="00B94BFB"/>
    <w:rsid w:val="00B94EF1"/>
    <w:rsid w:val="00B950E5"/>
    <w:rsid w:val="00B9693D"/>
    <w:rsid w:val="00BA0CA1"/>
    <w:rsid w:val="00BA21BA"/>
    <w:rsid w:val="00BA4C8D"/>
    <w:rsid w:val="00BB0CAE"/>
    <w:rsid w:val="00BB2217"/>
    <w:rsid w:val="00BB3FD0"/>
    <w:rsid w:val="00BB5E9C"/>
    <w:rsid w:val="00BB7C1C"/>
    <w:rsid w:val="00BB7CEE"/>
    <w:rsid w:val="00BC0410"/>
    <w:rsid w:val="00BC0AFB"/>
    <w:rsid w:val="00BC25E4"/>
    <w:rsid w:val="00BC271E"/>
    <w:rsid w:val="00BC3449"/>
    <w:rsid w:val="00BC350E"/>
    <w:rsid w:val="00BC48A9"/>
    <w:rsid w:val="00BC4CC2"/>
    <w:rsid w:val="00BC4F31"/>
    <w:rsid w:val="00BC64D3"/>
    <w:rsid w:val="00BC66A3"/>
    <w:rsid w:val="00BC6EBB"/>
    <w:rsid w:val="00BD2096"/>
    <w:rsid w:val="00BD2EF4"/>
    <w:rsid w:val="00BD3D89"/>
    <w:rsid w:val="00BD45DD"/>
    <w:rsid w:val="00BD5715"/>
    <w:rsid w:val="00BD6282"/>
    <w:rsid w:val="00BD6B34"/>
    <w:rsid w:val="00BD6E4E"/>
    <w:rsid w:val="00BE2C24"/>
    <w:rsid w:val="00BE3586"/>
    <w:rsid w:val="00BE4714"/>
    <w:rsid w:val="00BE531D"/>
    <w:rsid w:val="00BE5555"/>
    <w:rsid w:val="00BE6B4F"/>
    <w:rsid w:val="00BE6C90"/>
    <w:rsid w:val="00BF02CE"/>
    <w:rsid w:val="00BF047D"/>
    <w:rsid w:val="00BF0508"/>
    <w:rsid w:val="00BF1B3D"/>
    <w:rsid w:val="00BF2BD6"/>
    <w:rsid w:val="00BF305A"/>
    <w:rsid w:val="00BF44DA"/>
    <w:rsid w:val="00BF7674"/>
    <w:rsid w:val="00C005AB"/>
    <w:rsid w:val="00C007BC"/>
    <w:rsid w:val="00C00FE2"/>
    <w:rsid w:val="00C0250F"/>
    <w:rsid w:val="00C030B4"/>
    <w:rsid w:val="00C04124"/>
    <w:rsid w:val="00C06CA2"/>
    <w:rsid w:val="00C076B4"/>
    <w:rsid w:val="00C10623"/>
    <w:rsid w:val="00C10E55"/>
    <w:rsid w:val="00C118D2"/>
    <w:rsid w:val="00C11ADD"/>
    <w:rsid w:val="00C12A47"/>
    <w:rsid w:val="00C13283"/>
    <w:rsid w:val="00C139CE"/>
    <w:rsid w:val="00C14A1F"/>
    <w:rsid w:val="00C16095"/>
    <w:rsid w:val="00C17065"/>
    <w:rsid w:val="00C173D5"/>
    <w:rsid w:val="00C20AC8"/>
    <w:rsid w:val="00C21402"/>
    <w:rsid w:val="00C231D0"/>
    <w:rsid w:val="00C241BB"/>
    <w:rsid w:val="00C24FF7"/>
    <w:rsid w:val="00C25A90"/>
    <w:rsid w:val="00C272B0"/>
    <w:rsid w:val="00C27706"/>
    <w:rsid w:val="00C277C9"/>
    <w:rsid w:val="00C32736"/>
    <w:rsid w:val="00C339CA"/>
    <w:rsid w:val="00C34E4C"/>
    <w:rsid w:val="00C351FB"/>
    <w:rsid w:val="00C36380"/>
    <w:rsid w:val="00C36AF4"/>
    <w:rsid w:val="00C36C97"/>
    <w:rsid w:val="00C37FC1"/>
    <w:rsid w:val="00C40B03"/>
    <w:rsid w:val="00C41CC8"/>
    <w:rsid w:val="00C43339"/>
    <w:rsid w:val="00C45842"/>
    <w:rsid w:val="00C46D56"/>
    <w:rsid w:val="00C472C8"/>
    <w:rsid w:val="00C47FFE"/>
    <w:rsid w:val="00C50A80"/>
    <w:rsid w:val="00C51248"/>
    <w:rsid w:val="00C5183B"/>
    <w:rsid w:val="00C5198F"/>
    <w:rsid w:val="00C523E1"/>
    <w:rsid w:val="00C52F84"/>
    <w:rsid w:val="00C53C44"/>
    <w:rsid w:val="00C56B1E"/>
    <w:rsid w:val="00C57CAD"/>
    <w:rsid w:val="00C62C36"/>
    <w:rsid w:val="00C630EE"/>
    <w:rsid w:val="00C636F8"/>
    <w:rsid w:val="00C648BD"/>
    <w:rsid w:val="00C6568F"/>
    <w:rsid w:val="00C656F9"/>
    <w:rsid w:val="00C65B96"/>
    <w:rsid w:val="00C65D1F"/>
    <w:rsid w:val="00C667C9"/>
    <w:rsid w:val="00C66E7D"/>
    <w:rsid w:val="00C727EB"/>
    <w:rsid w:val="00C73392"/>
    <w:rsid w:val="00C74BBF"/>
    <w:rsid w:val="00C7520C"/>
    <w:rsid w:val="00C7590A"/>
    <w:rsid w:val="00C80D82"/>
    <w:rsid w:val="00C8215F"/>
    <w:rsid w:val="00C82291"/>
    <w:rsid w:val="00C82447"/>
    <w:rsid w:val="00C83029"/>
    <w:rsid w:val="00C83134"/>
    <w:rsid w:val="00C8420C"/>
    <w:rsid w:val="00C84950"/>
    <w:rsid w:val="00C87332"/>
    <w:rsid w:val="00C87AA8"/>
    <w:rsid w:val="00C90355"/>
    <w:rsid w:val="00C90BC8"/>
    <w:rsid w:val="00C90EB7"/>
    <w:rsid w:val="00C91DDC"/>
    <w:rsid w:val="00C9200D"/>
    <w:rsid w:val="00C924FB"/>
    <w:rsid w:val="00C933DE"/>
    <w:rsid w:val="00C93B12"/>
    <w:rsid w:val="00C93F44"/>
    <w:rsid w:val="00C95D29"/>
    <w:rsid w:val="00C97632"/>
    <w:rsid w:val="00CA0612"/>
    <w:rsid w:val="00CA0E29"/>
    <w:rsid w:val="00CA37AF"/>
    <w:rsid w:val="00CA37C7"/>
    <w:rsid w:val="00CA618C"/>
    <w:rsid w:val="00CA6F7A"/>
    <w:rsid w:val="00CA771D"/>
    <w:rsid w:val="00CA7F4A"/>
    <w:rsid w:val="00CB0E8F"/>
    <w:rsid w:val="00CB3BE1"/>
    <w:rsid w:val="00CB4DEA"/>
    <w:rsid w:val="00CB56F9"/>
    <w:rsid w:val="00CB5D9C"/>
    <w:rsid w:val="00CB6138"/>
    <w:rsid w:val="00CB62CF"/>
    <w:rsid w:val="00CB637B"/>
    <w:rsid w:val="00CB683B"/>
    <w:rsid w:val="00CB6B45"/>
    <w:rsid w:val="00CB7DCE"/>
    <w:rsid w:val="00CC07FD"/>
    <w:rsid w:val="00CC284D"/>
    <w:rsid w:val="00CC2CB2"/>
    <w:rsid w:val="00CC2DD6"/>
    <w:rsid w:val="00CC300E"/>
    <w:rsid w:val="00CC36C7"/>
    <w:rsid w:val="00CC7134"/>
    <w:rsid w:val="00CC782F"/>
    <w:rsid w:val="00CC7F61"/>
    <w:rsid w:val="00CD159F"/>
    <w:rsid w:val="00CD2823"/>
    <w:rsid w:val="00CD6024"/>
    <w:rsid w:val="00CD726A"/>
    <w:rsid w:val="00CE0527"/>
    <w:rsid w:val="00CE26DA"/>
    <w:rsid w:val="00CE271D"/>
    <w:rsid w:val="00CE32A9"/>
    <w:rsid w:val="00CE3325"/>
    <w:rsid w:val="00CE4EF8"/>
    <w:rsid w:val="00CE52F5"/>
    <w:rsid w:val="00CE6198"/>
    <w:rsid w:val="00CE648C"/>
    <w:rsid w:val="00CE6931"/>
    <w:rsid w:val="00CE703E"/>
    <w:rsid w:val="00CE7306"/>
    <w:rsid w:val="00CF07AB"/>
    <w:rsid w:val="00CF0F46"/>
    <w:rsid w:val="00CF162D"/>
    <w:rsid w:val="00CF1E76"/>
    <w:rsid w:val="00CF2918"/>
    <w:rsid w:val="00CF2B4B"/>
    <w:rsid w:val="00CF446F"/>
    <w:rsid w:val="00CF4B9B"/>
    <w:rsid w:val="00CF5E5B"/>
    <w:rsid w:val="00CF75EA"/>
    <w:rsid w:val="00D001E3"/>
    <w:rsid w:val="00D006B8"/>
    <w:rsid w:val="00D00980"/>
    <w:rsid w:val="00D015DB"/>
    <w:rsid w:val="00D01754"/>
    <w:rsid w:val="00D0281A"/>
    <w:rsid w:val="00D038AB"/>
    <w:rsid w:val="00D05207"/>
    <w:rsid w:val="00D05883"/>
    <w:rsid w:val="00D07175"/>
    <w:rsid w:val="00D07FD4"/>
    <w:rsid w:val="00D115A7"/>
    <w:rsid w:val="00D11692"/>
    <w:rsid w:val="00D13FC0"/>
    <w:rsid w:val="00D2019F"/>
    <w:rsid w:val="00D20ADD"/>
    <w:rsid w:val="00D20C46"/>
    <w:rsid w:val="00D2113F"/>
    <w:rsid w:val="00D224AD"/>
    <w:rsid w:val="00D25143"/>
    <w:rsid w:val="00D25C51"/>
    <w:rsid w:val="00D25CF1"/>
    <w:rsid w:val="00D30202"/>
    <w:rsid w:val="00D3039A"/>
    <w:rsid w:val="00D308F7"/>
    <w:rsid w:val="00D32045"/>
    <w:rsid w:val="00D33109"/>
    <w:rsid w:val="00D34E57"/>
    <w:rsid w:val="00D35943"/>
    <w:rsid w:val="00D36BA2"/>
    <w:rsid w:val="00D37CAE"/>
    <w:rsid w:val="00D41C20"/>
    <w:rsid w:val="00D41CC2"/>
    <w:rsid w:val="00D44755"/>
    <w:rsid w:val="00D44EF9"/>
    <w:rsid w:val="00D45351"/>
    <w:rsid w:val="00D45B90"/>
    <w:rsid w:val="00D47859"/>
    <w:rsid w:val="00D47D4F"/>
    <w:rsid w:val="00D5032B"/>
    <w:rsid w:val="00D5343B"/>
    <w:rsid w:val="00D56E4E"/>
    <w:rsid w:val="00D57258"/>
    <w:rsid w:val="00D576C3"/>
    <w:rsid w:val="00D5789F"/>
    <w:rsid w:val="00D601CB"/>
    <w:rsid w:val="00D61E22"/>
    <w:rsid w:val="00D64ABA"/>
    <w:rsid w:val="00D64D36"/>
    <w:rsid w:val="00D65687"/>
    <w:rsid w:val="00D65FD1"/>
    <w:rsid w:val="00D66CA4"/>
    <w:rsid w:val="00D66CF0"/>
    <w:rsid w:val="00D66ED3"/>
    <w:rsid w:val="00D70091"/>
    <w:rsid w:val="00D70A29"/>
    <w:rsid w:val="00D70F87"/>
    <w:rsid w:val="00D7159D"/>
    <w:rsid w:val="00D719A7"/>
    <w:rsid w:val="00D74293"/>
    <w:rsid w:val="00D76CAF"/>
    <w:rsid w:val="00D7793A"/>
    <w:rsid w:val="00D77AAC"/>
    <w:rsid w:val="00D8104D"/>
    <w:rsid w:val="00D81406"/>
    <w:rsid w:val="00D815C2"/>
    <w:rsid w:val="00D8179D"/>
    <w:rsid w:val="00D81B56"/>
    <w:rsid w:val="00D84DE5"/>
    <w:rsid w:val="00D8606E"/>
    <w:rsid w:val="00D865CD"/>
    <w:rsid w:val="00D86619"/>
    <w:rsid w:val="00D8739F"/>
    <w:rsid w:val="00D9092E"/>
    <w:rsid w:val="00D91BFE"/>
    <w:rsid w:val="00D91C38"/>
    <w:rsid w:val="00D92AF8"/>
    <w:rsid w:val="00D93D84"/>
    <w:rsid w:val="00D957CC"/>
    <w:rsid w:val="00D95D8B"/>
    <w:rsid w:val="00D968D9"/>
    <w:rsid w:val="00D96DE2"/>
    <w:rsid w:val="00D973D9"/>
    <w:rsid w:val="00DA0DCB"/>
    <w:rsid w:val="00DA1686"/>
    <w:rsid w:val="00DA1E6C"/>
    <w:rsid w:val="00DA2C66"/>
    <w:rsid w:val="00DA2DC2"/>
    <w:rsid w:val="00DA5D65"/>
    <w:rsid w:val="00DA612E"/>
    <w:rsid w:val="00DA70BD"/>
    <w:rsid w:val="00DB0114"/>
    <w:rsid w:val="00DB5AFC"/>
    <w:rsid w:val="00DB645E"/>
    <w:rsid w:val="00DB6A37"/>
    <w:rsid w:val="00DB7CEA"/>
    <w:rsid w:val="00DC036E"/>
    <w:rsid w:val="00DC0D9C"/>
    <w:rsid w:val="00DC1FB4"/>
    <w:rsid w:val="00DC3ED2"/>
    <w:rsid w:val="00DC4591"/>
    <w:rsid w:val="00DC4D21"/>
    <w:rsid w:val="00DC5133"/>
    <w:rsid w:val="00DC5C18"/>
    <w:rsid w:val="00DC5F9B"/>
    <w:rsid w:val="00DC7146"/>
    <w:rsid w:val="00DD03B0"/>
    <w:rsid w:val="00DD0947"/>
    <w:rsid w:val="00DD1210"/>
    <w:rsid w:val="00DD1C0C"/>
    <w:rsid w:val="00DD21AC"/>
    <w:rsid w:val="00DD2BA3"/>
    <w:rsid w:val="00DD5468"/>
    <w:rsid w:val="00DD6073"/>
    <w:rsid w:val="00DD68A0"/>
    <w:rsid w:val="00DD7C41"/>
    <w:rsid w:val="00DE0291"/>
    <w:rsid w:val="00DE3335"/>
    <w:rsid w:val="00DE38C8"/>
    <w:rsid w:val="00DE5858"/>
    <w:rsid w:val="00DE7C67"/>
    <w:rsid w:val="00DF09D4"/>
    <w:rsid w:val="00DF20F3"/>
    <w:rsid w:val="00DF23FD"/>
    <w:rsid w:val="00DF65DD"/>
    <w:rsid w:val="00DF68A2"/>
    <w:rsid w:val="00DF69C0"/>
    <w:rsid w:val="00DF75BE"/>
    <w:rsid w:val="00DF7901"/>
    <w:rsid w:val="00E01416"/>
    <w:rsid w:val="00E01E67"/>
    <w:rsid w:val="00E064E4"/>
    <w:rsid w:val="00E06ED5"/>
    <w:rsid w:val="00E0756C"/>
    <w:rsid w:val="00E0756D"/>
    <w:rsid w:val="00E078A1"/>
    <w:rsid w:val="00E07C08"/>
    <w:rsid w:val="00E134E2"/>
    <w:rsid w:val="00E140DF"/>
    <w:rsid w:val="00E14408"/>
    <w:rsid w:val="00E1619B"/>
    <w:rsid w:val="00E162AC"/>
    <w:rsid w:val="00E1767E"/>
    <w:rsid w:val="00E17E63"/>
    <w:rsid w:val="00E20510"/>
    <w:rsid w:val="00E206BF"/>
    <w:rsid w:val="00E20B9A"/>
    <w:rsid w:val="00E24170"/>
    <w:rsid w:val="00E24353"/>
    <w:rsid w:val="00E259C1"/>
    <w:rsid w:val="00E26E1F"/>
    <w:rsid w:val="00E3052A"/>
    <w:rsid w:val="00E3477C"/>
    <w:rsid w:val="00E36105"/>
    <w:rsid w:val="00E36A8F"/>
    <w:rsid w:val="00E378EC"/>
    <w:rsid w:val="00E44819"/>
    <w:rsid w:val="00E45BC4"/>
    <w:rsid w:val="00E4672D"/>
    <w:rsid w:val="00E47096"/>
    <w:rsid w:val="00E47743"/>
    <w:rsid w:val="00E47ED2"/>
    <w:rsid w:val="00E51140"/>
    <w:rsid w:val="00E51D32"/>
    <w:rsid w:val="00E53A78"/>
    <w:rsid w:val="00E55401"/>
    <w:rsid w:val="00E5723F"/>
    <w:rsid w:val="00E60D0E"/>
    <w:rsid w:val="00E619D3"/>
    <w:rsid w:val="00E625A8"/>
    <w:rsid w:val="00E62B23"/>
    <w:rsid w:val="00E64564"/>
    <w:rsid w:val="00E65FE0"/>
    <w:rsid w:val="00E66B53"/>
    <w:rsid w:val="00E70CF1"/>
    <w:rsid w:val="00E70D35"/>
    <w:rsid w:val="00E71C96"/>
    <w:rsid w:val="00E72C2F"/>
    <w:rsid w:val="00E72FE0"/>
    <w:rsid w:val="00E752DF"/>
    <w:rsid w:val="00E76681"/>
    <w:rsid w:val="00E770B1"/>
    <w:rsid w:val="00E800E9"/>
    <w:rsid w:val="00E80254"/>
    <w:rsid w:val="00E80625"/>
    <w:rsid w:val="00E807E1"/>
    <w:rsid w:val="00E8413A"/>
    <w:rsid w:val="00E84E1E"/>
    <w:rsid w:val="00E86BB1"/>
    <w:rsid w:val="00E86F48"/>
    <w:rsid w:val="00E90A91"/>
    <w:rsid w:val="00E916A6"/>
    <w:rsid w:val="00E928BF"/>
    <w:rsid w:val="00E939B9"/>
    <w:rsid w:val="00E93E21"/>
    <w:rsid w:val="00E9722C"/>
    <w:rsid w:val="00E97AC6"/>
    <w:rsid w:val="00EA0137"/>
    <w:rsid w:val="00EA0538"/>
    <w:rsid w:val="00EA07A8"/>
    <w:rsid w:val="00EA0D78"/>
    <w:rsid w:val="00EA1CF4"/>
    <w:rsid w:val="00EA1E8F"/>
    <w:rsid w:val="00EA2AF1"/>
    <w:rsid w:val="00EA34C0"/>
    <w:rsid w:val="00EA369A"/>
    <w:rsid w:val="00EA3C67"/>
    <w:rsid w:val="00EA3DA9"/>
    <w:rsid w:val="00EA44C3"/>
    <w:rsid w:val="00EA49A8"/>
    <w:rsid w:val="00EA6D44"/>
    <w:rsid w:val="00EB21DD"/>
    <w:rsid w:val="00EB3775"/>
    <w:rsid w:val="00EB4860"/>
    <w:rsid w:val="00EB5E57"/>
    <w:rsid w:val="00EB6426"/>
    <w:rsid w:val="00EB6A1A"/>
    <w:rsid w:val="00EB6C72"/>
    <w:rsid w:val="00EC084B"/>
    <w:rsid w:val="00EC0A12"/>
    <w:rsid w:val="00EC3A84"/>
    <w:rsid w:val="00EC3AD7"/>
    <w:rsid w:val="00EC3E46"/>
    <w:rsid w:val="00EC461F"/>
    <w:rsid w:val="00EC6D3D"/>
    <w:rsid w:val="00EC770F"/>
    <w:rsid w:val="00ED2B78"/>
    <w:rsid w:val="00ED2DB9"/>
    <w:rsid w:val="00ED5548"/>
    <w:rsid w:val="00ED6863"/>
    <w:rsid w:val="00ED68F9"/>
    <w:rsid w:val="00EE0705"/>
    <w:rsid w:val="00EE115A"/>
    <w:rsid w:val="00EE1E5C"/>
    <w:rsid w:val="00EE4829"/>
    <w:rsid w:val="00EE55F5"/>
    <w:rsid w:val="00EE5A6F"/>
    <w:rsid w:val="00EF06FF"/>
    <w:rsid w:val="00EF098B"/>
    <w:rsid w:val="00EF16AF"/>
    <w:rsid w:val="00EF1C3B"/>
    <w:rsid w:val="00EF37E8"/>
    <w:rsid w:val="00EF4F09"/>
    <w:rsid w:val="00EF5A4A"/>
    <w:rsid w:val="00EF6673"/>
    <w:rsid w:val="00EF766E"/>
    <w:rsid w:val="00EF7A34"/>
    <w:rsid w:val="00F022A6"/>
    <w:rsid w:val="00F0388E"/>
    <w:rsid w:val="00F040A8"/>
    <w:rsid w:val="00F04AD3"/>
    <w:rsid w:val="00F10370"/>
    <w:rsid w:val="00F11C26"/>
    <w:rsid w:val="00F1431C"/>
    <w:rsid w:val="00F16030"/>
    <w:rsid w:val="00F16339"/>
    <w:rsid w:val="00F16561"/>
    <w:rsid w:val="00F20069"/>
    <w:rsid w:val="00F2126A"/>
    <w:rsid w:val="00F21C8A"/>
    <w:rsid w:val="00F2261C"/>
    <w:rsid w:val="00F2279D"/>
    <w:rsid w:val="00F243B1"/>
    <w:rsid w:val="00F2481A"/>
    <w:rsid w:val="00F24B38"/>
    <w:rsid w:val="00F24E46"/>
    <w:rsid w:val="00F2500F"/>
    <w:rsid w:val="00F259F1"/>
    <w:rsid w:val="00F27EFD"/>
    <w:rsid w:val="00F316A6"/>
    <w:rsid w:val="00F317BB"/>
    <w:rsid w:val="00F321E1"/>
    <w:rsid w:val="00F32217"/>
    <w:rsid w:val="00F3225A"/>
    <w:rsid w:val="00F324B7"/>
    <w:rsid w:val="00F32596"/>
    <w:rsid w:val="00F3330A"/>
    <w:rsid w:val="00F34D37"/>
    <w:rsid w:val="00F34ED6"/>
    <w:rsid w:val="00F34EE0"/>
    <w:rsid w:val="00F36236"/>
    <w:rsid w:val="00F37748"/>
    <w:rsid w:val="00F37E1C"/>
    <w:rsid w:val="00F40BE8"/>
    <w:rsid w:val="00F415CB"/>
    <w:rsid w:val="00F425B0"/>
    <w:rsid w:val="00F4323A"/>
    <w:rsid w:val="00F440B4"/>
    <w:rsid w:val="00F45F15"/>
    <w:rsid w:val="00F46242"/>
    <w:rsid w:val="00F47690"/>
    <w:rsid w:val="00F508CD"/>
    <w:rsid w:val="00F50AD6"/>
    <w:rsid w:val="00F5131D"/>
    <w:rsid w:val="00F533B2"/>
    <w:rsid w:val="00F534FD"/>
    <w:rsid w:val="00F53AE0"/>
    <w:rsid w:val="00F53E50"/>
    <w:rsid w:val="00F54E95"/>
    <w:rsid w:val="00F61281"/>
    <w:rsid w:val="00F6258F"/>
    <w:rsid w:val="00F657E4"/>
    <w:rsid w:val="00F67E4F"/>
    <w:rsid w:val="00F7287A"/>
    <w:rsid w:val="00F72F13"/>
    <w:rsid w:val="00F74B0F"/>
    <w:rsid w:val="00F7625C"/>
    <w:rsid w:val="00F76C12"/>
    <w:rsid w:val="00F805B2"/>
    <w:rsid w:val="00F81720"/>
    <w:rsid w:val="00F82829"/>
    <w:rsid w:val="00F83763"/>
    <w:rsid w:val="00F83DBA"/>
    <w:rsid w:val="00F851C7"/>
    <w:rsid w:val="00F8605B"/>
    <w:rsid w:val="00F906C5"/>
    <w:rsid w:val="00F936BF"/>
    <w:rsid w:val="00F93D45"/>
    <w:rsid w:val="00F948CA"/>
    <w:rsid w:val="00F94A08"/>
    <w:rsid w:val="00F94D0B"/>
    <w:rsid w:val="00F958D7"/>
    <w:rsid w:val="00FA0948"/>
    <w:rsid w:val="00FA0E0B"/>
    <w:rsid w:val="00FA1444"/>
    <w:rsid w:val="00FA5CAA"/>
    <w:rsid w:val="00FA792F"/>
    <w:rsid w:val="00FA7FF0"/>
    <w:rsid w:val="00FB09E8"/>
    <w:rsid w:val="00FB1293"/>
    <w:rsid w:val="00FB2272"/>
    <w:rsid w:val="00FB7887"/>
    <w:rsid w:val="00FB7A4B"/>
    <w:rsid w:val="00FC1071"/>
    <w:rsid w:val="00FC1103"/>
    <w:rsid w:val="00FC1C1C"/>
    <w:rsid w:val="00FC3652"/>
    <w:rsid w:val="00FC3AB6"/>
    <w:rsid w:val="00FC58A9"/>
    <w:rsid w:val="00FC5F00"/>
    <w:rsid w:val="00FD129A"/>
    <w:rsid w:val="00FD1739"/>
    <w:rsid w:val="00FD20F2"/>
    <w:rsid w:val="00FD2678"/>
    <w:rsid w:val="00FD4B9A"/>
    <w:rsid w:val="00FE03CA"/>
    <w:rsid w:val="00FE1604"/>
    <w:rsid w:val="00FE4C51"/>
    <w:rsid w:val="00FE51EF"/>
    <w:rsid w:val="00FE5498"/>
    <w:rsid w:val="00FE5F49"/>
    <w:rsid w:val="00FE6CD4"/>
    <w:rsid w:val="00FE7CE0"/>
    <w:rsid w:val="00FE7FDB"/>
    <w:rsid w:val="00FF168D"/>
    <w:rsid w:val="00FF399F"/>
    <w:rsid w:val="00FF3FC4"/>
    <w:rsid w:val="00FF4EFB"/>
    <w:rsid w:val="00FF78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BD563D-8845-4FEF-9AB3-5A8922CA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40F"/>
    <w:pPr>
      <w:spacing w:after="100"/>
      <w:jc w:val="both"/>
    </w:pPr>
    <w:rPr>
      <w:rFonts w:ascii="Calibri" w:hAnsi="Calibri"/>
      <w:w w:val="99"/>
      <w:szCs w:val="24"/>
      <w:lang w:val="es-ES" w:eastAsia="es-ES"/>
    </w:rPr>
  </w:style>
  <w:style w:type="paragraph" w:styleId="Ttulo1">
    <w:name w:val="heading 1"/>
    <w:basedOn w:val="Normal"/>
    <w:next w:val="Normal"/>
    <w:link w:val="Ttulo1Car"/>
    <w:qFormat/>
    <w:rsid w:val="00377E90"/>
    <w:pPr>
      <w:widowControl w:val="0"/>
      <w:numPr>
        <w:numId w:val="2"/>
      </w:numPr>
      <w:spacing w:before="300"/>
      <w:outlineLvl w:val="0"/>
    </w:pPr>
    <w:rPr>
      <w:rFonts w:cs="Arial"/>
      <w:b/>
    </w:rPr>
  </w:style>
  <w:style w:type="paragraph" w:styleId="Ttulo2">
    <w:name w:val="heading 2"/>
    <w:basedOn w:val="Ttulo1"/>
    <w:next w:val="Normal"/>
    <w:link w:val="Ttulo2Car"/>
    <w:qFormat/>
    <w:rsid w:val="005221B1"/>
    <w:pPr>
      <w:numPr>
        <w:ilvl w:val="1"/>
      </w:numPr>
      <w:outlineLvl w:val="1"/>
    </w:pPr>
  </w:style>
  <w:style w:type="paragraph" w:styleId="Ttulo3">
    <w:name w:val="heading 3"/>
    <w:basedOn w:val="Ttulo2"/>
    <w:next w:val="Normal"/>
    <w:link w:val="Ttulo3Car"/>
    <w:qFormat/>
    <w:rsid w:val="002E4EA5"/>
    <w:pPr>
      <w:numPr>
        <w:ilvl w:val="2"/>
      </w:numPr>
      <w:outlineLvl w:val="2"/>
    </w:pPr>
  </w:style>
  <w:style w:type="paragraph" w:styleId="Ttulo4">
    <w:name w:val="heading 4"/>
    <w:basedOn w:val="Puesto"/>
    <w:next w:val="Normal"/>
    <w:link w:val="Ttulo4Car"/>
    <w:qFormat/>
    <w:rsid w:val="002E4EA5"/>
    <w:pPr>
      <w:numPr>
        <w:ilvl w:val="3"/>
        <w:numId w:val="2"/>
      </w:numPr>
      <w:jc w:val="both"/>
      <w:outlineLvl w:val="3"/>
    </w:pPr>
    <w:rPr>
      <w:rFonts w:cs="Arial"/>
      <w:sz w:val="20"/>
      <w:szCs w:val="20"/>
    </w:rPr>
  </w:style>
  <w:style w:type="paragraph" w:styleId="Ttulo5">
    <w:name w:val="heading 5"/>
    <w:basedOn w:val="Puesto"/>
    <w:next w:val="Normal"/>
    <w:link w:val="Ttulo5Car"/>
    <w:qFormat/>
    <w:rsid w:val="00D56E4E"/>
    <w:pPr>
      <w:numPr>
        <w:ilvl w:val="4"/>
        <w:numId w:val="2"/>
      </w:numPr>
      <w:jc w:val="both"/>
      <w:outlineLvl w:val="4"/>
    </w:pPr>
    <w:rPr>
      <w:rFonts w:cs="Arial"/>
      <w:sz w:val="20"/>
      <w:szCs w:val="20"/>
    </w:rPr>
  </w:style>
  <w:style w:type="paragraph" w:styleId="Ttulo6">
    <w:name w:val="heading 6"/>
    <w:basedOn w:val="Puesto"/>
    <w:next w:val="Normal"/>
    <w:link w:val="Ttulo6Car"/>
    <w:qFormat/>
    <w:rsid w:val="00D56E4E"/>
    <w:pPr>
      <w:numPr>
        <w:ilvl w:val="5"/>
        <w:numId w:val="2"/>
      </w:numPr>
      <w:jc w:val="both"/>
      <w:outlineLvl w:val="5"/>
    </w:pPr>
    <w:rPr>
      <w:rFonts w:cs="Arial"/>
      <w:sz w:val="20"/>
      <w:szCs w:val="20"/>
    </w:rPr>
  </w:style>
  <w:style w:type="paragraph" w:styleId="Ttulo7">
    <w:name w:val="heading 7"/>
    <w:basedOn w:val="Normal"/>
    <w:next w:val="Normal"/>
    <w:link w:val="Ttulo7Car"/>
    <w:qFormat/>
    <w:rsid w:val="00632E2B"/>
    <w:pPr>
      <w:numPr>
        <w:ilvl w:val="6"/>
        <w:numId w:val="2"/>
      </w:numPr>
      <w:spacing w:before="240" w:after="60"/>
      <w:outlineLvl w:val="6"/>
    </w:pPr>
  </w:style>
  <w:style w:type="paragraph" w:styleId="Ttulo8">
    <w:name w:val="heading 8"/>
    <w:basedOn w:val="Normal"/>
    <w:next w:val="Normal"/>
    <w:link w:val="Ttulo8Car"/>
    <w:qFormat/>
    <w:rsid w:val="00632E2B"/>
    <w:pPr>
      <w:numPr>
        <w:ilvl w:val="7"/>
        <w:numId w:val="2"/>
      </w:numPr>
      <w:spacing w:before="240" w:after="60"/>
      <w:outlineLvl w:val="7"/>
    </w:pPr>
    <w:rPr>
      <w:i/>
      <w:iCs/>
    </w:rPr>
  </w:style>
  <w:style w:type="paragraph" w:styleId="Ttulo9">
    <w:name w:val="heading 9"/>
    <w:aliases w:val="Título x"/>
    <w:basedOn w:val="Normal"/>
    <w:next w:val="Normal"/>
    <w:link w:val="Ttulo9Car"/>
    <w:qFormat/>
    <w:rsid w:val="00632E2B"/>
    <w:pPr>
      <w:numPr>
        <w:ilvl w:val="8"/>
        <w:numId w:val="2"/>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632E2B"/>
    <w:pPr>
      <w:jc w:val="center"/>
    </w:pPr>
    <w:rPr>
      <w:b/>
      <w:bCs/>
      <w:sz w:val="28"/>
    </w:rPr>
  </w:style>
  <w:style w:type="paragraph" w:styleId="Textoindependiente">
    <w:name w:val="Body Text"/>
    <w:basedOn w:val="Normal"/>
    <w:link w:val="TextoindependienteCar"/>
    <w:rsid w:val="00632E2B"/>
    <w:rPr>
      <w:sz w:val="28"/>
    </w:rPr>
  </w:style>
  <w:style w:type="paragraph" w:styleId="Encabezado">
    <w:name w:val="header"/>
    <w:basedOn w:val="Normal"/>
    <w:link w:val="EncabezadoCar"/>
    <w:rsid w:val="00632E2B"/>
    <w:pPr>
      <w:tabs>
        <w:tab w:val="center" w:pos="4252"/>
        <w:tab w:val="right" w:pos="8504"/>
      </w:tabs>
    </w:pPr>
  </w:style>
  <w:style w:type="paragraph" w:styleId="Piedepgina">
    <w:name w:val="footer"/>
    <w:basedOn w:val="Normal"/>
    <w:link w:val="PiedepginaCar"/>
    <w:uiPriority w:val="99"/>
    <w:rsid w:val="00632E2B"/>
    <w:pPr>
      <w:tabs>
        <w:tab w:val="center" w:pos="4252"/>
        <w:tab w:val="right" w:pos="8504"/>
      </w:tabs>
    </w:pPr>
  </w:style>
  <w:style w:type="character" w:styleId="Refdecomentario">
    <w:name w:val="annotation reference"/>
    <w:semiHidden/>
    <w:rsid w:val="00632E2B"/>
    <w:rPr>
      <w:sz w:val="16"/>
      <w:szCs w:val="16"/>
    </w:rPr>
  </w:style>
  <w:style w:type="paragraph" w:styleId="Textocomentario">
    <w:name w:val="annotation text"/>
    <w:basedOn w:val="Normal"/>
    <w:link w:val="TextocomentarioCar"/>
    <w:semiHidden/>
    <w:rsid w:val="00632E2B"/>
    <w:rPr>
      <w:szCs w:val="20"/>
    </w:rPr>
  </w:style>
  <w:style w:type="paragraph" w:styleId="Textonotapie">
    <w:name w:val="footnote text"/>
    <w:basedOn w:val="Normal"/>
    <w:link w:val="TextonotapieCar"/>
    <w:semiHidden/>
    <w:rsid w:val="00632E2B"/>
    <w:rPr>
      <w:szCs w:val="20"/>
    </w:rPr>
  </w:style>
  <w:style w:type="character" w:styleId="Refdenotaalpie">
    <w:name w:val="footnote reference"/>
    <w:semiHidden/>
    <w:rsid w:val="00632E2B"/>
    <w:rPr>
      <w:vertAlign w:val="superscript"/>
    </w:rPr>
  </w:style>
  <w:style w:type="paragraph" w:styleId="TDC1">
    <w:name w:val="toc 1"/>
    <w:basedOn w:val="Normal"/>
    <w:next w:val="Normal"/>
    <w:autoRedefine/>
    <w:uiPriority w:val="39"/>
    <w:qFormat/>
    <w:rsid w:val="002B7079"/>
    <w:pPr>
      <w:tabs>
        <w:tab w:val="left" w:pos="284"/>
        <w:tab w:val="right" w:leader="dot" w:pos="9356"/>
      </w:tabs>
      <w:ind w:left="284" w:hanging="284"/>
      <w:jc w:val="left"/>
    </w:pPr>
    <w:rPr>
      <w:noProof/>
      <w:szCs w:val="20"/>
    </w:rPr>
  </w:style>
  <w:style w:type="paragraph" w:customStyle="1" w:styleId="Estilo1">
    <w:name w:val="Estilo1"/>
    <w:basedOn w:val="Ttulo1"/>
    <w:rsid w:val="00632E2B"/>
    <w:rPr>
      <w:b w:val="0"/>
      <w:bCs/>
    </w:rPr>
  </w:style>
  <w:style w:type="paragraph" w:styleId="TDC2">
    <w:name w:val="toc 2"/>
    <w:basedOn w:val="Normal"/>
    <w:next w:val="Normal"/>
    <w:autoRedefine/>
    <w:uiPriority w:val="39"/>
    <w:qFormat/>
    <w:rsid w:val="004A15FE"/>
    <w:pPr>
      <w:tabs>
        <w:tab w:val="left" w:pos="851"/>
        <w:tab w:val="right" w:leader="dot" w:pos="9356"/>
      </w:tabs>
      <w:ind w:left="851" w:hanging="567"/>
    </w:pPr>
    <w:rPr>
      <w:noProof/>
      <w:szCs w:val="20"/>
    </w:rPr>
  </w:style>
  <w:style w:type="paragraph" w:styleId="Sangradetextonormal">
    <w:name w:val="Body Text Indent"/>
    <w:basedOn w:val="Normal"/>
    <w:link w:val="SangradetextonormalCar"/>
    <w:rsid w:val="00632E2B"/>
    <w:pPr>
      <w:ind w:left="708"/>
    </w:pPr>
    <w:rPr>
      <w:rFonts w:cs="Arial"/>
    </w:rPr>
  </w:style>
  <w:style w:type="paragraph" w:styleId="Textoindependiente2">
    <w:name w:val="Body Text 2"/>
    <w:basedOn w:val="Normal"/>
    <w:link w:val="Textoindependiente2Car"/>
    <w:rsid w:val="00632E2B"/>
    <w:rPr>
      <w:rFonts w:cs="Arial"/>
    </w:rPr>
  </w:style>
  <w:style w:type="paragraph" w:styleId="Textosinformato">
    <w:name w:val="Plain Text"/>
    <w:basedOn w:val="Normal"/>
    <w:link w:val="TextosinformatoCar"/>
    <w:rsid w:val="00632E2B"/>
    <w:rPr>
      <w:rFonts w:ascii="Courier New" w:hAnsi="Courier New"/>
      <w:szCs w:val="20"/>
      <w:lang w:val="es-ES_tradnl"/>
    </w:rPr>
  </w:style>
  <w:style w:type="paragraph" w:styleId="Sangra2detindependiente">
    <w:name w:val="Body Text Indent 2"/>
    <w:basedOn w:val="Normal"/>
    <w:link w:val="Sangra2detindependienteCar"/>
    <w:rsid w:val="00632E2B"/>
    <w:pPr>
      <w:ind w:left="540"/>
    </w:pPr>
    <w:rPr>
      <w:rFonts w:cs="Arial"/>
    </w:rPr>
  </w:style>
  <w:style w:type="paragraph" w:styleId="Textodebloque">
    <w:name w:val="Block Text"/>
    <w:basedOn w:val="Normal"/>
    <w:rsid w:val="00632E2B"/>
    <w:pPr>
      <w:ind w:left="426" w:right="-710"/>
    </w:pPr>
    <w:rPr>
      <w:szCs w:val="20"/>
      <w:lang w:val="es-ES_tradnl"/>
    </w:rPr>
  </w:style>
  <w:style w:type="paragraph" w:styleId="TDC3">
    <w:name w:val="toc 3"/>
    <w:basedOn w:val="Normal"/>
    <w:next w:val="Normal"/>
    <w:autoRedefine/>
    <w:uiPriority w:val="39"/>
    <w:qFormat/>
    <w:rsid w:val="00C36380"/>
    <w:pPr>
      <w:tabs>
        <w:tab w:val="left" w:pos="1701"/>
        <w:tab w:val="right" w:leader="dot" w:pos="9964"/>
      </w:tabs>
      <w:ind w:left="1701" w:hanging="850"/>
    </w:pPr>
  </w:style>
  <w:style w:type="paragraph" w:styleId="TDC4">
    <w:name w:val="toc 4"/>
    <w:basedOn w:val="Normal"/>
    <w:next w:val="Normal"/>
    <w:autoRedefine/>
    <w:uiPriority w:val="39"/>
    <w:rsid w:val="00632E2B"/>
    <w:pPr>
      <w:ind w:left="720"/>
    </w:pPr>
  </w:style>
  <w:style w:type="paragraph" w:styleId="TDC5">
    <w:name w:val="toc 5"/>
    <w:basedOn w:val="Normal"/>
    <w:next w:val="Normal"/>
    <w:autoRedefine/>
    <w:uiPriority w:val="39"/>
    <w:rsid w:val="00632E2B"/>
    <w:pPr>
      <w:tabs>
        <w:tab w:val="left" w:pos="1680"/>
        <w:tab w:val="right" w:leader="dot" w:pos="8830"/>
      </w:tabs>
    </w:pPr>
    <w:rPr>
      <w:noProof/>
    </w:rPr>
  </w:style>
  <w:style w:type="paragraph" w:styleId="TDC6">
    <w:name w:val="toc 6"/>
    <w:basedOn w:val="Normal"/>
    <w:next w:val="Normal"/>
    <w:autoRedefine/>
    <w:uiPriority w:val="39"/>
    <w:rsid w:val="00632E2B"/>
    <w:pPr>
      <w:ind w:left="1200"/>
    </w:pPr>
  </w:style>
  <w:style w:type="paragraph" w:styleId="TDC7">
    <w:name w:val="toc 7"/>
    <w:basedOn w:val="Normal"/>
    <w:next w:val="Normal"/>
    <w:autoRedefine/>
    <w:uiPriority w:val="39"/>
    <w:rsid w:val="00632E2B"/>
    <w:pPr>
      <w:ind w:left="1440"/>
    </w:pPr>
  </w:style>
  <w:style w:type="paragraph" w:styleId="TDC8">
    <w:name w:val="toc 8"/>
    <w:basedOn w:val="Normal"/>
    <w:next w:val="Normal"/>
    <w:autoRedefine/>
    <w:uiPriority w:val="39"/>
    <w:rsid w:val="00632E2B"/>
    <w:pPr>
      <w:ind w:left="1680"/>
    </w:pPr>
  </w:style>
  <w:style w:type="paragraph" w:styleId="TDC9">
    <w:name w:val="toc 9"/>
    <w:basedOn w:val="Normal"/>
    <w:next w:val="Normal"/>
    <w:autoRedefine/>
    <w:uiPriority w:val="39"/>
    <w:rsid w:val="00632E2B"/>
    <w:pPr>
      <w:ind w:left="1920"/>
    </w:pPr>
  </w:style>
  <w:style w:type="character" w:styleId="Hipervnculo">
    <w:name w:val="Hyperlink"/>
    <w:uiPriority w:val="99"/>
    <w:rsid w:val="00632E2B"/>
    <w:rPr>
      <w:color w:val="0000FF"/>
      <w:u w:val="single"/>
    </w:rPr>
  </w:style>
  <w:style w:type="paragraph" w:styleId="Tabladeilustraciones">
    <w:name w:val="table of figures"/>
    <w:basedOn w:val="Normal"/>
    <w:next w:val="Normal"/>
    <w:semiHidden/>
    <w:rsid w:val="00632E2B"/>
    <w:pPr>
      <w:ind w:left="480" w:hanging="480"/>
    </w:pPr>
  </w:style>
  <w:style w:type="character" w:styleId="Hipervnculovisitado">
    <w:name w:val="FollowedHyperlink"/>
    <w:rsid w:val="00632E2B"/>
    <w:rPr>
      <w:color w:val="800080"/>
      <w:u w:val="single"/>
    </w:rPr>
  </w:style>
  <w:style w:type="character" w:styleId="Nmerodepgina">
    <w:name w:val="page number"/>
    <w:basedOn w:val="Fuentedeprrafopredeter"/>
    <w:rsid w:val="00632E2B"/>
  </w:style>
  <w:style w:type="paragraph" w:styleId="Asuntodelcomentario">
    <w:name w:val="annotation subject"/>
    <w:basedOn w:val="Textocomentario"/>
    <w:next w:val="Textocomentario"/>
    <w:link w:val="AsuntodelcomentarioCar"/>
    <w:semiHidden/>
    <w:rsid w:val="00841116"/>
    <w:rPr>
      <w:b/>
      <w:bCs/>
    </w:rPr>
  </w:style>
  <w:style w:type="paragraph" w:styleId="Textodeglobo">
    <w:name w:val="Balloon Text"/>
    <w:basedOn w:val="Normal"/>
    <w:link w:val="TextodegloboCar"/>
    <w:semiHidden/>
    <w:rsid w:val="00841116"/>
    <w:rPr>
      <w:rFonts w:ascii="Tahoma" w:hAnsi="Tahoma" w:cs="Tahoma"/>
      <w:sz w:val="16"/>
      <w:szCs w:val="16"/>
    </w:rPr>
  </w:style>
  <w:style w:type="paragraph" w:styleId="Prrafodelista">
    <w:name w:val="List Paragraph"/>
    <w:basedOn w:val="Normal"/>
    <w:uiPriority w:val="34"/>
    <w:qFormat/>
    <w:rsid w:val="003E0797"/>
    <w:pPr>
      <w:ind w:left="720"/>
      <w:contextualSpacing/>
    </w:pPr>
  </w:style>
  <w:style w:type="paragraph" w:styleId="Sinespaciado">
    <w:name w:val="No Spacing"/>
    <w:basedOn w:val="Prrafodelista"/>
    <w:uiPriority w:val="1"/>
    <w:qFormat/>
    <w:rsid w:val="0007407D"/>
    <w:pPr>
      <w:numPr>
        <w:numId w:val="1"/>
      </w:numPr>
      <w:spacing w:line="180" w:lineRule="auto"/>
      <w:contextualSpacing w:val="0"/>
    </w:pPr>
  </w:style>
  <w:style w:type="paragraph" w:styleId="TtulodeTDC">
    <w:name w:val="TOC Heading"/>
    <w:basedOn w:val="Ttulo1"/>
    <w:next w:val="Normal"/>
    <w:uiPriority w:val="39"/>
    <w:unhideWhenUsed/>
    <w:qFormat/>
    <w:rsid w:val="00841CBA"/>
    <w:pPr>
      <w:keepLines/>
      <w:numPr>
        <w:numId w:val="0"/>
      </w:numPr>
      <w:spacing w:before="480" w:line="276" w:lineRule="auto"/>
      <w:jc w:val="left"/>
      <w:outlineLvl w:val="9"/>
    </w:pPr>
    <w:rPr>
      <w:rFonts w:ascii="Cambria" w:hAnsi="Cambria" w:cs="Times New Roman"/>
      <w:bCs/>
      <w:color w:val="365F91"/>
      <w:sz w:val="28"/>
      <w:szCs w:val="28"/>
      <w:lang w:val="es-BO" w:eastAsia="es-BO"/>
    </w:rPr>
  </w:style>
  <w:style w:type="paragraph" w:customStyle="1" w:styleId="texto">
    <w:name w:val="texto"/>
    <w:basedOn w:val="Normal"/>
    <w:autoRedefine/>
    <w:rsid w:val="0035687D"/>
    <w:pPr>
      <w:spacing w:before="100" w:after="20"/>
      <w:ind w:left="567"/>
    </w:pPr>
    <w:rPr>
      <w:rFonts w:cs="Arial"/>
    </w:rPr>
  </w:style>
  <w:style w:type="paragraph" w:customStyle="1" w:styleId="Default">
    <w:name w:val="Default"/>
    <w:rsid w:val="00106C4E"/>
    <w:pPr>
      <w:widowControl w:val="0"/>
      <w:autoSpaceDE w:val="0"/>
      <w:autoSpaceDN w:val="0"/>
      <w:adjustRightInd w:val="0"/>
    </w:pPr>
    <w:rPr>
      <w:rFonts w:ascii="Tahoma" w:hAnsi="Tahoma" w:cs="Tahoma"/>
      <w:color w:val="000000"/>
      <w:sz w:val="24"/>
      <w:szCs w:val="24"/>
      <w:lang w:val="en-US" w:eastAsia="en-US"/>
    </w:rPr>
  </w:style>
  <w:style w:type="paragraph" w:customStyle="1" w:styleId="CM39">
    <w:name w:val="CM39"/>
    <w:basedOn w:val="Default"/>
    <w:next w:val="Default"/>
    <w:uiPriority w:val="99"/>
    <w:rsid w:val="00106C4E"/>
    <w:pPr>
      <w:spacing w:after="355"/>
    </w:pPr>
    <w:rPr>
      <w:color w:val="auto"/>
    </w:rPr>
  </w:style>
  <w:style w:type="paragraph" w:customStyle="1" w:styleId="CM42">
    <w:name w:val="CM42"/>
    <w:basedOn w:val="Default"/>
    <w:next w:val="Default"/>
    <w:uiPriority w:val="99"/>
    <w:rsid w:val="00E70D35"/>
    <w:pPr>
      <w:spacing w:after="113"/>
    </w:pPr>
    <w:rPr>
      <w:color w:val="auto"/>
      <w:lang w:val="es-BO" w:eastAsia="es-BO"/>
    </w:rPr>
  </w:style>
  <w:style w:type="paragraph" w:customStyle="1" w:styleId="CM43">
    <w:name w:val="CM43"/>
    <w:basedOn w:val="Default"/>
    <w:next w:val="Default"/>
    <w:uiPriority w:val="99"/>
    <w:rsid w:val="00E70D35"/>
    <w:pPr>
      <w:spacing w:after="248"/>
    </w:pPr>
    <w:rPr>
      <w:color w:val="auto"/>
      <w:lang w:val="es-BO" w:eastAsia="es-BO"/>
    </w:rPr>
  </w:style>
  <w:style w:type="paragraph" w:customStyle="1" w:styleId="CM12">
    <w:name w:val="CM12"/>
    <w:basedOn w:val="Default"/>
    <w:next w:val="Default"/>
    <w:uiPriority w:val="99"/>
    <w:rsid w:val="00E70D35"/>
    <w:pPr>
      <w:spacing w:line="326" w:lineRule="atLeast"/>
    </w:pPr>
    <w:rPr>
      <w:color w:val="auto"/>
      <w:lang w:val="es-BO" w:eastAsia="es-BO"/>
    </w:rPr>
  </w:style>
  <w:style w:type="paragraph" w:customStyle="1" w:styleId="CM6">
    <w:name w:val="CM6"/>
    <w:basedOn w:val="Default"/>
    <w:next w:val="Default"/>
    <w:uiPriority w:val="99"/>
    <w:rsid w:val="00BC271E"/>
    <w:rPr>
      <w:color w:val="auto"/>
      <w:lang w:val="es-BO" w:eastAsia="es-BO"/>
    </w:rPr>
  </w:style>
  <w:style w:type="paragraph" w:customStyle="1" w:styleId="CM18">
    <w:name w:val="CM18"/>
    <w:basedOn w:val="Default"/>
    <w:next w:val="Default"/>
    <w:uiPriority w:val="99"/>
    <w:rsid w:val="00DC5133"/>
    <w:pPr>
      <w:spacing w:line="328" w:lineRule="atLeast"/>
    </w:pPr>
    <w:rPr>
      <w:color w:val="auto"/>
      <w:lang w:val="es-BO" w:eastAsia="es-BO"/>
    </w:rPr>
  </w:style>
  <w:style w:type="paragraph" w:customStyle="1" w:styleId="CM48">
    <w:name w:val="CM48"/>
    <w:basedOn w:val="Default"/>
    <w:next w:val="Default"/>
    <w:uiPriority w:val="99"/>
    <w:rsid w:val="00DC5133"/>
    <w:pPr>
      <w:spacing w:after="120"/>
    </w:pPr>
    <w:rPr>
      <w:color w:val="auto"/>
      <w:lang w:val="es-BO" w:eastAsia="es-BO"/>
    </w:rPr>
  </w:style>
  <w:style w:type="paragraph" w:customStyle="1" w:styleId="CM21">
    <w:name w:val="CM21"/>
    <w:basedOn w:val="Default"/>
    <w:next w:val="Default"/>
    <w:uiPriority w:val="99"/>
    <w:rsid w:val="00DC5133"/>
    <w:pPr>
      <w:spacing w:line="448" w:lineRule="atLeast"/>
    </w:pPr>
    <w:rPr>
      <w:color w:val="auto"/>
      <w:lang w:val="es-BO" w:eastAsia="es-BO"/>
    </w:rPr>
  </w:style>
  <w:style w:type="paragraph" w:customStyle="1" w:styleId="CM14">
    <w:name w:val="CM14"/>
    <w:basedOn w:val="Default"/>
    <w:next w:val="Default"/>
    <w:uiPriority w:val="99"/>
    <w:rsid w:val="00940A08"/>
    <w:pPr>
      <w:spacing w:line="326" w:lineRule="atLeast"/>
    </w:pPr>
    <w:rPr>
      <w:color w:val="auto"/>
      <w:lang w:val="es-BO" w:eastAsia="es-BO"/>
    </w:rPr>
  </w:style>
  <w:style w:type="paragraph" w:customStyle="1" w:styleId="CM17">
    <w:name w:val="CM17"/>
    <w:basedOn w:val="Default"/>
    <w:next w:val="Default"/>
    <w:uiPriority w:val="99"/>
    <w:rsid w:val="00940A08"/>
    <w:pPr>
      <w:spacing w:line="326" w:lineRule="atLeast"/>
    </w:pPr>
    <w:rPr>
      <w:color w:val="auto"/>
      <w:lang w:val="es-BO" w:eastAsia="es-BO"/>
    </w:rPr>
  </w:style>
  <w:style w:type="paragraph" w:customStyle="1" w:styleId="CM30">
    <w:name w:val="CM30"/>
    <w:basedOn w:val="Default"/>
    <w:next w:val="Default"/>
    <w:uiPriority w:val="99"/>
    <w:rsid w:val="00940A08"/>
    <w:pPr>
      <w:spacing w:line="328" w:lineRule="atLeast"/>
    </w:pPr>
    <w:rPr>
      <w:color w:val="auto"/>
      <w:lang w:val="es-BO" w:eastAsia="es-BO"/>
    </w:rPr>
  </w:style>
  <w:style w:type="paragraph" w:customStyle="1" w:styleId="CM35">
    <w:name w:val="CM35"/>
    <w:basedOn w:val="Default"/>
    <w:next w:val="Default"/>
    <w:uiPriority w:val="99"/>
    <w:rsid w:val="00940A08"/>
    <w:pPr>
      <w:spacing w:line="448" w:lineRule="atLeast"/>
    </w:pPr>
    <w:rPr>
      <w:color w:val="auto"/>
      <w:lang w:val="es-BO" w:eastAsia="es-BO"/>
    </w:rPr>
  </w:style>
  <w:style w:type="character" w:styleId="Textodelmarcadordeposicin">
    <w:name w:val="Placeholder Text"/>
    <w:uiPriority w:val="99"/>
    <w:semiHidden/>
    <w:rsid w:val="00663A02"/>
    <w:rPr>
      <w:color w:val="808080"/>
    </w:rPr>
  </w:style>
  <w:style w:type="paragraph" w:customStyle="1" w:styleId="a">
    <w:name w:val="a"/>
    <w:basedOn w:val="texto"/>
    <w:autoRedefine/>
    <w:rsid w:val="00832500"/>
    <w:pPr>
      <w:numPr>
        <w:numId w:val="3"/>
      </w:numPr>
      <w:spacing w:after="0"/>
    </w:pPr>
  </w:style>
  <w:style w:type="paragraph" w:customStyle="1" w:styleId="b">
    <w:name w:val="b"/>
    <w:basedOn w:val="Normal"/>
    <w:autoRedefine/>
    <w:rsid w:val="008C1E76"/>
    <w:pPr>
      <w:numPr>
        <w:ilvl w:val="1"/>
        <w:numId w:val="4"/>
      </w:numPr>
      <w:tabs>
        <w:tab w:val="clear" w:pos="2784"/>
      </w:tabs>
      <w:spacing w:before="20"/>
      <w:ind w:left="1701" w:hanging="567"/>
    </w:pPr>
    <w:rPr>
      <w:rFonts w:cs="Arial"/>
      <w:lang w:val="es-ES_tradnl"/>
    </w:rPr>
  </w:style>
  <w:style w:type="paragraph" w:customStyle="1" w:styleId="CM41">
    <w:name w:val="CM41"/>
    <w:basedOn w:val="Default"/>
    <w:next w:val="Default"/>
    <w:uiPriority w:val="99"/>
    <w:rsid w:val="00AD392C"/>
    <w:pPr>
      <w:spacing w:after="735"/>
    </w:pPr>
    <w:rPr>
      <w:color w:val="auto"/>
      <w:lang w:val="es-BO" w:eastAsia="es-BO"/>
    </w:rPr>
  </w:style>
  <w:style w:type="paragraph" w:styleId="Subttulo">
    <w:name w:val="Subtitle"/>
    <w:basedOn w:val="Normal"/>
    <w:next w:val="Normal"/>
    <w:link w:val="SubttuloCar"/>
    <w:qFormat/>
    <w:rsid w:val="00BD6E4E"/>
    <w:pPr>
      <w:numPr>
        <w:ilvl w:val="1"/>
      </w:numPr>
    </w:pPr>
    <w:rPr>
      <w:rFonts w:ascii="Cambria" w:hAnsi="Cambria"/>
      <w:i/>
      <w:iCs/>
      <w:color w:val="4F81BD"/>
      <w:spacing w:val="15"/>
      <w:sz w:val="24"/>
    </w:rPr>
  </w:style>
  <w:style w:type="character" w:customStyle="1" w:styleId="SubttuloCar">
    <w:name w:val="Subtítulo Car"/>
    <w:link w:val="Subttulo"/>
    <w:rsid w:val="00BD6E4E"/>
    <w:rPr>
      <w:rFonts w:ascii="Cambria" w:eastAsia="Times New Roman" w:hAnsi="Cambria" w:cs="Times New Roman"/>
      <w:i/>
      <w:iCs/>
      <w:color w:val="4F81BD"/>
      <w:spacing w:val="15"/>
      <w:sz w:val="24"/>
      <w:szCs w:val="24"/>
    </w:rPr>
  </w:style>
  <w:style w:type="character" w:customStyle="1" w:styleId="EncabezadoCar">
    <w:name w:val="Encabezado Car"/>
    <w:link w:val="Encabezado"/>
    <w:rsid w:val="00DC7146"/>
    <w:rPr>
      <w:rFonts w:ascii="Arial" w:hAnsi="Arial"/>
      <w:w w:val="99"/>
      <w:szCs w:val="24"/>
    </w:rPr>
  </w:style>
  <w:style w:type="character" w:customStyle="1" w:styleId="PiedepginaCar">
    <w:name w:val="Pie de página Car"/>
    <w:link w:val="Piedepgina"/>
    <w:uiPriority w:val="99"/>
    <w:rsid w:val="00DC7146"/>
    <w:rPr>
      <w:rFonts w:ascii="Arial" w:hAnsi="Arial"/>
      <w:w w:val="99"/>
      <w:szCs w:val="24"/>
    </w:rPr>
  </w:style>
  <w:style w:type="character" w:customStyle="1" w:styleId="Ttulo1Car">
    <w:name w:val="Título 1 Car"/>
    <w:basedOn w:val="Fuentedeprrafopredeter"/>
    <w:link w:val="Ttulo1"/>
    <w:rsid w:val="003128F1"/>
    <w:rPr>
      <w:rFonts w:ascii="Calibri" w:hAnsi="Calibri" w:cs="Arial"/>
      <w:b/>
      <w:w w:val="99"/>
      <w:szCs w:val="24"/>
      <w:lang w:val="es-ES" w:eastAsia="es-ES"/>
    </w:rPr>
  </w:style>
  <w:style w:type="character" w:customStyle="1" w:styleId="Ttulo2Car">
    <w:name w:val="Título 2 Car"/>
    <w:basedOn w:val="Fuentedeprrafopredeter"/>
    <w:link w:val="Ttulo2"/>
    <w:rsid w:val="003128F1"/>
    <w:rPr>
      <w:rFonts w:ascii="Calibri" w:hAnsi="Calibri" w:cs="Arial"/>
      <w:b/>
      <w:w w:val="99"/>
      <w:szCs w:val="24"/>
      <w:lang w:val="es-ES" w:eastAsia="es-ES"/>
    </w:rPr>
  </w:style>
  <w:style w:type="character" w:customStyle="1" w:styleId="Ttulo3Car">
    <w:name w:val="Título 3 Car"/>
    <w:basedOn w:val="Fuentedeprrafopredeter"/>
    <w:link w:val="Ttulo3"/>
    <w:rsid w:val="003128F1"/>
    <w:rPr>
      <w:rFonts w:ascii="Calibri" w:hAnsi="Calibri" w:cs="Arial"/>
      <w:b/>
      <w:w w:val="99"/>
      <w:szCs w:val="24"/>
      <w:lang w:val="es-ES" w:eastAsia="es-ES"/>
    </w:rPr>
  </w:style>
  <w:style w:type="character" w:customStyle="1" w:styleId="Ttulo4Car">
    <w:name w:val="Título 4 Car"/>
    <w:basedOn w:val="Fuentedeprrafopredeter"/>
    <w:link w:val="Ttulo4"/>
    <w:rsid w:val="003128F1"/>
    <w:rPr>
      <w:rFonts w:ascii="Calibri" w:hAnsi="Calibri" w:cs="Arial"/>
      <w:b/>
      <w:bCs/>
      <w:w w:val="99"/>
      <w:lang w:val="es-ES" w:eastAsia="es-ES"/>
    </w:rPr>
  </w:style>
  <w:style w:type="character" w:customStyle="1" w:styleId="Ttulo5Car">
    <w:name w:val="Título 5 Car"/>
    <w:basedOn w:val="Fuentedeprrafopredeter"/>
    <w:link w:val="Ttulo5"/>
    <w:rsid w:val="003128F1"/>
    <w:rPr>
      <w:rFonts w:ascii="Calibri" w:hAnsi="Calibri" w:cs="Arial"/>
      <w:b/>
      <w:bCs/>
      <w:w w:val="99"/>
      <w:lang w:val="es-ES" w:eastAsia="es-ES"/>
    </w:rPr>
  </w:style>
  <w:style w:type="character" w:customStyle="1" w:styleId="Ttulo6Car">
    <w:name w:val="Título 6 Car"/>
    <w:basedOn w:val="Fuentedeprrafopredeter"/>
    <w:link w:val="Ttulo6"/>
    <w:rsid w:val="003128F1"/>
    <w:rPr>
      <w:rFonts w:ascii="Calibri" w:hAnsi="Calibri" w:cs="Arial"/>
      <w:b/>
      <w:bCs/>
      <w:w w:val="99"/>
      <w:lang w:val="es-ES" w:eastAsia="es-ES"/>
    </w:rPr>
  </w:style>
  <w:style w:type="character" w:customStyle="1" w:styleId="Ttulo7Car">
    <w:name w:val="Título 7 Car"/>
    <w:basedOn w:val="Fuentedeprrafopredeter"/>
    <w:link w:val="Ttulo7"/>
    <w:rsid w:val="003128F1"/>
    <w:rPr>
      <w:rFonts w:ascii="Calibri" w:hAnsi="Calibri"/>
      <w:w w:val="99"/>
      <w:szCs w:val="24"/>
      <w:lang w:val="es-ES" w:eastAsia="es-ES"/>
    </w:rPr>
  </w:style>
  <w:style w:type="character" w:customStyle="1" w:styleId="Ttulo8Car">
    <w:name w:val="Título 8 Car"/>
    <w:basedOn w:val="Fuentedeprrafopredeter"/>
    <w:link w:val="Ttulo8"/>
    <w:rsid w:val="003128F1"/>
    <w:rPr>
      <w:rFonts w:ascii="Calibri" w:hAnsi="Calibri"/>
      <w:i/>
      <w:iCs/>
      <w:w w:val="99"/>
      <w:szCs w:val="24"/>
      <w:lang w:val="es-ES" w:eastAsia="es-ES"/>
    </w:rPr>
  </w:style>
  <w:style w:type="character" w:customStyle="1" w:styleId="Ttulo9Car">
    <w:name w:val="Título 9 Car"/>
    <w:aliases w:val="Título x Car"/>
    <w:basedOn w:val="Fuentedeprrafopredeter"/>
    <w:link w:val="Ttulo9"/>
    <w:rsid w:val="003128F1"/>
    <w:rPr>
      <w:rFonts w:ascii="Calibri" w:hAnsi="Calibri" w:cs="Arial"/>
      <w:w w:val="99"/>
      <w:sz w:val="22"/>
      <w:szCs w:val="22"/>
      <w:lang w:val="es-ES" w:eastAsia="es-ES"/>
    </w:rPr>
  </w:style>
  <w:style w:type="character" w:customStyle="1" w:styleId="PuestoCar">
    <w:name w:val="Puesto Car"/>
    <w:basedOn w:val="Fuentedeprrafopredeter"/>
    <w:link w:val="Puesto"/>
    <w:rsid w:val="003128F1"/>
    <w:rPr>
      <w:rFonts w:ascii="Calibri" w:hAnsi="Calibri"/>
      <w:b/>
      <w:bCs/>
      <w:w w:val="99"/>
      <w:sz w:val="28"/>
      <w:szCs w:val="24"/>
      <w:lang w:val="es-ES" w:eastAsia="es-ES"/>
    </w:rPr>
  </w:style>
  <w:style w:type="character" w:customStyle="1" w:styleId="TextoindependienteCar">
    <w:name w:val="Texto independiente Car"/>
    <w:basedOn w:val="Fuentedeprrafopredeter"/>
    <w:link w:val="Textoindependiente"/>
    <w:rsid w:val="003128F1"/>
    <w:rPr>
      <w:rFonts w:ascii="Calibri" w:hAnsi="Calibri"/>
      <w:w w:val="99"/>
      <w:sz w:val="28"/>
      <w:szCs w:val="24"/>
      <w:lang w:val="es-ES" w:eastAsia="es-ES"/>
    </w:rPr>
  </w:style>
  <w:style w:type="character" w:customStyle="1" w:styleId="TextocomentarioCar">
    <w:name w:val="Texto comentario Car"/>
    <w:basedOn w:val="Fuentedeprrafopredeter"/>
    <w:link w:val="Textocomentario"/>
    <w:semiHidden/>
    <w:rsid w:val="003128F1"/>
    <w:rPr>
      <w:rFonts w:ascii="Calibri" w:hAnsi="Calibri"/>
      <w:w w:val="99"/>
      <w:lang w:val="es-ES" w:eastAsia="es-ES"/>
    </w:rPr>
  </w:style>
  <w:style w:type="character" w:customStyle="1" w:styleId="TextonotapieCar">
    <w:name w:val="Texto nota pie Car"/>
    <w:basedOn w:val="Fuentedeprrafopredeter"/>
    <w:link w:val="Textonotapie"/>
    <w:semiHidden/>
    <w:rsid w:val="003128F1"/>
    <w:rPr>
      <w:rFonts w:ascii="Calibri" w:hAnsi="Calibri"/>
      <w:w w:val="99"/>
      <w:lang w:val="es-ES" w:eastAsia="es-ES"/>
    </w:rPr>
  </w:style>
  <w:style w:type="character" w:customStyle="1" w:styleId="SangradetextonormalCar">
    <w:name w:val="Sangría de texto normal Car"/>
    <w:basedOn w:val="Fuentedeprrafopredeter"/>
    <w:link w:val="Sangradetextonormal"/>
    <w:rsid w:val="003128F1"/>
    <w:rPr>
      <w:rFonts w:ascii="Calibri" w:hAnsi="Calibri" w:cs="Arial"/>
      <w:w w:val="99"/>
      <w:szCs w:val="24"/>
      <w:lang w:val="es-ES" w:eastAsia="es-ES"/>
    </w:rPr>
  </w:style>
  <w:style w:type="character" w:customStyle="1" w:styleId="Textoindependiente2Car">
    <w:name w:val="Texto independiente 2 Car"/>
    <w:basedOn w:val="Fuentedeprrafopredeter"/>
    <w:link w:val="Textoindependiente2"/>
    <w:rsid w:val="003128F1"/>
    <w:rPr>
      <w:rFonts w:ascii="Calibri" w:hAnsi="Calibri" w:cs="Arial"/>
      <w:w w:val="99"/>
      <w:szCs w:val="24"/>
      <w:lang w:val="es-ES" w:eastAsia="es-ES"/>
    </w:rPr>
  </w:style>
  <w:style w:type="character" w:customStyle="1" w:styleId="TextosinformatoCar">
    <w:name w:val="Texto sin formato Car"/>
    <w:basedOn w:val="Fuentedeprrafopredeter"/>
    <w:link w:val="Textosinformato"/>
    <w:rsid w:val="003128F1"/>
    <w:rPr>
      <w:rFonts w:ascii="Courier New" w:hAnsi="Courier New"/>
      <w:w w:val="99"/>
      <w:lang w:val="es-ES_tradnl" w:eastAsia="es-ES"/>
    </w:rPr>
  </w:style>
  <w:style w:type="character" w:customStyle="1" w:styleId="Sangra2detindependienteCar">
    <w:name w:val="Sangría 2 de t. independiente Car"/>
    <w:basedOn w:val="Fuentedeprrafopredeter"/>
    <w:link w:val="Sangra2detindependiente"/>
    <w:rsid w:val="003128F1"/>
    <w:rPr>
      <w:rFonts w:ascii="Calibri" w:hAnsi="Calibri" w:cs="Arial"/>
      <w:w w:val="99"/>
      <w:szCs w:val="24"/>
      <w:lang w:val="es-ES" w:eastAsia="es-ES"/>
    </w:rPr>
  </w:style>
  <w:style w:type="character" w:customStyle="1" w:styleId="AsuntodelcomentarioCar">
    <w:name w:val="Asunto del comentario Car"/>
    <w:basedOn w:val="TextocomentarioCar"/>
    <w:link w:val="Asuntodelcomentario"/>
    <w:semiHidden/>
    <w:rsid w:val="003128F1"/>
    <w:rPr>
      <w:rFonts w:ascii="Calibri" w:hAnsi="Calibri"/>
      <w:b/>
      <w:bCs/>
      <w:w w:val="99"/>
      <w:lang w:val="es-ES" w:eastAsia="es-ES"/>
    </w:rPr>
  </w:style>
  <w:style w:type="character" w:customStyle="1" w:styleId="TextodegloboCar">
    <w:name w:val="Texto de globo Car"/>
    <w:basedOn w:val="Fuentedeprrafopredeter"/>
    <w:link w:val="Textodeglobo"/>
    <w:semiHidden/>
    <w:rsid w:val="003128F1"/>
    <w:rPr>
      <w:rFonts w:ascii="Tahoma" w:hAnsi="Tahoma" w:cs="Tahoma"/>
      <w:w w:val="99"/>
      <w:sz w:val="16"/>
      <w:szCs w:val="16"/>
      <w:lang w:val="es-ES" w:eastAsia="es-ES"/>
    </w:rPr>
  </w:style>
  <w:style w:type="paragraph" w:customStyle="1" w:styleId="TTULOCENTRALCARTULA">
    <w:name w:val="TÍTULO CENTRAL CARÁTULA"/>
    <w:basedOn w:val="Normal"/>
    <w:rsid w:val="00D01754"/>
    <w:pPr>
      <w:spacing w:after="0"/>
      <w:jc w:val="center"/>
    </w:pPr>
    <w:rPr>
      <w:rFonts w:ascii="Tahoma" w:hAnsi="Tahoma" w:cs="Tahoma"/>
      <w:b/>
      <w:caps/>
      <w:color w:val="000080"/>
      <w:sz w:val="32"/>
      <w:szCs w:val="32"/>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2264">
      <w:bodyDiv w:val="1"/>
      <w:marLeft w:val="0"/>
      <w:marRight w:val="0"/>
      <w:marTop w:val="0"/>
      <w:marBottom w:val="0"/>
      <w:divBdr>
        <w:top w:val="none" w:sz="0" w:space="0" w:color="auto"/>
        <w:left w:val="none" w:sz="0" w:space="0" w:color="auto"/>
        <w:bottom w:val="none" w:sz="0" w:space="0" w:color="auto"/>
        <w:right w:val="none" w:sz="0" w:space="0" w:color="auto"/>
      </w:divBdr>
    </w:div>
    <w:div w:id="82797936">
      <w:bodyDiv w:val="1"/>
      <w:marLeft w:val="0"/>
      <w:marRight w:val="0"/>
      <w:marTop w:val="0"/>
      <w:marBottom w:val="0"/>
      <w:divBdr>
        <w:top w:val="none" w:sz="0" w:space="0" w:color="auto"/>
        <w:left w:val="none" w:sz="0" w:space="0" w:color="auto"/>
        <w:bottom w:val="none" w:sz="0" w:space="0" w:color="auto"/>
        <w:right w:val="none" w:sz="0" w:space="0" w:color="auto"/>
      </w:divBdr>
    </w:div>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151334506">
      <w:bodyDiv w:val="1"/>
      <w:marLeft w:val="0"/>
      <w:marRight w:val="0"/>
      <w:marTop w:val="0"/>
      <w:marBottom w:val="0"/>
      <w:divBdr>
        <w:top w:val="none" w:sz="0" w:space="0" w:color="auto"/>
        <w:left w:val="none" w:sz="0" w:space="0" w:color="auto"/>
        <w:bottom w:val="none" w:sz="0" w:space="0" w:color="auto"/>
        <w:right w:val="none" w:sz="0" w:space="0" w:color="auto"/>
      </w:divBdr>
    </w:div>
    <w:div w:id="300425169">
      <w:bodyDiv w:val="1"/>
      <w:marLeft w:val="0"/>
      <w:marRight w:val="0"/>
      <w:marTop w:val="0"/>
      <w:marBottom w:val="0"/>
      <w:divBdr>
        <w:top w:val="none" w:sz="0" w:space="0" w:color="auto"/>
        <w:left w:val="none" w:sz="0" w:space="0" w:color="auto"/>
        <w:bottom w:val="none" w:sz="0" w:space="0" w:color="auto"/>
        <w:right w:val="none" w:sz="0" w:space="0" w:color="auto"/>
      </w:divBdr>
    </w:div>
    <w:div w:id="366830520">
      <w:bodyDiv w:val="1"/>
      <w:marLeft w:val="0"/>
      <w:marRight w:val="0"/>
      <w:marTop w:val="0"/>
      <w:marBottom w:val="0"/>
      <w:divBdr>
        <w:top w:val="none" w:sz="0" w:space="0" w:color="auto"/>
        <w:left w:val="none" w:sz="0" w:space="0" w:color="auto"/>
        <w:bottom w:val="none" w:sz="0" w:space="0" w:color="auto"/>
        <w:right w:val="none" w:sz="0" w:space="0" w:color="auto"/>
      </w:divBdr>
    </w:div>
    <w:div w:id="370500563">
      <w:bodyDiv w:val="1"/>
      <w:marLeft w:val="0"/>
      <w:marRight w:val="0"/>
      <w:marTop w:val="0"/>
      <w:marBottom w:val="0"/>
      <w:divBdr>
        <w:top w:val="none" w:sz="0" w:space="0" w:color="auto"/>
        <w:left w:val="none" w:sz="0" w:space="0" w:color="auto"/>
        <w:bottom w:val="none" w:sz="0" w:space="0" w:color="auto"/>
        <w:right w:val="none" w:sz="0" w:space="0" w:color="auto"/>
      </w:divBdr>
    </w:div>
    <w:div w:id="524095278">
      <w:bodyDiv w:val="1"/>
      <w:marLeft w:val="0"/>
      <w:marRight w:val="0"/>
      <w:marTop w:val="0"/>
      <w:marBottom w:val="0"/>
      <w:divBdr>
        <w:top w:val="none" w:sz="0" w:space="0" w:color="auto"/>
        <w:left w:val="none" w:sz="0" w:space="0" w:color="auto"/>
        <w:bottom w:val="none" w:sz="0" w:space="0" w:color="auto"/>
        <w:right w:val="none" w:sz="0" w:space="0" w:color="auto"/>
      </w:divBdr>
    </w:div>
    <w:div w:id="583880076">
      <w:bodyDiv w:val="1"/>
      <w:marLeft w:val="0"/>
      <w:marRight w:val="0"/>
      <w:marTop w:val="0"/>
      <w:marBottom w:val="0"/>
      <w:divBdr>
        <w:top w:val="none" w:sz="0" w:space="0" w:color="auto"/>
        <w:left w:val="none" w:sz="0" w:space="0" w:color="auto"/>
        <w:bottom w:val="none" w:sz="0" w:space="0" w:color="auto"/>
        <w:right w:val="none" w:sz="0" w:space="0" w:color="auto"/>
      </w:divBdr>
    </w:div>
    <w:div w:id="646662668">
      <w:bodyDiv w:val="1"/>
      <w:marLeft w:val="0"/>
      <w:marRight w:val="0"/>
      <w:marTop w:val="0"/>
      <w:marBottom w:val="0"/>
      <w:divBdr>
        <w:top w:val="none" w:sz="0" w:space="0" w:color="auto"/>
        <w:left w:val="none" w:sz="0" w:space="0" w:color="auto"/>
        <w:bottom w:val="none" w:sz="0" w:space="0" w:color="auto"/>
        <w:right w:val="none" w:sz="0" w:space="0" w:color="auto"/>
      </w:divBdr>
    </w:div>
    <w:div w:id="858202452">
      <w:bodyDiv w:val="1"/>
      <w:marLeft w:val="0"/>
      <w:marRight w:val="0"/>
      <w:marTop w:val="0"/>
      <w:marBottom w:val="0"/>
      <w:divBdr>
        <w:top w:val="none" w:sz="0" w:space="0" w:color="auto"/>
        <w:left w:val="none" w:sz="0" w:space="0" w:color="auto"/>
        <w:bottom w:val="none" w:sz="0" w:space="0" w:color="auto"/>
        <w:right w:val="none" w:sz="0" w:space="0" w:color="auto"/>
      </w:divBdr>
    </w:div>
    <w:div w:id="936600968">
      <w:bodyDiv w:val="1"/>
      <w:marLeft w:val="0"/>
      <w:marRight w:val="0"/>
      <w:marTop w:val="0"/>
      <w:marBottom w:val="0"/>
      <w:divBdr>
        <w:top w:val="none" w:sz="0" w:space="0" w:color="auto"/>
        <w:left w:val="none" w:sz="0" w:space="0" w:color="auto"/>
        <w:bottom w:val="none" w:sz="0" w:space="0" w:color="auto"/>
        <w:right w:val="none" w:sz="0" w:space="0" w:color="auto"/>
      </w:divBdr>
    </w:div>
    <w:div w:id="956839772">
      <w:bodyDiv w:val="1"/>
      <w:marLeft w:val="0"/>
      <w:marRight w:val="0"/>
      <w:marTop w:val="0"/>
      <w:marBottom w:val="0"/>
      <w:divBdr>
        <w:top w:val="none" w:sz="0" w:space="0" w:color="auto"/>
        <w:left w:val="none" w:sz="0" w:space="0" w:color="auto"/>
        <w:bottom w:val="none" w:sz="0" w:space="0" w:color="auto"/>
        <w:right w:val="none" w:sz="0" w:space="0" w:color="auto"/>
      </w:divBdr>
    </w:div>
    <w:div w:id="1109618696">
      <w:bodyDiv w:val="1"/>
      <w:marLeft w:val="0"/>
      <w:marRight w:val="0"/>
      <w:marTop w:val="0"/>
      <w:marBottom w:val="0"/>
      <w:divBdr>
        <w:top w:val="none" w:sz="0" w:space="0" w:color="auto"/>
        <w:left w:val="none" w:sz="0" w:space="0" w:color="auto"/>
        <w:bottom w:val="none" w:sz="0" w:space="0" w:color="auto"/>
        <w:right w:val="none" w:sz="0" w:space="0" w:color="auto"/>
      </w:divBdr>
    </w:div>
    <w:div w:id="1180123105">
      <w:bodyDiv w:val="1"/>
      <w:marLeft w:val="0"/>
      <w:marRight w:val="0"/>
      <w:marTop w:val="0"/>
      <w:marBottom w:val="0"/>
      <w:divBdr>
        <w:top w:val="none" w:sz="0" w:space="0" w:color="auto"/>
        <w:left w:val="none" w:sz="0" w:space="0" w:color="auto"/>
        <w:bottom w:val="none" w:sz="0" w:space="0" w:color="auto"/>
        <w:right w:val="none" w:sz="0" w:space="0" w:color="auto"/>
      </w:divBdr>
    </w:div>
    <w:div w:id="1195735049">
      <w:bodyDiv w:val="1"/>
      <w:marLeft w:val="0"/>
      <w:marRight w:val="0"/>
      <w:marTop w:val="0"/>
      <w:marBottom w:val="0"/>
      <w:divBdr>
        <w:top w:val="none" w:sz="0" w:space="0" w:color="auto"/>
        <w:left w:val="none" w:sz="0" w:space="0" w:color="auto"/>
        <w:bottom w:val="none" w:sz="0" w:space="0" w:color="auto"/>
        <w:right w:val="none" w:sz="0" w:space="0" w:color="auto"/>
      </w:divBdr>
    </w:div>
    <w:div w:id="1248617343">
      <w:bodyDiv w:val="1"/>
      <w:marLeft w:val="0"/>
      <w:marRight w:val="0"/>
      <w:marTop w:val="0"/>
      <w:marBottom w:val="0"/>
      <w:divBdr>
        <w:top w:val="none" w:sz="0" w:space="0" w:color="auto"/>
        <w:left w:val="none" w:sz="0" w:space="0" w:color="auto"/>
        <w:bottom w:val="none" w:sz="0" w:space="0" w:color="auto"/>
        <w:right w:val="none" w:sz="0" w:space="0" w:color="auto"/>
      </w:divBdr>
    </w:div>
    <w:div w:id="1265116778">
      <w:bodyDiv w:val="1"/>
      <w:marLeft w:val="0"/>
      <w:marRight w:val="0"/>
      <w:marTop w:val="0"/>
      <w:marBottom w:val="0"/>
      <w:divBdr>
        <w:top w:val="none" w:sz="0" w:space="0" w:color="auto"/>
        <w:left w:val="none" w:sz="0" w:space="0" w:color="auto"/>
        <w:bottom w:val="none" w:sz="0" w:space="0" w:color="auto"/>
        <w:right w:val="none" w:sz="0" w:space="0" w:color="auto"/>
      </w:divBdr>
    </w:div>
    <w:div w:id="1323122903">
      <w:bodyDiv w:val="1"/>
      <w:marLeft w:val="0"/>
      <w:marRight w:val="0"/>
      <w:marTop w:val="0"/>
      <w:marBottom w:val="0"/>
      <w:divBdr>
        <w:top w:val="none" w:sz="0" w:space="0" w:color="auto"/>
        <w:left w:val="none" w:sz="0" w:space="0" w:color="auto"/>
        <w:bottom w:val="none" w:sz="0" w:space="0" w:color="auto"/>
        <w:right w:val="none" w:sz="0" w:space="0" w:color="auto"/>
      </w:divBdr>
    </w:div>
    <w:div w:id="1367676566">
      <w:bodyDiv w:val="1"/>
      <w:marLeft w:val="0"/>
      <w:marRight w:val="0"/>
      <w:marTop w:val="0"/>
      <w:marBottom w:val="0"/>
      <w:divBdr>
        <w:top w:val="none" w:sz="0" w:space="0" w:color="auto"/>
        <w:left w:val="none" w:sz="0" w:space="0" w:color="auto"/>
        <w:bottom w:val="none" w:sz="0" w:space="0" w:color="auto"/>
        <w:right w:val="none" w:sz="0" w:space="0" w:color="auto"/>
      </w:divBdr>
    </w:div>
    <w:div w:id="1370642424">
      <w:bodyDiv w:val="1"/>
      <w:marLeft w:val="0"/>
      <w:marRight w:val="0"/>
      <w:marTop w:val="0"/>
      <w:marBottom w:val="0"/>
      <w:divBdr>
        <w:top w:val="none" w:sz="0" w:space="0" w:color="auto"/>
        <w:left w:val="none" w:sz="0" w:space="0" w:color="auto"/>
        <w:bottom w:val="none" w:sz="0" w:space="0" w:color="auto"/>
        <w:right w:val="none" w:sz="0" w:space="0" w:color="auto"/>
      </w:divBdr>
    </w:div>
    <w:div w:id="1399015122">
      <w:bodyDiv w:val="1"/>
      <w:marLeft w:val="0"/>
      <w:marRight w:val="0"/>
      <w:marTop w:val="0"/>
      <w:marBottom w:val="0"/>
      <w:divBdr>
        <w:top w:val="none" w:sz="0" w:space="0" w:color="auto"/>
        <w:left w:val="none" w:sz="0" w:space="0" w:color="auto"/>
        <w:bottom w:val="none" w:sz="0" w:space="0" w:color="auto"/>
        <w:right w:val="none" w:sz="0" w:space="0" w:color="auto"/>
      </w:divBdr>
    </w:div>
    <w:div w:id="1459378715">
      <w:bodyDiv w:val="1"/>
      <w:marLeft w:val="0"/>
      <w:marRight w:val="0"/>
      <w:marTop w:val="0"/>
      <w:marBottom w:val="0"/>
      <w:divBdr>
        <w:top w:val="none" w:sz="0" w:space="0" w:color="auto"/>
        <w:left w:val="none" w:sz="0" w:space="0" w:color="auto"/>
        <w:bottom w:val="none" w:sz="0" w:space="0" w:color="auto"/>
        <w:right w:val="none" w:sz="0" w:space="0" w:color="auto"/>
      </w:divBdr>
    </w:div>
    <w:div w:id="1540162480">
      <w:bodyDiv w:val="1"/>
      <w:marLeft w:val="0"/>
      <w:marRight w:val="0"/>
      <w:marTop w:val="0"/>
      <w:marBottom w:val="0"/>
      <w:divBdr>
        <w:top w:val="none" w:sz="0" w:space="0" w:color="auto"/>
        <w:left w:val="none" w:sz="0" w:space="0" w:color="auto"/>
        <w:bottom w:val="none" w:sz="0" w:space="0" w:color="auto"/>
        <w:right w:val="none" w:sz="0" w:space="0" w:color="auto"/>
      </w:divBdr>
    </w:div>
    <w:div w:id="1834684850">
      <w:bodyDiv w:val="1"/>
      <w:marLeft w:val="0"/>
      <w:marRight w:val="0"/>
      <w:marTop w:val="0"/>
      <w:marBottom w:val="0"/>
      <w:divBdr>
        <w:top w:val="none" w:sz="0" w:space="0" w:color="auto"/>
        <w:left w:val="none" w:sz="0" w:space="0" w:color="auto"/>
        <w:bottom w:val="none" w:sz="0" w:space="0" w:color="auto"/>
        <w:right w:val="none" w:sz="0" w:space="0" w:color="auto"/>
      </w:divBdr>
    </w:div>
    <w:div w:id="1910768814">
      <w:bodyDiv w:val="1"/>
      <w:marLeft w:val="0"/>
      <w:marRight w:val="0"/>
      <w:marTop w:val="0"/>
      <w:marBottom w:val="0"/>
      <w:divBdr>
        <w:top w:val="none" w:sz="0" w:space="0" w:color="auto"/>
        <w:left w:val="none" w:sz="0" w:space="0" w:color="auto"/>
        <w:bottom w:val="none" w:sz="0" w:space="0" w:color="auto"/>
        <w:right w:val="none" w:sz="0" w:space="0" w:color="auto"/>
      </w:divBdr>
    </w:div>
    <w:div w:id="1920558412">
      <w:bodyDiv w:val="1"/>
      <w:marLeft w:val="0"/>
      <w:marRight w:val="0"/>
      <w:marTop w:val="0"/>
      <w:marBottom w:val="0"/>
      <w:divBdr>
        <w:top w:val="none" w:sz="0" w:space="0" w:color="auto"/>
        <w:left w:val="none" w:sz="0" w:space="0" w:color="auto"/>
        <w:bottom w:val="none" w:sz="0" w:space="0" w:color="auto"/>
        <w:right w:val="none" w:sz="0" w:space="0" w:color="auto"/>
      </w:divBdr>
    </w:div>
    <w:div w:id="20477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1.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10.emf"/><Relationship Id="rId10" Type="http://schemas.openxmlformats.org/officeDocument/2006/relationships/image" Target="http://www.ende.bo/archivo/proyecto/logo_reporte_corp.jpg" TargetMode="External"/><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9.emf"/></Relationships>
</file>

<file path=word/_rels/header1.xml.rels><?xml version="1.0" encoding="UTF-8" standalone="yes"?>
<Relationships xmlns="http://schemas.openxmlformats.org/package/2006/relationships"><Relationship Id="rId2" Type="http://schemas.openxmlformats.org/officeDocument/2006/relationships/image" Target="http://www.ende.bo/archivo/proyecto/logo_reporte_corp.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ende.bo/archivo/proyecto/logo_reporte_corp.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5EC37-0BDB-40C0-AB83-4EDB3818CD77}">
  <ds:schemaRefs>
    <ds:schemaRef ds:uri="http://schemas.openxmlformats.org/officeDocument/2006/bibliography"/>
  </ds:schemaRefs>
</ds:datastoreItem>
</file>

<file path=customXml/itemProps2.xml><?xml version="1.0" encoding="utf-8"?>
<ds:datastoreItem xmlns:ds="http://schemas.openxmlformats.org/officeDocument/2006/customXml" ds:itemID="{AA279307-B9CF-4360-ABB6-BECEC5F6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3400</Words>
  <Characters>18700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INDICE</vt:lpstr>
    </vt:vector>
  </TitlesOfParts>
  <Company>cre</Company>
  <LinksUpToDate>false</LinksUpToDate>
  <CharactersWithSpaces>22056</CharactersWithSpaces>
  <SharedDoc>false</SharedDoc>
  <HLinks>
    <vt:vector size="96" baseType="variant">
      <vt:variant>
        <vt:i4>1310772</vt:i4>
      </vt:variant>
      <vt:variant>
        <vt:i4>86</vt:i4>
      </vt:variant>
      <vt:variant>
        <vt:i4>0</vt:i4>
      </vt:variant>
      <vt:variant>
        <vt:i4>5</vt:i4>
      </vt:variant>
      <vt:variant>
        <vt:lpwstr/>
      </vt:variant>
      <vt:variant>
        <vt:lpwstr>_Toc351372177</vt:lpwstr>
      </vt:variant>
      <vt:variant>
        <vt:i4>1310772</vt:i4>
      </vt:variant>
      <vt:variant>
        <vt:i4>80</vt:i4>
      </vt:variant>
      <vt:variant>
        <vt:i4>0</vt:i4>
      </vt:variant>
      <vt:variant>
        <vt:i4>5</vt:i4>
      </vt:variant>
      <vt:variant>
        <vt:lpwstr/>
      </vt:variant>
      <vt:variant>
        <vt:lpwstr>_Toc351372176</vt:lpwstr>
      </vt:variant>
      <vt:variant>
        <vt:i4>1310772</vt:i4>
      </vt:variant>
      <vt:variant>
        <vt:i4>74</vt:i4>
      </vt:variant>
      <vt:variant>
        <vt:i4>0</vt:i4>
      </vt:variant>
      <vt:variant>
        <vt:i4>5</vt:i4>
      </vt:variant>
      <vt:variant>
        <vt:lpwstr/>
      </vt:variant>
      <vt:variant>
        <vt:lpwstr>_Toc351372175</vt:lpwstr>
      </vt:variant>
      <vt:variant>
        <vt:i4>1310772</vt:i4>
      </vt:variant>
      <vt:variant>
        <vt:i4>68</vt:i4>
      </vt:variant>
      <vt:variant>
        <vt:i4>0</vt:i4>
      </vt:variant>
      <vt:variant>
        <vt:i4>5</vt:i4>
      </vt:variant>
      <vt:variant>
        <vt:lpwstr/>
      </vt:variant>
      <vt:variant>
        <vt:lpwstr>_Toc351372174</vt:lpwstr>
      </vt:variant>
      <vt:variant>
        <vt:i4>1310772</vt:i4>
      </vt:variant>
      <vt:variant>
        <vt:i4>62</vt:i4>
      </vt:variant>
      <vt:variant>
        <vt:i4>0</vt:i4>
      </vt:variant>
      <vt:variant>
        <vt:i4>5</vt:i4>
      </vt:variant>
      <vt:variant>
        <vt:lpwstr/>
      </vt:variant>
      <vt:variant>
        <vt:lpwstr>_Toc351372173</vt:lpwstr>
      </vt:variant>
      <vt:variant>
        <vt:i4>1310772</vt:i4>
      </vt:variant>
      <vt:variant>
        <vt:i4>56</vt:i4>
      </vt:variant>
      <vt:variant>
        <vt:i4>0</vt:i4>
      </vt:variant>
      <vt:variant>
        <vt:i4>5</vt:i4>
      </vt:variant>
      <vt:variant>
        <vt:lpwstr/>
      </vt:variant>
      <vt:variant>
        <vt:lpwstr>_Toc351372172</vt:lpwstr>
      </vt:variant>
      <vt:variant>
        <vt:i4>1310772</vt:i4>
      </vt:variant>
      <vt:variant>
        <vt:i4>50</vt:i4>
      </vt:variant>
      <vt:variant>
        <vt:i4>0</vt:i4>
      </vt:variant>
      <vt:variant>
        <vt:i4>5</vt:i4>
      </vt:variant>
      <vt:variant>
        <vt:lpwstr/>
      </vt:variant>
      <vt:variant>
        <vt:lpwstr>_Toc351372171</vt:lpwstr>
      </vt:variant>
      <vt:variant>
        <vt:i4>1310772</vt:i4>
      </vt:variant>
      <vt:variant>
        <vt:i4>44</vt:i4>
      </vt:variant>
      <vt:variant>
        <vt:i4>0</vt:i4>
      </vt:variant>
      <vt:variant>
        <vt:i4>5</vt:i4>
      </vt:variant>
      <vt:variant>
        <vt:lpwstr/>
      </vt:variant>
      <vt:variant>
        <vt:lpwstr>_Toc351372170</vt:lpwstr>
      </vt:variant>
      <vt:variant>
        <vt:i4>1376308</vt:i4>
      </vt:variant>
      <vt:variant>
        <vt:i4>38</vt:i4>
      </vt:variant>
      <vt:variant>
        <vt:i4>0</vt:i4>
      </vt:variant>
      <vt:variant>
        <vt:i4>5</vt:i4>
      </vt:variant>
      <vt:variant>
        <vt:lpwstr/>
      </vt:variant>
      <vt:variant>
        <vt:lpwstr>_Toc351372169</vt:lpwstr>
      </vt:variant>
      <vt:variant>
        <vt:i4>1376308</vt:i4>
      </vt:variant>
      <vt:variant>
        <vt:i4>32</vt:i4>
      </vt:variant>
      <vt:variant>
        <vt:i4>0</vt:i4>
      </vt:variant>
      <vt:variant>
        <vt:i4>5</vt:i4>
      </vt:variant>
      <vt:variant>
        <vt:lpwstr/>
      </vt:variant>
      <vt:variant>
        <vt:lpwstr>_Toc351372168</vt:lpwstr>
      </vt:variant>
      <vt:variant>
        <vt:i4>1376308</vt:i4>
      </vt:variant>
      <vt:variant>
        <vt:i4>26</vt:i4>
      </vt:variant>
      <vt:variant>
        <vt:i4>0</vt:i4>
      </vt:variant>
      <vt:variant>
        <vt:i4>5</vt:i4>
      </vt:variant>
      <vt:variant>
        <vt:lpwstr/>
      </vt:variant>
      <vt:variant>
        <vt:lpwstr>_Toc351372167</vt:lpwstr>
      </vt:variant>
      <vt:variant>
        <vt:i4>1376308</vt:i4>
      </vt:variant>
      <vt:variant>
        <vt:i4>20</vt:i4>
      </vt:variant>
      <vt:variant>
        <vt:i4>0</vt:i4>
      </vt:variant>
      <vt:variant>
        <vt:i4>5</vt:i4>
      </vt:variant>
      <vt:variant>
        <vt:lpwstr/>
      </vt:variant>
      <vt:variant>
        <vt:lpwstr>_Toc351372166</vt:lpwstr>
      </vt:variant>
      <vt:variant>
        <vt:i4>1376308</vt:i4>
      </vt:variant>
      <vt:variant>
        <vt:i4>14</vt:i4>
      </vt:variant>
      <vt:variant>
        <vt:i4>0</vt:i4>
      </vt:variant>
      <vt:variant>
        <vt:i4>5</vt:i4>
      </vt:variant>
      <vt:variant>
        <vt:lpwstr/>
      </vt:variant>
      <vt:variant>
        <vt:lpwstr>_Toc351372165</vt:lpwstr>
      </vt:variant>
      <vt:variant>
        <vt:i4>1376308</vt:i4>
      </vt:variant>
      <vt:variant>
        <vt:i4>8</vt:i4>
      </vt:variant>
      <vt:variant>
        <vt:i4>0</vt:i4>
      </vt:variant>
      <vt:variant>
        <vt:i4>5</vt:i4>
      </vt:variant>
      <vt:variant>
        <vt:lpwstr/>
      </vt:variant>
      <vt:variant>
        <vt:lpwstr>_Toc351372164</vt:lpwstr>
      </vt:variant>
      <vt:variant>
        <vt:i4>1376308</vt:i4>
      </vt:variant>
      <vt:variant>
        <vt:i4>2</vt:i4>
      </vt:variant>
      <vt:variant>
        <vt:i4>0</vt:i4>
      </vt:variant>
      <vt:variant>
        <vt:i4>5</vt:i4>
      </vt:variant>
      <vt:variant>
        <vt:lpwstr/>
      </vt:variant>
      <vt:variant>
        <vt:lpwstr>_Toc351372163</vt:lpwstr>
      </vt:variant>
      <vt:variant>
        <vt:i4>7929908</vt:i4>
      </vt:variant>
      <vt:variant>
        <vt:i4>3</vt:i4>
      </vt:variant>
      <vt:variant>
        <vt:i4>0</vt:i4>
      </vt:variant>
      <vt:variant>
        <vt:i4>5</vt:i4>
      </vt:variant>
      <vt:variant>
        <vt:lpwstr>http://www.tde.com.bo/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Miguel Angel Pinedo</dc:creator>
  <cp:lastModifiedBy>Nilda Guzman Montaño</cp:lastModifiedBy>
  <cp:revision>3</cp:revision>
  <cp:lastPrinted>2018-07-20T18:42:00Z</cp:lastPrinted>
  <dcterms:created xsi:type="dcterms:W3CDTF">2019-04-26T15:41:00Z</dcterms:created>
  <dcterms:modified xsi:type="dcterms:W3CDTF">2019-05-15T21:33:00Z</dcterms:modified>
</cp:coreProperties>
</file>