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46" w:rsidRPr="00D00980" w:rsidRDefault="00DC7146" w:rsidP="005E2C45">
      <w:pPr>
        <w:jc w:val="center"/>
        <w:rPr>
          <w:rFonts w:cstheme="minorHAnsi"/>
          <w:b/>
          <w:bCs/>
          <w:sz w:val="40"/>
          <w:szCs w:val="40"/>
        </w:rPr>
      </w:pPr>
    </w:p>
    <w:p w:rsidR="00DC7146" w:rsidRPr="00D00980" w:rsidRDefault="00880445" w:rsidP="00880445">
      <w:pPr>
        <w:jc w:val="center"/>
        <w:rPr>
          <w:rFonts w:cstheme="minorHAnsi"/>
          <w:b/>
          <w:bCs/>
          <w:sz w:val="40"/>
          <w:szCs w:val="40"/>
        </w:rPr>
      </w:pPr>
      <w:r w:rsidRPr="00880445">
        <w:rPr>
          <w:rFonts w:cstheme="minorHAnsi"/>
          <w:b/>
          <w:bCs/>
          <w:noProof/>
          <w:sz w:val="40"/>
          <w:szCs w:val="40"/>
        </w:rPr>
        <w:drawing>
          <wp:inline distT="0" distB="0" distL="0" distR="0">
            <wp:extent cx="2687102" cy="1486601"/>
            <wp:effectExtent l="0" t="0" r="0" b="0"/>
            <wp:docPr id="2"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86983" cy="1486535"/>
                    </a:xfrm>
                    <a:prstGeom prst="rect">
                      <a:avLst/>
                    </a:prstGeom>
                    <a:noFill/>
                    <a:ln>
                      <a:noFill/>
                    </a:ln>
                  </pic:spPr>
                </pic:pic>
              </a:graphicData>
            </a:graphic>
          </wp:inline>
        </w:drawing>
      </w:r>
    </w:p>
    <w:p w:rsidR="00DC7146" w:rsidRPr="00D00980" w:rsidRDefault="00DC7146" w:rsidP="00DC7146">
      <w:pPr>
        <w:rPr>
          <w:rFonts w:cstheme="minorHAnsi"/>
          <w:b/>
          <w:bCs/>
          <w:sz w:val="40"/>
          <w:szCs w:val="40"/>
        </w:rPr>
      </w:pPr>
    </w:p>
    <w:p w:rsidR="008956F9" w:rsidRPr="00D00980" w:rsidRDefault="008956F9" w:rsidP="00653E17">
      <w:pPr>
        <w:rPr>
          <w:rFonts w:cstheme="minorHAnsi"/>
          <w:b/>
          <w:bCs/>
          <w:sz w:val="40"/>
          <w:szCs w:val="40"/>
        </w:rPr>
      </w:pPr>
    </w:p>
    <w:p w:rsidR="00653E17" w:rsidRPr="00D00980" w:rsidRDefault="00653E17" w:rsidP="00653E17">
      <w:pPr>
        <w:jc w:val="center"/>
        <w:rPr>
          <w:rFonts w:cstheme="minorHAnsi"/>
          <w:b/>
          <w:bCs/>
          <w:sz w:val="40"/>
          <w:szCs w:val="40"/>
        </w:rPr>
      </w:pPr>
      <w:r>
        <w:rPr>
          <w:rFonts w:cstheme="minorHAnsi"/>
          <w:b/>
          <w:bCs/>
          <w:sz w:val="40"/>
          <w:szCs w:val="40"/>
        </w:rPr>
        <w:t xml:space="preserve">ESPECIFICACIÓN </w:t>
      </w:r>
      <w:r w:rsidR="00933AF3">
        <w:rPr>
          <w:rFonts w:cstheme="minorHAnsi"/>
          <w:b/>
          <w:bCs/>
          <w:sz w:val="40"/>
          <w:szCs w:val="40"/>
        </w:rPr>
        <w:t>TÉCNICA</w:t>
      </w:r>
      <w:r w:rsidR="00DD1210">
        <w:rPr>
          <w:rFonts w:cstheme="minorHAnsi"/>
          <w:b/>
          <w:bCs/>
          <w:sz w:val="40"/>
          <w:szCs w:val="40"/>
        </w:rPr>
        <w:t xml:space="preserve"> </w:t>
      </w:r>
      <w:r w:rsidRPr="00D00980">
        <w:rPr>
          <w:rFonts w:cstheme="minorHAnsi"/>
          <w:b/>
          <w:bCs/>
          <w:sz w:val="40"/>
          <w:szCs w:val="40"/>
        </w:rPr>
        <w:t xml:space="preserve">PARA </w:t>
      </w:r>
      <w:r w:rsidR="00DD1210">
        <w:rPr>
          <w:rFonts w:cstheme="minorHAnsi"/>
          <w:b/>
          <w:bCs/>
          <w:sz w:val="40"/>
          <w:szCs w:val="40"/>
        </w:rPr>
        <w:t xml:space="preserve">LA </w:t>
      </w:r>
      <w:r w:rsidRPr="00D00980">
        <w:rPr>
          <w:rFonts w:cstheme="minorHAnsi"/>
          <w:b/>
          <w:bCs/>
          <w:sz w:val="40"/>
          <w:szCs w:val="40"/>
        </w:rPr>
        <w:t xml:space="preserve">PROVISIÓN DE </w:t>
      </w:r>
    </w:p>
    <w:p w:rsidR="00543B58" w:rsidRPr="00D00980" w:rsidRDefault="00543B58" w:rsidP="00543B58">
      <w:pPr>
        <w:jc w:val="center"/>
        <w:rPr>
          <w:rFonts w:cstheme="minorHAnsi"/>
          <w:b/>
          <w:bCs/>
          <w:sz w:val="40"/>
          <w:szCs w:val="40"/>
        </w:rPr>
      </w:pPr>
    </w:p>
    <w:p w:rsidR="008956F9" w:rsidRDefault="00B551C7" w:rsidP="00543B58">
      <w:pPr>
        <w:jc w:val="center"/>
        <w:rPr>
          <w:rFonts w:cstheme="minorHAnsi"/>
          <w:b/>
          <w:bCs/>
          <w:sz w:val="40"/>
          <w:szCs w:val="40"/>
        </w:rPr>
      </w:pPr>
      <w:r>
        <w:rPr>
          <w:rFonts w:cstheme="minorHAnsi"/>
          <w:b/>
          <w:bCs/>
          <w:sz w:val="40"/>
          <w:szCs w:val="40"/>
        </w:rPr>
        <w:t xml:space="preserve">INTERRUPTORES </w:t>
      </w:r>
      <w:r w:rsidR="008956F9">
        <w:rPr>
          <w:rFonts w:cstheme="minorHAnsi"/>
          <w:b/>
          <w:bCs/>
          <w:sz w:val="40"/>
          <w:szCs w:val="40"/>
        </w:rPr>
        <w:t xml:space="preserve">DE POTENCIA </w:t>
      </w:r>
      <w:r w:rsidR="00880445">
        <w:rPr>
          <w:rFonts w:cstheme="minorHAnsi"/>
          <w:b/>
          <w:bCs/>
          <w:sz w:val="40"/>
          <w:szCs w:val="40"/>
        </w:rPr>
        <w:t xml:space="preserve">DE 145 kV </w:t>
      </w:r>
      <w:r w:rsidR="008956F9">
        <w:rPr>
          <w:rFonts w:cstheme="minorHAnsi"/>
          <w:b/>
          <w:bCs/>
          <w:sz w:val="40"/>
          <w:szCs w:val="40"/>
        </w:rPr>
        <w:t>EN SF6</w:t>
      </w:r>
    </w:p>
    <w:p w:rsidR="00252076" w:rsidRDefault="00252076" w:rsidP="00543B58">
      <w:pPr>
        <w:jc w:val="center"/>
        <w:rPr>
          <w:rFonts w:cstheme="minorHAnsi"/>
          <w:b/>
          <w:bCs/>
          <w:sz w:val="32"/>
          <w:szCs w:val="32"/>
        </w:rPr>
      </w:pPr>
    </w:p>
    <w:p w:rsidR="00252076" w:rsidRPr="00252076" w:rsidRDefault="00252076" w:rsidP="00252076">
      <w:pPr>
        <w:jc w:val="center"/>
        <w:rPr>
          <w:rFonts w:cstheme="minorHAnsi"/>
          <w:b/>
          <w:bCs/>
          <w:sz w:val="32"/>
          <w:szCs w:val="32"/>
        </w:rPr>
      </w:pPr>
    </w:p>
    <w:p w:rsidR="00252076" w:rsidRDefault="00252076" w:rsidP="00543B58">
      <w:pPr>
        <w:jc w:val="center"/>
        <w:rPr>
          <w:rFonts w:cstheme="minorHAnsi"/>
          <w:b/>
          <w:bCs/>
          <w:sz w:val="40"/>
          <w:szCs w:val="40"/>
        </w:rPr>
      </w:pPr>
    </w:p>
    <w:p w:rsidR="00801D5A" w:rsidRDefault="00801D5A" w:rsidP="00543B58">
      <w:pPr>
        <w:jc w:val="center"/>
        <w:rPr>
          <w:rFonts w:cstheme="minorHAnsi"/>
          <w:b/>
          <w:bCs/>
          <w:sz w:val="40"/>
          <w:szCs w:val="40"/>
        </w:rPr>
      </w:pPr>
    </w:p>
    <w:p w:rsidR="00A44BF2" w:rsidRPr="00D00980" w:rsidRDefault="00A44BF2" w:rsidP="00543B58">
      <w:pPr>
        <w:jc w:val="center"/>
        <w:rPr>
          <w:rFonts w:cstheme="minorHAnsi"/>
          <w:b/>
          <w:bCs/>
          <w:sz w:val="40"/>
          <w:szCs w:val="40"/>
        </w:rPr>
      </w:pPr>
    </w:p>
    <w:p w:rsidR="0039305A" w:rsidRPr="00801D5A" w:rsidRDefault="000606B6" w:rsidP="00EF4B7C">
      <w:pPr>
        <w:jc w:val="center"/>
        <w:rPr>
          <w:lang w:val="es-ES_tradnl"/>
        </w:rPr>
      </w:pPr>
      <w:r>
        <w:rPr>
          <w:rFonts w:cstheme="minorHAnsi"/>
          <w:b/>
          <w:bCs/>
          <w:sz w:val="40"/>
          <w:szCs w:val="40"/>
        </w:rPr>
        <w:t>COCHABAMBA</w:t>
      </w:r>
      <w:r w:rsidR="00543B58" w:rsidRPr="00D00980">
        <w:rPr>
          <w:rFonts w:cstheme="minorHAnsi"/>
          <w:b/>
          <w:bCs/>
          <w:sz w:val="40"/>
          <w:szCs w:val="40"/>
        </w:rPr>
        <w:t xml:space="preserve"> - BOLIVIA</w:t>
      </w:r>
      <w:r w:rsidR="00DC7146" w:rsidRPr="00D00980">
        <w:rPr>
          <w:rFonts w:cstheme="minorHAnsi"/>
        </w:rPr>
        <w:br w:type="page"/>
      </w:r>
    </w:p>
    <w:p w:rsidR="003A0490" w:rsidRPr="003A0490" w:rsidRDefault="0070721A" w:rsidP="003A0490">
      <w:pPr>
        <w:jc w:val="center"/>
        <w:rPr>
          <w:b/>
        </w:rPr>
      </w:pPr>
      <w:r w:rsidRPr="003A0490">
        <w:rPr>
          <w:b/>
        </w:rPr>
        <w:lastRenderedPageBreak/>
        <w:t>ÍNDICE</w:t>
      </w:r>
    </w:p>
    <w:p w:rsidR="007E3707" w:rsidRDefault="00E0272C">
      <w:pPr>
        <w:pStyle w:val="TDC1"/>
        <w:rPr>
          <w:rFonts w:eastAsiaTheme="minorEastAsia" w:cstheme="minorBidi"/>
          <w:w w:val="100"/>
          <w:sz w:val="22"/>
          <w:szCs w:val="22"/>
          <w:lang w:val="es-MX" w:eastAsia="es-MX"/>
        </w:rPr>
      </w:pPr>
      <w:r>
        <w:rPr>
          <w:b/>
        </w:rPr>
        <w:fldChar w:fldCharType="begin"/>
      </w:r>
      <w:r w:rsidR="003A0490">
        <w:instrText xml:space="preserve"> TOC \o "1-3" \h \z \u </w:instrText>
      </w:r>
      <w:r>
        <w:rPr>
          <w:b/>
        </w:rPr>
        <w:fldChar w:fldCharType="separate"/>
      </w:r>
      <w:hyperlink w:anchor="_Toc530065372" w:history="1">
        <w:r w:rsidR="007E3707" w:rsidRPr="008E2BC8">
          <w:rPr>
            <w:rStyle w:val="Hipervnculo"/>
          </w:rPr>
          <w:t>1.</w:t>
        </w:r>
        <w:r w:rsidR="007E3707">
          <w:rPr>
            <w:rFonts w:eastAsiaTheme="minorEastAsia" w:cstheme="minorBidi"/>
            <w:w w:val="100"/>
            <w:sz w:val="22"/>
            <w:szCs w:val="22"/>
            <w:lang w:val="es-MX" w:eastAsia="es-MX"/>
          </w:rPr>
          <w:tab/>
        </w:r>
        <w:r w:rsidR="007E3707" w:rsidRPr="008E2BC8">
          <w:rPr>
            <w:rStyle w:val="Hipervnculo"/>
          </w:rPr>
          <w:t>ALCANCE</w:t>
        </w:r>
        <w:r w:rsidR="007E3707">
          <w:rPr>
            <w:webHidden/>
          </w:rPr>
          <w:tab/>
        </w:r>
        <w:r>
          <w:rPr>
            <w:webHidden/>
          </w:rPr>
          <w:fldChar w:fldCharType="begin"/>
        </w:r>
        <w:r w:rsidR="007E3707">
          <w:rPr>
            <w:webHidden/>
          </w:rPr>
          <w:instrText xml:space="preserve"> PAGEREF _Toc530065372 \h </w:instrText>
        </w:r>
        <w:r>
          <w:rPr>
            <w:webHidden/>
          </w:rPr>
        </w:r>
        <w:r>
          <w:rPr>
            <w:webHidden/>
          </w:rPr>
          <w:fldChar w:fldCharType="separate"/>
        </w:r>
        <w:r w:rsidR="007E3707">
          <w:rPr>
            <w:webHidden/>
          </w:rPr>
          <w:t>3</w:t>
        </w:r>
        <w:r>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3" w:history="1">
        <w:r w:rsidR="007E3707" w:rsidRPr="008E2BC8">
          <w:rPr>
            <w:rStyle w:val="Hipervnculo"/>
          </w:rPr>
          <w:t>2.</w:t>
        </w:r>
        <w:r w:rsidR="007E3707">
          <w:rPr>
            <w:rFonts w:eastAsiaTheme="minorEastAsia" w:cstheme="minorBidi"/>
            <w:w w:val="100"/>
            <w:sz w:val="22"/>
            <w:szCs w:val="22"/>
            <w:lang w:val="es-MX" w:eastAsia="es-MX"/>
          </w:rPr>
          <w:tab/>
        </w:r>
        <w:r w:rsidR="007E3707" w:rsidRPr="008E2BC8">
          <w:rPr>
            <w:rStyle w:val="Hipervnculo"/>
          </w:rPr>
          <w:t>NORMAS</w:t>
        </w:r>
        <w:r w:rsidR="007E3707">
          <w:rPr>
            <w:webHidden/>
          </w:rPr>
          <w:tab/>
        </w:r>
        <w:r w:rsidR="00E0272C">
          <w:rPr>
            <w:webHidden/>
          </w:rPr>
          <w:fldChar w:fldCharType="begin"/>
        </w:r>
        <w:r w:rsidR="007E3707">
          <w:rPr>
            <w:webHidden/>
          </w:rPr>
          <w:instrText xml:space="preserve"> PAGEREF _Toc530065373 \h </w:instrText>
        </w:r>
        <w:r w:rsidR="00E0272C">
          <w:rPr>
            <w:webHidden/>
          </w:rPr>
        </w:r>
        <w:r w:rsidR="00E0272C">
          <w:rPr>
            <w:webHidden/>
          </w:rPr>
          <w:fldChar w:fldCharType="separate"/>
        </w:r>
        <w:r w:rsidR="007E3707">
          <w:rPr>
            <w:webHidden/>
          </w:rPr>
          <w:t>3</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4" w:history="1">
        <w:r w:rsidR="007E3707" w:rsidRPr="008E2BC8">
          <w:rPr>
            <w:rStyle w:val="Hipervnculo"/>
          </w:rPr>
          <w:t>3.</w:t>
        </w:r>
        <w:r w:rsidR="007E3707">
          <w:rPr>
            <w:rFonts w:eastAsiaTheme="minorEastAsia" w:cstheme="minorBidi"/>
            <w:w w:val="100"/>
            <w:sz w:val="22"/>
            <w:szCs w:val="22"/>
            <w:lang w:val="es-MX" w:eastAsia="es-MX"/>
          </w:rPr>
          <w:tab/>
        </w:r>
        <w:r w:rsidR="007E3707" w:rsidRPr="008E2BC8">
          <w:rPr>
            <w:rStyle w:val="Hipervnculo"/>
          </w:rPr>
          <w:t>CONDICIONES AMBIENTALES</w:t>
        </w:r>
        <w:r w:rsidR="007E3707">
          <w:rPr>
            <w:webHidden/>
          </w:rPr>
          <w:tab/>
        </w:r>
        <w:r w:rsidR="00E0272C">
          <w:rPr>
            <w:webHidden/>
          </w:rPr>
          <w:fldChar w:fldCharType="begin"/>
        </w:r>
        <w:r w:rsidR="007E3707">
          <w:rPr>
            <w:webHidden/>
          </w:rPr>
          <w:instrText xml:space="preserve"> PAGEREF _Toc530065374 \h </w:instrText>
        </w:r>
        <w:r w:rsidR="00E0272C">
          <w:rPr>
            <w:webHidden/>
          </w:rPr>
        </w:r>
        <w:r w:rsidR="00E0272C">
          <w:rPr>
            <w:webHidden/>
          </w:rPr>
          <w:fldChar w:fldCharType="separate"/>
        </w:r>
        <w:r w:rsidR="007E3707">
          <w:rPr>
            <w:webHidden/>
          </w:rPr>
          <w:t>3</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5" w:history="1">
        <w:r w:rsidR="007E3707" w:rsidRPr="008E2BC8">
          <w:rPr>
            <w:rStyle w:val="Hipervnculo"/>
          </w:rPr>
          <w:t>4.</w:t>
        </w:r>
        <w:r w:rsidR="007E3707">
          <w:rPr>
            <w:rFonts w:eastAsiaTheme="minorEastAsia" w:cstheme="minorBidi"/>
            <w:w w:val="100"/>
            <w:sz w:val="22"/>
            <w:szCs w:val="22"/>
            <w:lang w:val="es-MX" w:eastAsia="es-MX"/>
          </w:rPr>
          <w:tab/>
        </w:r>
        <w:r w:rsidR="007E3707" w:rsidRPr="008E2BC8">
          <w:rPr>
            <w:rStyle w:val="Hipervnculo"/>
          </w:rPr>
          <w:t>TIPO</w:t>
        </w:r>
        <w:r w:rsidR="007E3707">
          <w:rPr>
            <w:webHidden/>
          </w:rPr>
          <w:tab/>
        </w:r>
        <w:r w:rsidR="00E0272C">
          <w:rPr>
            <w:webHidden/>
          </w:rPr>
          <w:fldChar w:fldCharType="begin"/>
        </w:r>
        <w:r w:rsidR="007E3707">
          <w:rPr>
            <w:webHidden/>
          </w:rPr>
          <w:instrText xml:space="preserve"> PAGEREF _Toc530065375 \h </w:instrText>
        </w:r>
        <w:r w:rsidR="00E0272C">
          <w:rPr>
            <w:webHidden/>
          </w:rPr>
        </w:r>
        <w:r w:rsidR="00E0272C">
          <w:rPr>
            <w:webHidden/>
          </w:rPr>
          <w:fldChar w:fldCharType="separate"/>
        </w:r>
        <w:r w:rsidR="007E3707">
          <w:rPr>
            <w:webHidden/>
          </w:rPr>
          <w:t>3</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6" w:history="1">
        <w:r w:rsidR="007E3707" w:rsidRPr="008E2BC8">
          <w:rPr>
            <w:rStyle w:val="Hipervnculo"/>
          </w:rPr>
          <w:t>5.</w:t>
        </w:r>
        <w:r w:rsidR="007E3707">
          <w:rPr>
            <w:rFonts w:eastAsiaTheme="minorEastAsia" w:cstheme="minorBidi"/>
            <w:w w:val="100"/>
            <w:sz w:val="22"/>
            <w:szCs w:val="22"/>
            <w:lang w:val="es-MX" w:eastAsia="es-MX"/>
          </w:rPr>
          <w:tab/>
        </w:r>
        <w:r w:rsidR="007E3707" w:rsidRPr="008E2BC8">
          <w:rPr>
            <w:rStyle w:val="Hipervnculo"/>
          </w:rPr>
          <w:t>MECANISMO DE OPERACIÓN Y CONTROL</w:t>
        </w:r>
        <w:r w:rsidR="007E3707">
          <w:rPr>
            <w:webHidden/>
          </w:rPr>
          <w:tab/>
        </w:r>
        <w:r w:rsidR="00E0272C">
          <w:rPr>
            <w:webHidden/>
          </w:rPr>
          <w:fldChar w:fldCharType="begin"/>
        </w:r>
        <w:r w:rsidR="007E3707">
          <w:rPr>
            <w:webHidden/>
          </w:rPr>
          <w:instrText xml:space="preserve"> PAGEREF _Toc530065376 \h </w:instrText>
        </w:r>
        <w:r w:rsidR="00E0272C">
          <w:rPr>
            <w:webHidden/>
          </w:rPr>
        </w:r>
        <w:r w:rsidR="00E0272C">
          <w:rPr>
            <w:webHidden/>
          </w:rPr>
          <w:fldChar w:fldCharType="separate"/>
        </w:r>
        <w:r w:rsidR="007E3707">
          <w:rPr>
            <w:webHidden/>
          </w:rPr>
          <w:t>4</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7" w:history="1">
        <w:r w:rsidR="007E3707" w:rsidRPr="008E2BC8">
          <w:rPr>
            <w:rStyle w:val="Hipervnculo"/>
          </w:rPr>
          <w:t>6.</w:t>
        </w:r>
        <w:r w:rsidR="007E3707">
          <w:rPr>
            <w:rFonts w:eastAsiaTheme="minorEastAsia" w:cstheme="minorBidi"/>
            <w:w w:val="100"/>
            <w:sz w:val="22"/>
            <w:szCs w:val="22"/>
            <w:lang w:val="es-MX" w:eastAsia="es-MX"/>
          </w:rPr>
          <w:tab/>
        </w:r>
        <w:r w:rsidR="007E3707" w:rsidRPr="008E2BC8">
          <w:rPr>
            <w:rStyle w:val="Hipervnculo"/>
          </w:rPr>
          <w:t>MANDO SINCRONIZADO</w:t>
        </w:r>
        <w:r w:rsidR="007E3707">
          <w:rPr>
            <w:webHidden/>
          </w:rPr>
          <w:tab/>
        </w:r>
        <w:r w:rsidR="00E0272C">
          <w:rPr>
            <w:webHidden/>
          </w:rPr>
          <w:fldChar w:fldCharType="begin"/>
        </w:r>
        <w:r w:rsidR="007E3707">
          <w:rPr>
            <w:webHidden/>
          </w:rPr>
          <w:instrText xml:space="preserve"> PAGEREF _Toc530065377 \h </w:instrText>
        </w:r>
        <w:r w:rsidR="00E0272C">
          <w:rPr>
            <w:webHidden/>
          </w:rPr>
        </w:r>
        <w:r w:rsidR="00E0272C">
          <w:rPr>
            <w:webHidden/>
          </w:rPr>
          <w:fldChar w:fldCharType="separate"/>
        </w:r>
        <w:r w:rsidR="007E3707">
          <w:rPr>
            <w:webHidden/>
          </w:rPr>
          <w:t>4</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8" w:history="1">
        <w:r w:rsidR="007E3707" w:rsidRPr="008E2BC8">
          <w:rPr>
            <w:rStyle w:val="Hipervnculo"/>
          </w:rPr>
          <w:t>7.</w:t>
        </w:r>
        <w:r w:rsidR="007E3707">
          <w:rPr>
            <w:rFonts w:eastAsiaTheme="minorEastAsia" w:cstheme="minorBidi"/>
            <w:w w:val="100"/>
            <w:sz w:val="22"/>
            <w:szCs w:val="22"/>
            <w:lang w:val="es-MX" w:eastAsia="es-MX"/>
          </w:rPr>
          <w:tab/>
        </w:r>
        <w:r w:rsidR="007E3707" w:rsidRPr="008E2BC8">
          <w:rPr>
            <w:rStyle w:val="Hipervnculo"/>
          </w:rPr>
          <w:t>ACCESORIOS</w:t>
        </w:r>
        <w:r w:rsidR="007E3707">
          <w:rPr>
            <w:webHidden/>
          </w:rPr>
          <w:tab/>
        </w:r>
        <w:r w:rsidR="00E0272C">
          <w:rPr>
            <w:webHidden/>
          </w:rPr>
          <w:fldChar w:fldCharType="begin"/>
        </w:r>
        <w:r w:rsidR="007E3707">
          <w:rPr>
            <w:webHidden/>
          </w:rPr>
          <w:instrText xml:space="preserve"> PAGEREF _Toc530065378 \h </w:instrText>
        </w:r>
        <w:r w:rsidR="00E0272C">
          <w:rPr>
            <w:webHidden/>
          </w:rPr>
        </w:r>
        <w:r w:rsidR="00E0272C">
          <w:rPr>
            <w:webHidden/>
          </w:rPr>
          <w:fldChar w:fldCharType="separate"/>
        </w:r>
        <w:r w:rsidR="007E3707">
          <w:rPr>
            <w:webHidden/>
          </w:rPr>
          <w:t>5</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79" w:history="1">
        <w:r w:rsidR="007E3707" w:rsidRPr="008E2BC8">
          <w:rPr>
            <w:rStyle w:val="Hipervnculo"/>
          </w:rPr>
          <w:t>8.</w:t>
        </w:r>
        <w:r w:rsidR="007E3707">
          <w:rPr>
            <w:rFonts w:eastAsiaTheme="minorEastAsia" w:cstheme="minorBidi"/>
            <w:w w:val="100"/>
            <w:sz w:val="22"/>
            <w:szCs w:val="22"/>
            <w:lang w:val="es-MX" w:eastAsia="es-MX"/>
          </w:rPr>
          <w:tab/>
        </w:r>
        <w:r w:rsidR="007E3707" w:rsidRPr="008E2BC8">
          <w:rPr>
            <w:rStyle w:val="Hipervnculo"/>
          </w:rPr>
          <w:t>PRUEBAS</w:t>
        </w:r>
        <w:r w:rsidR="007E3707">
          <w:rPr>
            <w:webHidden/>
          </w:rPr>
          <w:tab/>
        </w:r>
        <w:r w:rsidR="00E0272C">
          <w:rPr>
            <w:webHidden/>
          </w:rPr>
          <w:fldChar w:fldCharType="begin"/>
        </w:r>
        <w:r w:rsidR="007E3707">
          <w:rPr>
            <w:webHidden/>
          </w:rPr>
          <w:instrText xml:space="preserve"> PAGEREF _Toc530065379 \h </w:instrText>
        </w:r>
        <w:r w:rsidR="00E0272C">
          <w:rPr>
            <w:webHidden/>
          </w:rPr>
        </w:r>
        <w:r w:rsidR="00E0272C">
          <w:rPr>
            <w:webHidden/>
          </w:rPr>
          <w:fldChar w:fldCharType="separate"/>
        </w:r>
        <w:r w:rsidR="007E3707">
          <w:rPr>
            <w:webHidden/>
          </w:rPr>
          <w:t>5</w:t>
        </w:r>
        <w:r w:rsidR="00E0272C">
          <w:rPr>
            <w:webHidden/>
          </w:rPr>
          <w:fldChar w:fldCharType="end"/>
        </w:r>
      </w:hyperlink>
    </w:p>
    <w:p w:rsidR="007E3707" w:rsidRDefault="00370E1D">
      <w:pPr>
        <w:pStyle w:val="TDC2"/>
        <w:rPr>
          <w:rFonts w:eastAsiaTheme="minorEastAsia" w:cstheme="minorBidi"/>
          <w:w w:val="100"/>
          <w:sz w:val="22"/>
          <w:szCs w:val="22"/>
          <w:lang w:val="es-MX" w:eastAsia="es-MX"/>
        </w:rPr>
      </w:pPr>
      <w:hyperlink w:anchor="_Toc530065380" w:history="1">
        <w:r w:rsidR="007E3707" w:rsidRPr="008E2BC8">
          <w:rPr>
            <w:rStyle w:val="Hipervnculo"/>
          </w:rPr>
          <w:t>8.1</w:t>
        </w:r>
        <w:r w:rsidR="007E3707">
          <w:rPr>
            <w:rFonts w:eastAsiaTheme="minorEastAsia" w:cstheme="minorBidi"/>
            <w:w w:val="100"/>
            <w:sz w:val="22"/>
            <w:szCs w:val="22"/>
            <w:lang w:val="es-MX" w:eastAsia="es-MX"/>
          </w:rPr>
          <w:tab/>
        </w:r>
        <w:r w:rsidR="007E3707" w:rsidRPr="008E2BC8">
          <w:rPr>
            <w:rStyle w:val="Hipervnculo"/>
          </w:rPr>
          <w:t>Pruebas tipo</w:t>
        </w:r>
        <w:r w:rsidR="007E3707">
          <w:rPr>
            <w:webHidden/>
          </w:rPr>
          <w:tab/>
        </w:r>
        <w:r w:rsidR="00E0272C">
          <w:rPr>
            <w:webHidden/>
          </w:rPr>
          <w:fldChar w:fldCharType="begin"/>
        </w:r>
        <w:r w:rsidR="007E3707">
          <w:rPr>
            <w:webHidden/>
          </w:rPr>
          <w:instrText xml:space="preserve"> PAGEREF _Toc530065380 \h </w:instrText>
        </w:r>
        <w:r w:rsidR="00E0272C">
          <w:rPr>
            <w:webHidden/>
          </w:rPr>
        </w:r>
        <w:r w:rsidR="00E0272C">
          <w:rPr>
            <w:webHidden/>
          </w:rPr>
          <w:fldChar w:fldCharType="separate"/>
        </w:r>
        <w:r w:rsidR="007E3707">
          <w:rPr>
            <w:webHidden/>
          </w:rPr>
          <w:t>5</w:t>
        </w:r>
        <w:r w:rsidR="00E0272C">
          <w:rPr>
            <w:webHidden/>
          </w:rPr>
          <w:fldChar w:fldCharType="end"/>
        </w:r>
      </w:hyperlink>
    </w:p>
    <w:p w:rsidR="007E3707" w:rsidRDefault="00370E1D">
      <w:pPr>
        <w:pStyle w:val="TDC2"/>
        <w:rPr>
          <w:rFonts w:eastAsiaTheme="minorEastAsia" w:cstheme="minorBidi"/>
          <w:w w:val="100"/>
          <w:sz w:val="22"/>
          <w:szCs w:val="22"/>
          <w:lang w:val="es-MX" w:eastAsia="es-MX"/>
        </w:rPr>
      </w:pPr>
      <w:hyperlink w:anchor="_Toc530065381" w:history="1">
        <w:r w:rsidR="007E3707" w:rsidRPr="008E2BC8">
          <w:rPr>
            <w:rStyle w:val="Hipervnculo"/>
          </w:rPr>
          <w:t>8.2</w:t>
        </w:r>
        <w:r w:rsidR="007E3707">
          <w:rPr>
            <w:rFonts w:eastAsiaTheme="minorEastAsia" w:cstheme="minorBidi"/>
            <w:w w:val="100"/>
            <w:sz w:val="22"/>
            <w:szCs w:val="22"/>
            <w:lang w:val="es-MX" w:eastAsia="es-MX"/>
          </w:rPr>
          <w:tab/>
        </w:r>
        <w:r w:rsidR="007E3707" w:rsidRPr="008E2BC8">
          <w:rPr>
            <w:rStyle w:val="Hipervnculo"/>
          </w:rPr>
          <w:t>Pruebas de rutina</w:t>
        </w:r>
        <w:r w:rsidR="007E3707">
          <w:rPr>
            <w:webHidden/>
          </w:rPr>
          <w:tab/>
        </w:r>
        <w:r w:rsidR="00E0272C">
          <w:rPr>
            <w:webHidden/>
          </w:rPr>
          <w:fldChar w:fldCharType="begin"/>
        </w:r>
        <w:r w:rsidR="007E3707">
          <w:rPr>
            <w:webHidden/>
          </w:rPr>
          <w:instrText xml:space="preserve"> PAGEREF _Toc530065381 \h </w:instrText>
        </w:r>
        <w:r w:rsidR="00E0272C">
          <w:rPr>
            <w:webHidden/>
          </w:rPr>
        </w:r>
        <w:r w:rsidR="00E0272C">
          <w:rPr>
            <w:webHidden/>
          </w:rPr>
          <w:fldChar w:fldCharType="separate"/>
        </w:r>
        <w:r w:rsidR="007E3707">
          <w:rPr>
            <w:webHidden/>
          </w:rPr>
          <w:t>5</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82" w:history="1">
        <w:r w:rsidR="007E3707" w:rsidRPr="008E2BC8">
          <w:rPr>
            <w:rStyle w:val="Hipervnculo"/>
          </w:rPr>
          <w:t>9.</w:t>
        </w:r>
        <w:r w:rsidR="007E3707">
          <w:rPr>
            <w:rFonts w:eastAsiaTheme="minorEastAsia" w:cstheme="minorBidi"/>
            <w:w w:val="100"/>
            <w:sz w:val="22"/>
            <w:szCs w:val="22"/>
            <w:lang w:val="es-MX" w:eastAsia="es-MX"/>
          </w:rPr>
          <w:tab/>
        </w:r>
        <w:r w:rsidR="007E3707" w:rsidRPr="008E2BC8">
          <w:rPr>
            <w:rStyle w:val="Hipervnculo"/>
          </w:rPr>
          <w:t>REPUESTOS</w:t>
        </w:r>
        <w:r w:rsidR="007E3707">
          <w:rPr>
            <w:webHidden/>
          </w:rPr>
          <w:tab/>
        </w:r>
        <w:r w:rsidR="00E0272C">
          <w:rPr>
            <w:webHidden/>
          </w:rPr>
          <w:fldChar w:fldCharType="begin"/>
        </w:r>
        <w:r w:rsidR="007E3707">
          <w:rPr>
            <w:webHidden/>
          </w:rPr>
          <w:instrText xml:space="preserve"> PAGEREF _Toc530065382 \h </w:instrText>
        </w:r>
        <w:r w:rsidR="00E0272C">
          <w:rPr>
            <w:webHidden/>
          </w:rPr>
        </w:r>
        <w:r w:rsidR="00E0272C">
          <w:rPr>
            <w:webHidden/>
          </w:rPr>
          <w:fldChar w:fldCharType="separate"/>
        </w:r>
        <w:r w:rsidR="007E3707">
          <w:rPr>
            <w:webHidden/>
          </w:rPr>
          <w:t>6</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83" w:history="1">
        <w:r w:rsidR="007E3707" w:rsidRPr="008E2BC8">
          <w:rPr>
            <w:rStyle w:val="Hipervnculo"/>
          </w:rPr>
          <w:t>10.</w:t>
        </w:r>
        <w:r w:rsidR="007E3707">
          <w:rPr>
            <w:rFonts w:eastAsiaTheme="minorEastAsia" w:cstheme="minorBidi"/>
            <w:w w:val="100"/>
            <w:sz w:val="22"/>
            <w:szCs w:val="22"/>
            <w:lang w:val="es-MX" w:eastAsia="es-MX"/>
          </w:rPr>
          <w:tab/>
        </w:r>
        <w:r w:rsidR="007E3707" w:rsidRPr="008E2BC8">
          <w:rPr>
            <w:rStyle w:val="Hipervnculo"/>
          </w:rPr>
          <w:t>INFORMACIÓN TÉCNICA</w:t>
        </w:r>
        <w:r w:rsidR="007E3707">
          <w:rPr>
            <w:webHidden/>
          </w:rPr>
          <w:tab/>
        </w:r>
        <w:r w:rsidR="00E0272C">
          <w:rPr>
            <w:webHidden/>
          </w:rPr>
          <w:fldChar w:fldCharType="begin"/>
        </w:r>
        <w:r w:rsidR="007E3707">
          <w:rPr>
            <w:webHidden/>
          </w:rPr>
          <w:instrText xml:space="preserve"> PAGEREF _Toc530065383 \h </w:instrText>
        </w:r>
        <w:r w:rsidR="00E0272C">
          <w:rPr>
            <w:webHidden/>
          </w:rPr>
        </w:r>
        <w:r w:rsidR="00E0272C">
          <w:rPr>
            <w:webHidden/>
          </w:rPr>
          <w:fldChar w:fldCharType="separate"/>
        </w:r>
        <w:r w:rsidR="007E3707">
          <w:rPr>
            <w:webHidden/>
          </w:rPr>
          <w:t>6</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84" w:history="1">
        <w:r w:rsidR="007E3707" w:rsidRPr="008E2BC8">
          <w:rPr>
            <w:rStyle w:val="Hipervnculo"/>
          </w:rPr>
          <w:t>11.</w:t>
        </w:r>
        <w:r w:rsidR="007E3707">
          <w:rPr>
            <w:rFonts w:eastAsiaTheme="minorEastAsia" w:cstheme="minorBidi"/>
            <w:w w:val="100"/>
            <w:sz w:val="22"/>
            <w:szCs w:val="22"/>
            <w:lang w:val="es-MX" w:eastAsia="es-MX"/>
          </w:rPr>
          <w:tab/>
        </w:r>
        <w:r w:rsidR="007E3707" w:rsidRPr="008E2BC8">
          <w:rPr>
            <w:rStyle w:val="Hipervnculo"/>
          </w:rPr>
          <w:t>INFORMACIÓN A SER PRESENTADA DESPUÉS DE LA FIRMA DE CONTRATO U ORDEN DE PROCEDER</w:t>
        </w:r>
        <w:r w:rsidR="007E3707">
          <w:rPr>
            <w:webHidden/>
          </w:rPr>
          <w:tab/>
        </w:r>
        <w:r w:rsidR="00E0272C">
          <w:rPr>
            <w:webHidden/>
          </w:rPr>
          <w:fldChar w:fldCharType="begin"/>
        </w:r>
        <w:r w:rsidR="007E3707">
          <w:rPr>
            <w:webHidden/>
          </w:rPr>
          <w:instrText xml:space="preserve"> PAGEREF _Toc530065384 \h </w:instrText>
        </w:r>
        <w:r w:rsidR="00E0272C">
          <w:rPr>
            <w:webHidden/>
          </w:rPr>
        </w:r>
        <w:r w:rsidR="00E0272C">
          <w:rPr>
            <w:webHidden/>
          </w:rPr>
          <w:fldChar w:fldCharType="separate"/>
        </w:r>
        <w:r w:rsidR="007E3707">
          <w:rPr>
            <w:webHidden/>
          </w:rPr>
          <w:t>6</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85" w:history="1">
        <w:r w:rsidR="007E3707" w:rsidRPr="008E2BC8">
          <w:rPr>
            <w:rStyle w:val="Hipervnculo"/>
          </w:rPr>
          <w:t>12.</w:t>
        </w:r>
        <w:r w:rsidR="007E3707">
          <w:rPr>
            <w:rFonts w:eastAsiaTheme="minorEastAsia" w:cstheme="minorBidi"/>
            <w:w w:val="100"/>
            <w:sz w:val="22"/>
            <w:szCs w:val="22"/>
            <w:lang w:val="es-MX" w:eastAsia="es-MX"/>
          </w:rPr>
          <w:tab/>
        </w:r>
        <w:r w:rsidR="007E3707" w:rsidRPr="008E2BC8">
          <w:rPr>
            <w:rStyle w:val="Hipervnculo"/>
          </w:rPr>
          <w:t>EMBALAJE Y TRANSPORTE</w:t>
        </w:r>
        <w:r w:rsidR="007E3707">
          <w:rPr>
            <w:webHidden/>
          </w:rPr>
          <w:tab/>
        </w:r>
        <w:r w:rsidR="00E0272C">
          <w:rPr>
            <w:webHidden/>
          </w:rPr>
          <w:fldChar w:fldCharType="begin"/>
        </w:r>
        <w:r w:rsidR="007E3707">
          <w:rPr>
            <w:webHidden/>
          </w:rPr>
          <w:instrText xml:space="preserve"> PAGEREF _Toc530065385 \h </w:instrText>
        </w:r>
        <w:r w:rsidR="00E0272C">
          <w:rPr>
            <w:webHidden/>
          </w:rPr>
        </w:r>
        <w:r w:rsidR="00E0272C">
          <w:rPr>
            <w:webHidden/>
          </w:rPr>
          <w:fldChar w:fldCharType="separate"/>
        </w:r>
        <w:r w:rsidR="007E3707">
          <w:rPr>
            <w:webHidden/>
          </w:rPr>
          <w:t>7</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86" w:history="1">
        <w:r w:rsidR="007E3707" w:rsidRPr="008E2BC8">
          <w:rPr>
            <w:rStyle w:val="Hipervnculo"/>
          </w:rPr>
          <w:t>13.</w:t>
        </w:r>
        <w:r w:rsidR="007E3707">
          <w:rPr>
            <w:rFonts w:eastAsiaTheme="minorEastAsia" w:cstheme="minorBidi"/>
            <w:w w:val="100"/>
            <w:sz w:val="22"/>
            <w:szCs w:val="22"/>
            <w:lang w:val="es-MX" w:eastAsia="es-MX"/>
          </w:rPr>
          <w:tab/>
        </w:r>
        <w:r w:rsidR="007E3707" w:rsidRPr="008E2BC8">
          <w:rPr>
            <w:rStyle w:val="Hipervnculo"/>
          </w:rPr>
          <w:t>LISTA DE ITEMS ESTANDARIZADOS PARA INTERRUPTORES</w:t>
        </w:r>
        <w:r w:rsidR="007E3707">
          <w:rPr>
            <w:webHidden/>
          </w:rPr>
          <w:tab/>
        </w:r>
        <w:r w:rsidR="00E0272C">
          <w:rPr>
            <w:webHidden/>
          </w:rPr>
          <w:fldChar w:fldCharType="begin"/>
        </w:r>
        <w:r w:rsidR="007E3707">
          <w:rPr>
            <w:webHidden/>
          </w:rPr>
          <w:instrText xml:space="preserve"> PAGEREF _Toc530065386 \h </w:instrText>
        </w:r>
        <w:r w:rsidR="00E0272C">
          <w:rPr>
            <w:webHidden/>
          </w:rPr>
        </w:r>
        <w:r w:rsidR="00E0272C">
          <w:rPr>
            <w:webHidden/>
          </w:rPr>
          <w:fldChar w:fldCharType="separate"/>
        </w:r>
        <w:r w:rsidR="007E3707">
          <w:rPr>
            <w:webHidden/>
          </w:rPr>
          <w:t>7</w:t>
        </w:r>
        <w:r w:rsidR="00E0272C">
          <w:rPr>
            <w:webHidden/>
          </w:rPr>
          <w:fldChar w:fldCharType="end"/>
        </w:r>
      </w:hyperlink>
    </w:p>
    <w:p w:rsidR="007E3707" w:rsidRDefault="00370E1D">
      <w:pPr>
        <w:pStyle w:val="TDC1"/>
        <w:rPr>
          <w:rFonts w:eastAsiaTheme="minorEastAsia" w:cstheme="minorBidi"/>
          <w:w w:val="100"/>
          <w:sz w:val="22"/>
          <w:szCs w:val="22"/>
          <w:lang w:val="es-MX" w:eastAsia="es-MX"/>
        </w:rPr>
      </w:pPr>
      <w:hyperlink w:anchor="_Toc530065387" w:history="1">
        <w:r w:rsidR="007E3707" w:rsidRPr="008E2BC8">
          <w:rPr>
            <w:rStyle w:val="Hipervnculo"/>
          </w:rPr>
          <w:t>14.</w:t>
        </w:r>
        <w:r w:rsidR="007E3707">
          <w:rPr>
            <w:rFonts w:eastAsiaTheme="minorEastAsia" w:cstheme="minorBidi"/>
            <w:w w:val="100"/>
            <w:sz w:val="22"/>
            <w:szCs w:val="22"/>
            <w:lang w:val="es-MX" w:eastAsia="es-MX"/>
          </w:rPr>
          <w:tab/>
        </w:r>
        <w:r w:rsidR="007E3707" w:rsidRPr="008E2BC8">
          <w:rPr>
            <w:rStyle w:val="Hipervnculo"/>
          </w:rPr>
          <w:t>INFORMACIÓN TÉCNICA COMPLEMENTARIA</w:t>
        </w:r>
        <w:r w:rsidR="007E3707">
          <w:rPr>
            <w:webHidden/>
          </w:rPr>
          <w:tab/>
        </w:r>
        <w:r w:rsidR="00E0272C">
          <w:rPr>
            <w:webHidden/>
          </w:rPr>
          <w:fldChar w:fldCharType="begin"/>
        </w:r>
        <w:r w:rsidR="007E3707">
          <w:rPr>
            <w:webHidden/>
          </w:rPr>
          <w:instrText xml:space="preserve"> PAGEREF _Toc530065387 \h </w:instrText>
        </w:r>
        <w:r w:rsidR="00E0272C">
          <w:rPr>
            <w:webHidden/>
          </w:rPr>
        </w:r>
        <w:r w:rsidR="00E0272C">
          <w:rPr>
            <w:webHidden/>
          </w:rPr>
          <w:fldChar w:fldCharType="separate"/>
        </w:r>
        <w:r w:rsidR="007E3707">
          <w:rPr>
            <w:webHidden/>
          </w:rPr>
          <w:t>9</w:t>
        </w:r>
        <w:r w:rsidR="00E0272C">
          <w:rPr>
            <w:webHidden/>
          </w:rPr>
          <w:fldChar w:fldCharType="end"/>
        </w:r>
      </w:hyperlink>
    </w:p>
    <w:p w:rsidR="00D00980" w:rsidRDefault="00E0272C" w:rsidP="006005F9">
      <w:r>
        <w:fldChar w:fldCharType="end"/>
      </w:r>
    </w:p>
    <w:p w:rsidR="00D00980" w:rsidRDefault="00D00980" w:rsidP="006005F9"/>
    <w:p w:rsidR="00D00980" w:rsidRDefault="00D00980" w:rsidP="006005F9"/>
    <w:p w:rsidR="0039305A" w:rsidRDefault="0039305A" w:rsidP="006005F9">
      <w:r>
        <w:br w:type="page"/>
      </w:r>
    </w:p>
    <w:p w:rsidR="002F2BEB" w:rsidRDefault="00511717" w:rsidP="006005F9">
      <w:pPr>
        <w:pStyle w:val="Ttulo"/>
      </w:pPr>
      <w:r w:rsidRPr="002E4EA5">
        <w:lastRenderedPageBreak/>
        <w:t xml:space="preserve">ESPECIFICACIONES TÉCNICAS </w:t>
      </w:r>
      <w:r w:rsidR="00C030B4">
        <w:t xml:space="preserve">PARA LA PROVISIÓN </w:t>
      </w:r>
      <w:r w:rsidR="00A132B0">
        <w:t xml:space="preserve">DE </w:t>
      </w:r>
    </w:p>
    <w:p w:rsidR="00511717" w:rsidRDefault="00252076" w:rsidP="006005F9">
      <w:pPr>
        <w:pStyle w:val="Ttulo"/>
      </w:pPr>
      <w:r>
        <w:t>INTERRUPTOR</w:t>
      </w:r>
      <w:r w:rsidR="000F6D94">
        <w:t>ES</w:t>
      </w:r>
      <w:r>
        <w:t xml:space="preserve"> DE POTENCIA EN SF6</w:t>
      </w:r>
    </w:p>
    <w:p w:rsidR="00106C4E" w:rsidRPr="00377E90" w:rsidRDefault="005221B1" w:rsidP="00252076">
      <w:pPr>
        <w:pStyle w:val="Ttulo1"/>
      </w:pPr>
      <w:bookmarkStart w:id="0" w:name="_Toc287470543"/>
      <w:bookmarkStart w:id="1" w:name="_Toc316330579"/>
      <w:bookmarkStart w:id="2" w:name="_Toc530065372"/>
      <w:r w:rsidRPr="00377E90">
        <w:t>ALCANCE</w:t>
      </w:r>
      <w:bookmarkEnd w:id="0"/>
      <w:bookmarkEnd w:id="1"/>
      <w:bookmarkEnd w:id="2"/>
    </w:p>
    <w:p w:rsidR="00FE5498" w:rsidRDefault="00DD1C0C" w:rsidP="00FE5498">
      <w:r w:rsidRPr="00DD1C0C">
        <w:t xml:space="preserve">Este documento especifica los requerimientos detallados para el diseño, fabricación, pruebas y </w:t>
      </w:r>
      <w:r w:rsidR="00FE5498">
        <w:t>garantías de funcionamiento para el suministro de</w:t>
      </w:r>
      <w:r w:rsidRPr="00DD1C0C">
        <w:t xml:space="preserve"> interruptores de </w:t>
      </w:r>
      <w:r w:rsidR="00FE5498">
        <w:t xml:space="preserve">potencia de </w:t>
      </w:r>
      <w:r w:rsidR="003A549D">
        <w:t xml:space="preserve">145 </w:t>
      </w:r>
      <w:proofErr w:type="spellStart"/>
      <w:r w:rsidR="003A549D">
        <w:t>kV</w:t>
      </w:r>
      <w:proofErr w:type="spellEnd"/>
      <w:r w:rsidR="00CC5302">
        <w:t xml:space="preserve"> </w:t>
      </w:r>
      <w:r w:rsidR="00FE5498">
        <w:t xml:space="preserve">de operación </w:t>
      </w:r>
      <w:proofErr w:type="spellStart"/>
      <w:r w:rsidR="00FE5498">
        <w:t>monopolar</w:t>
      </w:r>
      <w:proofErr w:type="spellEnd"/>
      <w:r w:rsidR="0049685D">
        <w:t>.</w:t>
      </w:r>
    </w:p>
    <w:p w:rsidR="00DD1C0C" w:rsidRDefault="00DD1C0C" w:rsidP="00FE5498">
      <w:r>
        <w:t xml:space="preserve">Los interruptores y sus accesorios deben cumplir con las características especificadas en la tabla de datos técnicos garantizados, y deben ser diseñados de acuerdo con los requerimientos estipulados </w:t>
      </w:r>
      <w:r w:rsidR="000230DA">
        <w:t xml:space="preserve">en </w:t>
      </w:r>
      <w:r>
        <w:t>este documento.</w:t>
      </w:r>
    </w:p>
    <w:p w:rsidR="00106C4E" w:rsidRPr="002E4EA5" w:rsidRDefault="005221B1" w:rsidP="00377E90">
      <w:pPr>
        <w:pStyle w:val="Ttulo1"/>
      </w:pPr>
      <w:bookmarkStart w:id="3" w:name="_Toc287470544"/>
      <w:bookmarkStart w:id="4" w:name="_Toc316330580"/>
      <w:bookmarkStart w:id="5" w:name="_Toc530065373"/>
      <w:r w:rsidRPr="002E4EA5">
        <w:t>NORMAS</w:t>
      </w:r>
      <w:bookmarkEnd w:id="3"/>
      <w:bookmarkEnd w:id="4"/>
      <w:bookmarkEnd w:id="5"/>
    </w:p>
    <w:p w:rsidR="00B37700" w:rsidRPr="00BC13B6" w:rsidRDefault="00B37700" w:rsidP="00B37700">
      <w:r w:rsidRPr="00BC13B6">
        <w:t xml:space="preserve">Los interruptores y sus accesorios serán diseñados, fabricados y probados de acuerdo a las últimas versiones vigentes de las normas NEMA, ANSI e IEC. </w:t>
      </w:r>
    </w:p>
    <w:p w:rsidR="00B37700" w:rsidRPr="00BC13B6" w:rsidRDefault="00B37700" w:rsidP="00B37700">
      <w:r w:rsidRPr="00BC13B6">
        <w:t>Los interruptores deben cumplir las siguientes normas:</w:t>
      </w:r>
    </w:p>
    <w:p w:rsidR="00B37700" w:rsidRPr="00C43339" w:rsidRDefault="00B37700" w:rsidP="00405EFA">
      <w:pPr>
        <w:pStyle w:val="Prrafodelista"/>
        <w:numPr>
          <w:ilvl w:val="0"/>
          <w:numId w:val="9"/>
        </w:numPr>
        <w:rPr>
          <w:lang w:val="en-US"/>
        </w:rPr>
      </w:pPr>
      <w:r w:rsidRPr="00C43339">
        <w:rPr>
          <w:lang w:val="en-US"/>
        </w:rPr>
        <w:t xml:space="preserve">IEC 60060: “High-voltage test techniques”. </w:t>
      </w:r>
    </w:p>
    <w:p w:rsidR="00B37700" w:rsidRPr="00C43339" w:rsidRDefault="00B37700" w:rsidP="00405EFA">
      <w:pPr>
        <w:pStyle w:val="Prrafodelista"/>
        <w:numPr>
          <w:ilvl w:val="0"/>
          <w:numId w:val="9"/>
        </w:numPr>
        <w:rPr>
          <w:lang w:val="en-US"/>
        </w:rPr>
      </w:pPr>
      <w:r w:rsidRPr="00C43339">
        <w:rPr>
          <w:lang w:val="en-US"/>
        </w:rPr>
        <w:t xml:space="preserve">IEC 60376: “Specification and acceptance of new sulfur hexafluoride”. </w:t>
      </w:r>
    </w:p>
    <w:p w:rsidR="00B37700" w:rsidRPr="00C43339" w:rsidRDefault="00B37700" w:rsidP="00405EFA">
      <w:pPr>
        <w:pStyle w:val="Prrafodelista"/>
        <w:numPr>
          <w:ilvl w:val="0"/>
          <w:numId w:val="9"/>
        </w:numPr>
        <w:rPr>
          <w:lang w:val="en-US"/>
        </w:rPr>
      </w:pPr>
      <w:r w:rsidRPr="00C43339">
        <w:rPr>
          <w:lang w:val="en-US"/>
        </w:rPr>
        <w:t xml:space="preserve">IEC 60427: “Synthetic testing on high-voltage alternating current circuit breakers”. </w:t>
      </w:r>
    </w:p>
    <w:p w:rsidR="00B37700" w:rsidRPr="00C43339" w:rsidRDefault="00B37700" w:rsidP="00405EFA">
      <w:pPr>
        <w:pStyle w:val="Prrafodelista"/>
        <w:numPr>
          <w:ilvl w:val="0"/>
          <w:numId w:val="9"/>
        </w:numPr>
        <w:rPr>
          <w:lang w:val="en-US"/>
        </w:rPr>
      </w:pPr>
      <w:r w:rsidRPr="00C43339">
        <w:rPr>
          <w:lang w:val="en-US"/>
        </w:rPr>
        <w:t xml:space="preserve">IEC 60694: “Common specifications for high-voltage switchgear and </w:t>
      </w:r>
      <w:proofErr w:type="spellStart"/>
      <w:r w:rsidRPr="00C43339">
        <w:rPr>
          <w:lang w:val="en-US"/>
        </w:rPr>
        <w:t>controlgear</w:t>
      </w:r>
      <w:proofErr w:type="spellEnd"/>
      <w:r w:rsidRPr="00C43339">
        <w:rPr>
          <w:lang w:val="en-US"/>
        </w:rPr>
        <w:t xml:space="preserve"> standards”. </w:t>
      </w:r>
    </w:p>
    <w:p w:rsidR="00B37700" w:rsidRPr="00C43339" w:rsidRDefault="00B37700" w:rsidP="00405EFA">
      <w:pPr>
        <w:pStyle w:val="Prrafodelista"/>
        <w:numPr>
          <w:ilvl w:val="0"/>
          <w:numId w:val="9"/>
        </w:numPr>
        <w:rPr>
          <w:lang w:val="en-US"/>
        </w:rPr>
      </w:pPr>
      <w:r w:rsidRPr="00C43339">
        <w:rPr>
          <w:lang w:val="en-US"/>
        </w:rPr>
        <w:t xml:space="preserve">IEC 61264: “Ceramic pressurized hollow insulators for high-voltage switchgear and </w:t>
      </w:r>
      <w:proofErr w:type="spellStart"/>
      <w:r w:rsidRPr="00C43339">
        <w:rPr>
          <w:lang w:val="en-US"/>
        </w:rPr>
        <w:t>controlgear</w:t>
      </w:r>
      <w:proofErr w:type="spellEnd"/>
      <w:r w:rsidRPr="00C43339">
        <w:rPr>
          <w:lang w:val="en-US"/>
        </w:rPr>
        <w:t xml:space="preserve">”. </w:t>
      </w:r>
    </w:p>
    <w:p w:rsidR="00B37700" w:rsidRPr="00C43339" w:rsidRDefault="00B37700" w:rsidP="00405EFA">
      <w:pPr>
        <w:pStyle w:val="Prrafodelista"/>
        <w:numPr>
          <w:ilvl w:val="0"/>
          <w:numId w:val="9"/>
        </w:numPr>
        <w:rPr>
          <w:lang w:val="en-US"/>
        </w:rPr>
      </w:pPr>
      <w:r w:rsidRPr="00C43339">
        <w:rPr>
          <w:lang w:val="en-US"/>
        </w:rPr>
        <w:t>IEC 62271-100: “High-voltage alternating current circuit breakers”.</w:t>
      </w:r>
    </w:p>
    <w:p w:rsidR="00511717" w:rsidRPr="002E4EA5" w:rsidRDefault="005221B1" w:rsidP="00377E90">
      <w:pPr>
        <w:pStyle w:val="Ttulo1"/>
      </w:pPr>
      <w:bookmarkStart w:id="6" w:name="_Ref283324204"/>
      <w:bookmarkStart w:id="7" w:name="_Toc287470545"/>
      <w:bookmarkStart w:id="8" w:name="_Toc316330581"/>
      <w:bookmarkStart w:id="9" w:name="_Toc530065374"/>
      <w:r>
        <w:t>CONDICIONES AMBIENTALES</w:t>
      </w:r>
      <w:bookmarkEnd w:id="6"/>
      <w:bookmarkEnd w:id="7"/>
      <w:bookmarkEnd w:id="8"/>
      <w:bookmarkEnd w:id="9"/>
    </w:p>
    <w:p w:rsidR="00511717" w:rsidRPr="002E4EA5" w:rsidRDefault="00511717" w:rsidP="006005F9">
      <w:r w:rsidRPr="002E4EA5">
        <w:t xml:space="preserve">Las condiciones de servicio </w:t>
      </w:r>
      <w:r w:rsidR="00B82602">
        <w:t xml:space="preserve">en Bolivia, </w:t>
      </w:r>
      <w:r w:rsidRPr="002E4EA5">
        <w:t xml:space="preserve">donde </w:t>
      </w:r>
      <w:r w:rsidR="00C173D5">
        <w:t xml:space="preserve">los </w:t>
      </w:r>
      <w:r w:rsidR="00B37700">
        <w:t>interruptor</w:t>
      </w:r>
      <w:r w:rsidR="00C173D5">
        <w:t xml:space="preserve">es </w:t>
      </w:r>
      <w:r w:rsidR="00C66E7D" w:rsidRPr="002E4EA5">
        <w:t>estará</w:t>
      </w:r>
      <w:r w:rsidR="00C173D5">
        <w:t>n</w:t>
      </w:r>
      <w:r w:rsidRPr="002E4EA5">
        <w:t xml:space="preserve"> en servicio</w:t>
      </w:r>
      <w:r w:rsidR="000230DA">
        <w:t>,</w:t>
      </w:r>
      <w:r w:rsidRPr="002E4EA5">
        <w:t xml:space="preserve"> son las siguientes:</w:t>
      </w:r>
    </w:p>
    <w:p w:rsidR="00252076" w:rsidRPr="00E259C1" w:rsidRDefault="00511717" w:rsidP="00405EFA">
      <w:pPr>
        <w:pStyle w:val="Prrafodelista"/>
        <w:numPr>
          <w:ilvl w:val="0"/>
          <w:numId w:val="10"/>
        </w:numPr>
        <w:ind w:left="709" w:hanging="425"/>
      </w:pPr>
      <w:r w:rsidRPr="00E259C1">
        <w:t>Altura sobre el nivel del mar</w:t>
      </w:r>
      <w:r w:rsidR="000F01B8" w:rsidRPr="00E259C1">
        <w:t xml:space="preserve">; </w:t>
      </w:r>
      <w:r w:rsidR="00FF399F" w:rsidRPr="00E259C1">
        <w:tab/>
      </w:r>
      <w:r w:rsidR="00DD1C0C" w:rsidRPr="00E259C1">
        <w:tab/>
      </w:r>
      <w:r w:rsidR="00CE26DA" w:rsidRPr="00E259C1">
        <w:tab/>
      </w:r>
      <w:r w:rsidR="00CE26DA" w:rsidRPr="00E259C1">
        <w:rPr>
          <w:b/>
        </w:rPr>
        <w:t xml:space="preserve">Para fines de aislamiento </w:t>
      </w:r>
      <w:r w:rsidR="004B0D38">
        <w:rPr>
          <w:b/>
        </w:rPr>
        <w:t>3</w:t>
      </w:r>
      <w:r w:rsidR="00CE26DA" w:rsidRPr="00E259C1">
        <w:rPr>
          <w:b/>
        </w:rPr>
        <w:t>.000 metros</w:t>
      </w:r>
      <w:r w:rsidR="00CE26DA" w:rsidRPr="00E259C1">
        <w:t>.</w:t>
      </w:r>
    </w:p>
    <w:p w:rsidR="0047609D" w:rsidRPr="00E259C1" w:rsidRDefault="0047609D" w:rsidP="00405EFA">
      <w:pPr>
        <w:pStyle w:val="Prrafodelista"/>
        <w:numPr>
          <w:ilvl w:val="0"/>
          <w:numId w:val="10"/>
        </w:numPr>
        <w:ind w:left="709" w:hanging="425"/>
      </w:pPr>
      <w:r w:rsidRPr="00E259C1">
        <w:t>Humedad relativa ambiente máxima</w:t>
      </w:r>
      <w:r w:rsidR="00B82602" w:rsidRPr="00E259C1">
        <w:t>8</w:t>
      </w:r>
      <w:r w:rsidR="0071728C" w:rsidRPr="00E259C1">
        <w:t>0</w:t>
      </w:r>
      <w:r w:rsidRPr="00E259C1">
        <w:t>%</w:t>
      </w:r>
      <w:r w:rsidR="00FB7887" w:rsidRPr="00E259C1">
        <w:t xml:space="preserve">; </w:t>
      </w:r>
      <w:r w:rsidR="00FF399F" w:rsidRPr="00E259C1">
        <w:tab/>
      </w:r>
      <w:r w:rsidR="00DD1C0C" w:rsidRPr="00E259C1">
        <w:tab/>
      </w:r>
      <w:r w:rsidR="00FB7887" w:rsidRPr="00E259C1">
        <w:rPr>
          <w:b/>
        </w:rPr>
        <w:t xml:space="preserve">para fines de diseño </w:t>
      </w:r>
      <w:r w:rsidR="0071728C" w:rsidRPr="00E259C1">
        <w:rPr>
          <w:b/>
        </w:rPr>
        <w:t>9</w:t>
      </w:r>
      <w:r w:rsidR="00FB7887" w:rsidRPr="00E259C1">
        <w:rPr>
          <w:b/>
        </w:rPr>
        <w:t>0%.</w:t>
      </w:r>
    </w:p>
    <w:p w:rsidR="00511717" w:rsidRPr="00E259C1" w:rsidRDefault="00511717" w:rsidP="00405EFA">
      <w:pPr>
        <w:pStyle w:val="Prrafodelista"/>
        <w:numPr>
          <w:ilvl w:val="0"/>
          <w:numId w:val="10"/>
        </w:numPr>
        <w:ind w:left="709" w:hanging="425"/>
      </w:pPr>
      <w:r w:rsidRPr="00E259C1">
        <w:t>Variación de temperatura media anual</w:t>
      </w:r>
      <w:r w:rsidR="00EE4829" w:rsidRPr="00E259C1">
        <w:t>-</w:t>
      </w:r>
      <w:r w:rsidR="00B82602" w:rsidRPr="00E259C1">
        <w:t>10</w:t>
      </w:r>
      <w:r w:rsidR="00D115A7" w:rsidRPr="00E259C1">
        <w:t>º</w:t>
      </w:r>
      <w:r w:rsidRPr="00E259C1">
        <w:t xml:space="preserve">C a </w:t>
      </w:r>
      <w:r w:rsidR="00B82602" w:rsidRPr="00E259C1">
        <w:t>30</w:t>
      </w:r>
      <w:r w:rsidR="00D115A7" w:rsidRPr="00E259C1">
        <w:t>º</w:t>
      </w:r>
      <w:r w:rsidRPr="00E259C1">
        <w:t>C</w:t>
      </w:r>
      <w:r w:rsidR="00913964" w:rsidRPr="00E259C1">
        <w:t>.</w:t>
      </w:r>
    </w:p>
    <w:p w:rsidR="00511717" w:rsidRPr="00E259C1" w:rsidRDefault="00511717" w:rsidP="00405EFA">
      <w:pPr>
        <w:pStyle w:val="Prrafodelista"/>
        <w:numPr>
          <w:ilvl w:val="0"/>
          <w:numId w:val="10"/>
        </w:numPr>
        <w:ind w:left="709" w:hanging="425"/>
      </w:pPr>
      <w:r w:rsidRPr="00E259C1">
        <w:t>Temperatura máxima extrema</w:t>
      </w:r>
      <w:r w:rsidR="00BE2C24" w:rsidRPr="00E259C1">
        <w:t>4</w:t>
      </w:r>
      <w:r w:rsidR="00F74B0F" w:rsidRPr="00E259C1">
        <w:t>0</w:t>
      </w:r>
      <w:r w:rsidR="00D115A7" w:rsidRPr="00E259C1">
        <w:t>º</w:t>
      </w:r>
      <w:r w:rsidRPr="00E259C1">
        <w:t>C</w:t>
      </w:r>
      <w:r w:rsidR="00FB7887" w:rsidRPr="00E259C1">
        <w:t xml:space="preserve">; </w:t>
      </w:r>
      <w:r w:rsidR="00FF399F" w:rsidRPr="00E259C1">
        <w:tab/>
      </w:r>
      <w:r w:rsidR="00FF399F" w:rsidRPr="00E259C1">
        <w:tab/>
      </w:r>
      <w:r w:rsidR="00FB7887" w:rsidRPr="00E259C1">
        <w:rPr>
          <w:b/>
        </w:rPr>
        <w:t xml:space="preserve">para fines de diseño </w:t>
      </w:r>
      <w:r w:rsidR="00AA0B4E" w:rsidRPr="00E259C1">
        <w:rPr>
          <w:b/>
        </w:rPr>
        <w:t>4</w:t>
      </w:r>
      <w:r w:rsidR="00F74B0F" w:rsidRPr="00E259C1">
        <w:rPr>
          <w:b/>
        </w:rPr>
        <w:t>0</w:t>
      </w:r>
      <w:r w:rsidR="00FB7887" w:rsidRPr="00E259C1">
        <w:rPr>
          <w:b/>
        </w:rPr>
        <w:t>ºC.</w:t>
      </w:r>
    </w:p>
    <w:p w:rsidR="00511717" w:rsidRPr="00E259C1" w:rsidRDefault="00511717" w:rsidP="00405EFA">
      <w:pPr>
        <w:pStyle w:val="Prrafodelista"/>
        <w:numPr>
          <w:ilvl w:val="0"/>
          <w:numId w:val="10"/>
        </w:numPr>
        <w:ind w:left="709" w:hanging="425"/>
      </w:pPr>
      <w:r w:rsidRPr="00E259C1">
        <w:t>Temperatura mínima extrema</w:t>
      </w:r>
      <w:r w:rsidR="00EE4829" w:rsidRPr="00E259C1">
        <w:t>-</w:t>
      </w:r>
      <w:r w:rsidR="00605AA1" w:rsidRPr="00E259C1">
        <w:t>15</w:t>
      </w:r>
      <w:r w:rsidR="00D115A7" w:rsidRPr="00E259C1">
        <w:t>º</w:t>
      </w:r>
      <w:r w:rsidRPr="00E259C1">
        <w:t>C</w:t>
      </w:r>
      <w:r w:rsidR="00FB7887" w:rsidRPr="00E259C1">
        <w:t xml:space="preserve">; </w:t>
      </w:r>
      <w:r w:rsidR="00FF399F" w:rsidRPr="00E259C1">
        <w:tab/>
      </w:r>
      <w:r w:rsidR="00FF399F" w:rsidRPr="00E259C1">
        <w:tab/>
      </w:r>
      <w:r w:rsidR="00FB7887" w:rsidRPr="00E259C1">
        <w:rPr>
          <w:b/>
        </w:rPr>
        <w:t>para fines de diseño -</w:t>
      </w:r>
      <w:r w:rsidR="00545B24" w:rsidRPr="00E259C1">
        <w:rPr>
          <w:b/>
        </w:rPr>
        <w:t>2</w:t>
      </w:r>
      <w:r w:rsidR="00FB1293" w:rsidRPr="00E259C1">
        <w:rPr>
          <w:b/>
        </w:rPr>
        <w:t>5</w:t>
      </w:r>
      <w:r w:rsidR="00FB7887" w:rsidRPr="00E259C1">
        <w:rPr>
          <w:b/>
        </w:rPr>
        <w:t>ºC</w:t>
      </w:r>
      <w:r w:rsidR="00FB7887" w:rsidRPr="00E259C1">
        <w:t>.</w:t>
      </w:r>
    </w:p>
    <w:p w:rsidR="00FF399F" w:rsidRPr="00E259C1" w:rsidRDefault="00FF399F" w:rsidP="00405EFA">
      <w:pPr>
        <w:pStyle w:val="Prrafodelista"/>
        <w:numPr>
          <w:ilvl w:val="0"/>
          <w:numId w:val="10"/>
        </w:numPr>
        <w:ind w:left="709" w:hanging="425"/>
      </w:pPr>
      <w:r w:rsidRPr="00E259C1">
        <w:t>Período de lluvias Octubre a Marzo</w:t>
      </w:r>
      <w:r w:rsidR="00913964" w:rsidRPr="00E259C1">
        <w:t>.</w:t>
      </w:r>
    </w:p>
    <w:p w:rsidR="00511717" w:rsidRPr="00E259C1" w:rsidRDefault="00511717" w:rsidP="00405EFA">
      <w:pPr>
        <w:pStyle w:val="Prrafodelista"/>
        <w:numPr>
          <w:ilvl w:val="0"/>
          <w:numId w:val="10"/>
        </w:numPr>
        <w:ind w:left="709" w:hanging="425"/>
      </w:pPr>
      <w:r w:rsidRPr="00E259C1">
        <w:t xml:space="preserve">Precipitación media </w:t>
      </w:r>
      <w:r w:rsidR="00D115A7" w:rsidRPr="00E259C1">
        <w:t>anual</w:t>
      </w:r>
      <w:r w:rsidR="00B82602" w:rsidRPr="00E259C1">
        <w:t>5000</w:t>
      </w:r>
      <w:r w:rsidR="00FB7887" w:rsidRPr="00E259C1">
        <w:t>milímetros</w:t>
      </w:r>
      <w:r w:rsidR="00C030B4" w:rsidRPr="00E259C1">
        <w:t>;</w:t>
      </w:r>
      <w:r w:rsidR="00FF399F" w:rsidRPr="00E259C1">
        <w:rPr>
          <w:b/>
        </w:rPr>
        <w:tab/>
      </w:r>
      <w:r w:rsidR="00DD1C0C" w:rsidRPr="00E259C1">
        <w:rPr>
          <w:b/>
        </w:rPr>
        <w:tab/>
      </w:r>
      <w:r w:rsidR="00FF399F" w:rsidRPr="00E259C1">
        <w:rPr>
          <w:b/>
        </w:rPr>
        <w:t xml:space="preserve">para fines de diseño </w:t>
      </w:r>
      <w:proofErr w:type="spellStart"/>
      <w:r w:rsidR="00FF399F" w:rsidRPr="00E259C1">
        <w:rPr>
          <w:b/>
        </w:rPr>
        <w:t>Tropicalizado</w:t>
      </w:r>
      <w:proofErr w:type="spellEnd"/>
      <w:r w:rsidR="00FF399F" w:rsidRPr="00E259C1">
        <w:t>.</w:t>
      </w:r>
    </w:p>
    <w:p w:rsidR="00C030B4" w:rsidRPr="00E259C1" w:rsidRDefault="00C030B4" w:rsidP="00C030B4">
      <w:pPr>
        <w:pStyle w:val="Prrafodelista"/>
        <w:numPr>
          <w:ilvl w:val="0"/>
          <w:numId w:val="10"/>
        </w:numPr>
        <w:ind w:left="709" w:hanging="425"/>
        <w:rPr>
          <w:b/>
        </w:rPr>
      </w:pPr>
      <w:bookmarkStart w:id="10" w:name="_Toc523749647"/>
      <w:bookmarkStart w:id="11" w:name="_Toc121656859"/>
      <w:bookmarkStart w:id="12" w:name="_Toc255807997"/>
      <w:r w:rsidRPr="00E259C1">
        <w:t xml:space="preserve">Velocidad media del viento 40 km/h; </w:t>
      </w:r>
      <w:r w:rsidRPr="00E259C1">
        <w:tab/>
      </w:r>
      <w:r w:rsidRPr="00E259C1">
        <w:tab/>
      </w:r>
      <w:r w:rsidRPr="00E259C1">
        <w:rPr>
          <w:b/>
        </w:rPr>
        <w:t>para fines de diseño 120 km/h.</w:t>
      </w:r>
    </w:p>
    <w:p w:rsidR="00C030B4" w:rsidRPr="00E259C1" w:rsidRDefault="00C030B4" w:rsidP="00C030B4">
      <w:pPr>
        <w:pStyle w:val="Prrafodelista"/>
        <w:numPr>
          <w:ilvl w:val="0"/>
          <w:numId w:val="10"/>
        </w:numPr>
        <w:ind w:left="709" w:hanging="425"/>
        <w:rPr>
          <w:b/>
        </w:rPr>
      </w:pPr>
      <w:r w:rsidRPr="00E259C1">
        <w:t xml:space="preserve">Clase de resistencia al congelamiento 6 mm; </w:t>
      </w:r>
      <w:r w:rsidRPr="00E259C1">
        <w:tab/>
      </w:r>
      <w:r w:rsidRPr="00E259C1">
        <w:rPr>
          <w:b/>
        </w:rPr>
        <w:t xml:space="preserve">para fines de diseño 10 </w:t>
      </w:r>
      <w:proofErr w:type="spellStart"/>
      <w:r w:rsidRPr="00E259C1">
        <w:rPr>
          <w:b/>
        </w:rPr>
        <w:t>mm</w:t>
      </w:r>
      <w:r w:rsidR="00FB1293" w:rsidRPr="00E259C1">
        <w:rPr>
          <w:b/>
        </w:rPr>
        <w:t>.</w:t>
      </w:r>
      <w:proofErr w:type="spellEnd"/>
    </w:p>
    <w:p w:rsidR="00DD1C0C" w:rsidRDefault="00DD1C0C" w:rsidP="00DD1C0C">
      <w:pPr>
        <w:pStyle w:val="Ttulo1"/>
      </w:pPr>
      <w:bookmarkStart w:id="13" w:name="_Toc530065375"/>
      <w:r>
        <w:t>TIPO</w:t>
      </w:r>
      <w:bookmarkEnd w:id="10"/>
      <w:bookmarkEnd w:id="11"/>
      <w:bookmarkEnd w:id="12"/>
      <w:bookmarkEnd w:id="13"/>
    </w:p>
    <w:p w:rsidR="00DD1C0C" w:rsidRDefault="00DD1C0C" w:rsidP="001151AD">
      <w:pPr>
        <w:pStyle w:val="texto"/>
      </w:pPr>
      <w:r>
        <w:t xml:space="preserve">Los interruptores deben ser tripolares, libres de reencendido, del tipo </w:t>
      </w:r>
      <w:proofErr w:type="spellStart"/>
      <w:r>
        <w:t>autosoplado</w:t>
      </w:r>
      <w:proofErr w:type="spellEnd"/>
      <w:r>
        <w:t xml:space="preserve">, con aislamiento y extinción en un ambiente de </w:t>
      </w:r>
      <w:proofErr w:type="spellStart"/>
      <w:r>
        <w:t>hexafluoruro</w:t>
      </w:r>
      <w:proofErr w:type="spellEnd"/>
      <w:r>
        <w:t xml:space="preserve"> de azufre (SF6).</w:t>
      </w:r>
    </w:p>
    <w:p w:rsidR="00C20AC8" w:rsidRDefault="00C20AC8" w:rsidP="001151AD">
      <w:pPr>
        <w:pStyle w:val="texto"/>
      </w:pPr>
      <w:r w:rsidRPr="00C20AC8">
        <w:t xml:space="preserve">Todos los interruptores deberán ser aptos para </w:t>
      </w:r>
      <w:proofErr w:type="spellStart"/>
      <w:r w:rsidRPr="00C20AC8">
        <w:t>recierres</w:t>
      </w:r>
      <w:proofErr w:type="spellEnd"/>
      <w:r w:rsidR="000277A4">
        <w:t xml:space="preserve"> </w:t>
      </w:r>
      <w:proofErr w:type="spellStart"/>
      <w:r w:rsidRPr="00C20AC8">
        <w:t>monopolares</w:t>
      </w:r>
      <w:proofErr w:type="spellEnd"/>
      <w:r w:rsidRPr="00C20AC8">
        <w:t xml:space="preserve"> o </w:t>
      </w:r>
      <w:proofErr w:type="spellStart"/>
      <w:r w:rsidRPr="00C20AC8">
        <w:t>tripolares</w:t>
      </w:r>
      <w:proofErr w:type="spellEnd"/>
      <w:r w:rsidRPr="00C20AC8">
        <w:t xml:space="preserve"> rápidos, de acuerdo al tipo de operación del interruptor: </w:t>
      </w:r>
      <w:proofErr w:type="spellStart"/>
      <w:r w:rsidRPr="00C20AC8">
        <w:t>monopolar</w:t>
      </w:r>
      <w:proofErr w:type="spellEnd"/>
      <w:r w:rsidRPr="00C20AC8">
        <w:t xml:space="preserve"> o </w:t>
      </w:r>
      <w:proofErr w:type="spellStart"/>
      <w:r w:rsidRPr="00C20AC8">
        <w:t>tripolar</w:t>
      </w:r>
      <w:proofErr w:type="spellEnd"/>
      <w:r w:rsidRPr="00C20AC8">
        <w:t>, respectivamente.</w:t>
      </w:r>
    </w:p>
    <w:p w:rsidR="00DD1C0C" w:rsidRDefault="00DD1C0C" w:rsidP="001151AD">
      <w:pPr>
        <w:pStyle w:val="texto"/>
      </w:pPr>
      <w:r w:rsidRPr="00502234">
        <w:t xml:space="preserve">Los interruptores deben tener un </w:t>
      </w:r>
      <w:r>
        <w:t xml:space="preserve">monitor – indicador </w:t>
      </w:r>
      <w:r w:rsidRPr="00502234">
        <w:t xml:space="preserve">de </w:t>
      </w:r>
      <w:r>
        <w:t xml:space="preserve">la </w:t>
      </w:r>
      <w:r w:rsidRPr="00502234">
        <w:t>presión de</w:t>
      </w:r>
      <w:r>
        <w:t>l gas</w:t>
      </w:r>
      <w:r w:rsidRPr="00502234">
        <w:t xml:space="preserve"> SF6, compensado por cambios de temperatura, para medición de densidad, con conexión a una válvula manual para propósitos de mantenimiento. Estos monitores de densidad deben estar equipados con un contacto para alarma en primera etapa de baja presión de gas y otro en segunda etapa para bloqueo del interruptor y señalización.</w:t>
      </w:r>
      <w:r w:rsidR="00445F40">
        <w:t xml:space="preserve"> Asimismo deberá incluir un contacto para alarma en caso de discordancia de polos.</w:t>
      </w:r>
    </w:p>
    <w:p w:rsidR="00DD1C0C" w:rsidRDefault="00DD1C0C" w:rsidP="001151AD">
      <w:pPr>
        <w:pStyle w:val="texto"/>
      </w:pPr>
      <w:r>
        <w:t>El control del interruptor debe ser realizado para operarse local o remotamente por medio de un selector de tres posiciones (LOCAL-DESCONECTADO-REMOTO) y pulsadores para CIERRE y APERTURA.</w:t>
      </w:r>
    </w:p>
    <w:p w:rsidR="00DD1C0C" w:rsidRDefault="00DD1C0C" w:rsidP="001151AD">
      <w:pPr>
        <w:pStyle w:val="texto"/>
      </w:pPr>
      <w:r>
        <w:t>Las estructuras soporte de los interruptores deben permitir manipulación de los mecanismos de operación para acciones de mantenimiento.</w:t>
      </w:r>
    </w:p>
    <w:p w:rsidR="00DD1C0C" w:rsidRDefault="00DD1C0C" w:rsidP="00DD1C0C">
      <w:pPr>
        <w:pStyle w:val="Ttulo1"/>
      </w:pPr>
      <w:bookmarkStart w:id="14" w:name="_Toc523749649"/>
      <w:bookmarkStart w:id="15" w:name="_Toc121656861"/>
      <w:bookmarkStart w:id="16" w:name="_Toc255807998"/>
      <w:bookmarkStart w:id="17" w:name="_Toc530065376"/>
      <w:r>
        <w:lastRenderedPageBreak/>
        <w:t>MECANISMO DE OPERACIÓN</w:t>
      </w:r>
      <w:bookmarkEnd w:id="14"/>
      <w:bookmarkEnd w:id="15"/>
      <w:r>
        <w:t xml:space="preserve"> Y CONTROL</w:t>
      </w:r>
      <w:bookmarkEnd w:id="16"/>
      <w:bookmarkEnd w:id="17"/>
    </w:p>
    <w:p w:rsidR="00DD1C0C" w:rsidRPr="00C710E4" w:rsidRDefault="00DD1C0C" w:rsidP="001151AD">
      <w:pPr>
        <w:pStyle w:val="texto"/>
      </w:pPr>
      <w:r w:rsidRPr="00C710E4">
        <w:t xml:space="preserve">El mecanismo de operación y </w:t>
      </w:r>
      <w:r>
        <w:t>sus elementos de control deben</w:t>
      </w:r>
      <w:r w:rsidRPr="00C710E4">
        <w:t xml:space="preserve"> estar alojado</w:t>
      </w:r>
      <w:r>
        <w:t>s</w:t>
      </w:r>
      <w:r w:rsidRPr="00C710E4">
        <w:t xml:space="preserve"> en un gabinete de acero o de aluminio,</w:t>
      </w:r>
      <w:r>
        <w:t xml:space="preserve"> con grado de protección mínimo IP5</w:t>
      </w:r>
      <w:r w:rsidR="002D3395">
        <w:t>4</w:t>
      </w:r>
      <w:r>
        <w:t>,</w:t>
      </w:r>
      <w:r w:rsidRPr="00C710E4">
        <w:t xml:space="preserve"> equipado con calefacción con control automático de humedad</w:t>
      </w:r>
      <w:r w:rsidR="00C173D5">
        <w:t>,</w:t>
      </w:r>
      <w:r w:rsidRPr="00C710E4">
        <w:t xml:space="preserve"> e iluminación controlada por conmutador de puerta. Cada mecanismo de operación debe ser equipado con contactos auxiliares de </w:t>
      </w:r>
      <w:r>
        <w:t>posición del interruptor</w:t>
      </w:r>
      <w:r w:rsidRPr="00C710E4">
        <w:t xml:space="preserve">, los cuales deben ser eléctricamente independientes, para una tensión máxima de 250 </w:t>
      </w:r>
      <w:proofErr w:type="spellStart"/>
      <w:r w:rsidRPr="00C710E4">
        <w:t>Vcc</w:t>
      </w:r>
      <w:proofErr w:type="spellEnd"/>
      <w:r w:rsidRPr="00C710E4">
        <w:t xml:space="preserve"> y una corriente permanente asignada de </w:t>
      </w:r>
      <w:smartTag w:uri="urn:schemas-microsoft-com:office:smarttags" w:element="metricconverter">
        <w:smartTagPr>
          <w:attr w:name="ProductID" w:val="10 A"/>
        </w:smartTagPr>
        <w:r w:rsidRPr="00C710E4">
          <w:t>10 A</w:t>
        </w:r>
      </w:smartTag>
      <w:r w:rsidRPr="00C710E4">
        <w:t>.</w:t>
      </w:r>
    </w:p>
    <w:p w:rsidR="00DD1C0C" w:rsidRDefault="00DD1C0C" w:rsidP="001151AD">
      <w:pPr>
        <w:pStyle w:val="texto"/>
      </w:pPr>
      <w:r>
        <w:t xml:space="preserve">El motor para la carga de los resortes debe ser protegido por medio de un </w:t>
      </w:r>
      <w:proofErr w:type="spellStart"/>
      <w:r>
        <w:t>guardamotor</w:t>
      </w:r>
      <w:proofErr w:type="spellEnd"/>
      <w:r>
        <w:t xml:space="preserve"> (motor </w:t>
      </w:r>
      <w:proofErr w:type="spellStart"/>
      <w:r>
        <w:t>circuit-breaker</w:t>
      </w:r>
      <w:proofErr w:type="spellEnd"/>
      <w:r>
        <w:t>), el cual debe tener un contacto normalmente cerrado (NC) para señalización remota para cuando se encuentre en posición abierto o disparado.</w:t>
      </w:r>
    </w:p>
    <w:p w:rsidR="00DD1C0C" w:rsidRDefault="00DD1C0C" w:rsidP="001151AD">
      <w:pPr>
        <w:pStyle w:val="texto"/>
      </w:pPr>
      <w:r>
        <w:t>El mecanismo de operación debe ser equipado con un indicador mecánico de posición del interruptor, con señalización fácilmente visible desde el exterior del gabinete, donde se indique si el interruptor se encuentra abierto o cerrado.  De igual forma, el mecanismo de operación debe tener un contador de operación en donde se indique la cantidad total de operaciones del interruptor.</w:t>
      </w:r>
    </w:p>
    <w:p w:rsidR="00DD1C0C" w:rsidRDefault="00DD1C0C" w:rsidP="001151AD">
      <w:pPr>
        <w:pStyle w:val="texto"/>
      </w:pPr>
      <w:r>
        <w:t>El mecanismo de operación debe ser del tipo de acumulación de energía por resorte, la carga de dicho resorte debe ser efectuada mediante un motor.  El mecanismo debe tener una indicación de RESORTE CARGADO/RESORTE DESCARGADO.  Se deben incluir provisiones para poder cargar el resorte de cierre mediante una palanca manual durante condiciones de emergencia.</w:t>
      </w:r>
    </w:p>
    <w:p w:rsidR="00C20AC8" w:rsidRDefault="00C20AC8" w:rsidP="001151AD">
      <w:pPr>
        <w:pStyle w:val="texto"/>
      </w:pPr>
      <w:r w:rsidRPr="00C20AC8">
        <w:t xml:space="preserve">Todos los interruptores de operación </w:t>
      </w:r>
      <w:proofErr w:type="spellStart"/>
      <w:r w:rsidRPr="00C20AC8">
        <w:t>monopolar</w:t>
      </w:r>
      <w:proofErr w:type="spellEnd"/>
      <w:r w:rsidRPr="00C20AC8">
        <w:t xml:space="preserve"> deben contar con un mecanismo de operación idéntico para cada uno de los polos, y por separado un gabinete de control centralizado para el comando tripolar del interruptor. El gabinete de mando centralizado tripolar podrá ser instalado sobre una fundación independiente a una distancia próxima al interruptor, o podrá ser instalado en la estructura soporte del polo central pero completamente separado del mecanismo de operación del polo.</w:t>
      </w:r>
    </w:p>
    <w:p w:rsidR="00DD1C0C" w:rsidRDefault="00DD1C0C" w:rsidP="001151AD">
      <w:pPr>
        <w:pStyle w:val="texto"/>
      </w:pPr>
      <w:r>
        <w:t xml:space="preserve">Todos los interruptores de operación </w:t>
      </w:r>
      <w:proofErr w:type="spellStart"/>
      <w:r>
        <w:t>monopolar</w:t>
      </w:r>
      <w:proofErr w:type="spellEnd"/>
      <w:r>
        <w:t xml:space="preserve"> deben ser suministrados incluyendo los cables de interconexión con bloques terminales </w:t>
      </w:r>
      <w:proofErr w:type="spellStart"/>
      <w:r>
        <w:t>enchufables</w:t>
      </w:r>
      <w:proofErr w:type="spellEnd"/>
      <w:r>
        <w:t xml:space="preserve"> entre el gabinete de control centralizado y los mecanismos de operación de cada uno de los polos.</w:t>
      </w:r>
      <w:r w:rsidR="003A549D">
        <w:t xml:space="preserve"> Los cables de interconexión </w:t>
      </w:r>
      <w:r w:rsidR="006072D3">
        <w:t xml:space="preserve">se instalaran en zanjas o </w:t>
      </w:r>
      <w:r w:rsidR="003A549D">
        <w:t>sobre canaletas que serán suminis</w:t>
      </w:r>
      <w:r w:rsidR="006072D3">
        <w:t>tradas junto con el interruptor.</w:t>
      </w:r>
    </w:p>
    <w:p w:rsidR="006A2DA9" w:rsidRPr="006A2DA9" w:rsidRDefault="00DD1C0C" w:rsidP="001151AD">
      <w:pPr>
        <w:pStyle w:val="texto"/>
        <w:rPr>
          <w:color w:val="FF0000"/>
        </w:rPr>
      </w:pPr>
      <w:r>
        <w:t xml:space="preserve">Los interruptores de operación </w:t>
      </w:r>
      <w:proofErr w:type="spellStart"/>
      <w:r>
        <w:t>monopolar</w:t>
      </w:r>
      <w:proofErr w:type="spellEnd"/>
      <w:r>
        <w:t xml:space="preserve"> contarán con un relé auxiliar de disparo por discordancia (discrepancia) de polos. Este relé debe efectuar el disparo tripolar del interruptor en un tiempo ajustable, y contar con contactos de señalización para el registro remoto de la operación de esta protección.</w:t>
      </w:r>
      <w:r w:rsidR="0046345D">
        <w:t xml:space="preserve"> </w:t>
      </w:r>
      <w:r w:rsidR="002479C9" w:rsidRPr="002479C9">
        <w:t>L</w:t>
      </w:r>
      <w:r w:rsidR="006A2DA9" w:rsidRPr="002479C9">
        <w:t xml:space="preserve">os circuitos </w:t>
      </w:r>
      <w:r w:rsidR="006072D3" w:rsidRPr="002479C9">
        <w:t xml:space="preserve">del gabinete </w:t>
      </w:r>
      <w:r w:rsidR="006A2DA9" w:rsidRPr="002479C9">
        <w:t>de operación y control deben ser adecuados para la operación con equipo de mando sincronizado.</w:t>
      </w:r>
    </w:p>
    <w:p w:rsidR="000156BF" w:rsidRPr="001151AD" w:rsidRDefault="000156BF" w:rsidP="000156BF">
      <w:pPr>
        <w:pStyle w:val="texto"/>
      </w:pPr>
      <w:bookmarkStart w:id="18" w:name="_Toc464218629"/>
      <w:r>
        <w:t>En caso de ser requerido, s</w:t>
      </w:r>
      <w:r w:rsidRPr="001151AD">
        <w:t xml:space="preserve">e deberá incluir el suministro de un equipo de mando sincronizado a ser instalado en la sala de control; así mismo, los circuitos de operación y control deben ser adecuados para la operación con equipo de mando sincronizado para el cierre y la apertura </w:t>
      </w:r>
      <w:proofErr w:type="spellStart"/>
      <w:r w:rsidRPr="001151AD">
        <w:t>monopolares</w:t>
      </w:r>
      <w:proofErr w:type="spellEnd"/>
      <w:r w:rsidRPr="001151AD">
        <w:t>.</w:t>
      </w:r>
    </w:p>
    <w:p w:rsidR="006A2DA9" w:rsidRPr="00AF1709" w:rsidRDefault="006A2DA9" w:rsidP="006A2DA9">
      <w:pPr>
        <w:pStyle w:val="Ttulo1"/>
      </w:pPr>
      <w:bookmarkStart w:id="19" w:name="_Toc530065377"/>
      <w:r w:rsidRPr="00AF1709">
        <w:t>MANDO SINCRONIZADO</w:t>
      </w:r>
      <w:bookmarkEnd w:id="18"/>
      <w:bookmarkEnd w:id="19"/>
    </w:p>
    <w:p w:rsidR="006A2DA9" w:rsidRDefault="006A2DA9" w:rsidP="001151AD">
      <w:pPr>
        <w:pStyle w:val="texto"/>
      </w:pPr>
      <w:r w:rsidRPr="00AF1709">
        <w:t>Todos los mand</w:t>
      </w:r>
      <w:r w:rsidR="002479C9">
        <w:t xml:space="preserve">os de interruptores </w:t>
      </w:r>
      <w:proofErr w:type="spellStart"/>
      <w:r w:rsidR="006072D3">
        <w:t>monopolares</w:t>
      </w:r>
      <w:proofErr w:type="spellEnd"/>
      <w:r w:rsidR="006072D3">
        <w:t xml:space="preserve"> </w:t>
      </w:r>
      <w:r w:rsidRPr="00AF1709">
        <w:t>deberán estar preparados para la operación con mando sincronizado al cierre y la apertura</w:t>
      </w:r>
      <w:r>
        <w:t>.</w:t>
      </w:r>
    </w:p>
    <w:p w:rsidR="006A2DA9" w:rsidRPr="006A2DA9" w:rsidRDefault="006A2DA9" w:rsidP="001151AD">
      <w:pPr>
        <w:pStyle w:val="texto"/>
      </w:pPr>
      <w:r>
        <w:t xml:space="preserve">Los mandos utilizados son: </w:t>
      </w:r>
      <w:r w:rsidRPr="006A2DA9">
        <w:t>PSD-02 (SIEMENS), RPH2 (ALSTOM) o SWITCHSYNC (ABB)</w:t>
      </w:r>
      <w:r w:rsidR="00B76DB0">
        <w:t xml:space="preserve"> o sus equivalentes</w:t>
      </w:r>
      <w:r w:rsidRPr="006A2DA9">
        <w:t>.</w:t>
      </w:r>
    </w:p>
    <w:p w:rsidR="006A2DA9" w:rsidRDefault="006A2DA9" w:rsidP="001151AD">
      <w:pPr>
        <w:pStyle w:val="texto"/>
      </w:pPr>
      <w:r w:rsidRPr="00AF1709">
        <w:t>El mecanismo de operación debe tener los siguientes accesorios:</w:t>
      </w:r>
    </w:p>
    <w:p w:rsidR="00D83A07" w:rsidRPr="00AF1709" w:rsidRDefault="00D83A07" w:rsidP="00D83A07">
      <w:pPr>
        <w:pStyle w:val="texto"/>
        <w:numPr>
          <w:ilvl w:val="0"/>
          <w:numId w:val="12"/>
        </w:numPr>
      </w:pPr>
      <w:bookmarkStart w:id="20" w:name="_Toc523749650"/>
      <w:bookmarkStart w:id="21" w:name="_Toc121656862"/>
      <w:bookmarkStart w:id="22" w:name="_Toc255807999"/>
      <w:r w:rsidRPr="00AF1709">
        <w:t>Un módulo de contactos de alarma remota y entradas para monitoreo de los tiempos de apertura y cierre del interruptor.</w:t>
      </w:r>
    </w:p>
    <w:p w:rsidR="00D83A07" w:rsidRPr="00AF1709" w:rsidRDefault="00D83A07" w:rsidP="00D83A07">
      <w:pPr>
        <w:pStyle w:val="texto"/>
        <w:numPr>
          <w:ilvl w:val="0"/>
          <w:numId w:val="12"/>
        </w:numPr>
      </w:pPr>
      <w:r w:rsidRPr="00AF1709">
        <w:t>Un módulo de medida y compensación por temperatura ambiente en el interruptor</w:t>
      </w:r>
      <w:r>
        <w:t>.</w:t>
      </w:r>
    </w:p>
    <w:p w:rsidR="00D83A07" w:rsidRDefault="00D83A07" w:rsidP="00D83A07">
      <w:pPr>
        <w:pStyle w:val="texto"/>
        <w:numPr>
          <w:ilvl w:val="0"/>
          <w:numId w:val="12"/>
        </w:numPr>
      </w:pPr>
      <w:r w:rsidRPr="00AF1709">
        <w:t xml:space="preserve">Un módulo de medida y compensación del voltaje 125 </w:t>
      </w:r>
      <w:proofErr w:type="spellStart"/>
      <w:r w:rsidRPr="00AF1709">
        <w:t>Vdc</w:t>
      </w:r>
      <w:proofErr w:type="spellEnd"/>
      <w:r w:rsidRPr="00AF1709">
        <w:t xml:space="preserve"> en el interruptor</w:t>
      </w:r>
      <w:r>
        <w:t>.</w:t>
      </w:r>
    </w:p>
    <w:p w:rsidR="00D83A07" w:rsidRDefault="00D83A07" w:rsidP="00D83A07">
      <w:pPr>
        <w:pStyle w:val="texto"/>
        <w:numPr>
          <w:ilvl w:val="0"/>
          <w:numId w:val="12"/>
        </w:numPr>
      </w:pPr>
      <w:r>
        <w:t>Entradas analógicas de tensión y corriente, para la sincronización y registro oscilográfico</w:t>
      </w:r>
    </w:p>
    <w:p w:rsidR="00D83A07" w:rsidRDefault="00D83A07" w:rsidP="00D83A07">
      <w:pPr>
        <w:pStyle w:val="texto"/>
        <w:numPr>
          <w:ilvl w:val="0"/>
          <w:numId w:val="12"/>
        </w:numPr>
      </w:pPr>
      <w:r>
        <w:t>Y todos los sensores necesarios para su correcto funcionamiento.</w:t>
      </w:r>
    </w:p>
    <w:p w:rsidR="00281DAF" w:rsidRDefault="00281DAF" w:rsidP="00D83A07">
      <w:pPr>
        <w:pStyle w:val="texto"/>
        <w:numPr>
          <w:ilvl w:val="0"/>
          <w:numId w:val="12"/>
        </w:numPr>
      </w:pPr>
      <w:r>
        <w:lastRenderedPageBreak/>
        <w:t xml:space="preserve">Cables de conexión entre el </w:t>
      </w:r>
      <w:r w:rsidR="00456643">
        <w:t>relé</w:t>
      </w:r>
      <w:r>
        <w:t xml:space="preserve"> de mando sincronizado (en sala de control) y el interruptor de potencia (en patio de 115 kV)</w:t>
      </w:r>
    </w:p>
    <w:p w:rsidR="000156BF" w:rsidRPr="00B92C9C" w:rsidRDefault="000766A9" w:rsidP="000156BF">
      <w:pPr>
        <w:pStyle w:val="texto"/>
      </w:pPr>
      <w:r>
        <w:t>E</w:t>
      </w:r>
      <w:r w:rsidR="000156BF" w:rsidRPr="00B92C9C">
        <w:t>l relé de mando sincronizado será instalado en el tablero de control y protección ubicada en l</w:t>
      </w:r>
      <w:r w:rsidR="000156BF">
        <w:t xml:space="preserve">a sala de control, para lo que </w:t>
      </w:r>
      <w:r w:rsidR="000156BF" w:rsidRPr="00B92C9C">
        <w:t xml:space="preserve">el proveedor </w:t>
      </w:r>
      <w:r w:rsidR="000156BF">
        <w:t>debe e</w:t>
      </w:r>
      <w:r w:rsidR="000156BF" w:rsidRPr="00B92C9C">
        <w:t xml:space="preserve">nviar planos </w:t>
      </w:r>
      <w:r w:rsidR="000156BF">
        <w:t xml:space="preserve">dimensionales y de cableado del </w:t>
      </w:r>
      <w:r w:rsidR="000156BF" w:rsidRPr="00B92C9C">
        <w:t>mando sincronizado</w:t>
      </w:r>
      <w:r w:rsidR="000156BF">
        <w:t>,</w:t>
      </w:r>
      <w:r w:rsidR="000156BF" w:rsidRPr="00B92C9C">
        <w:t xml:space="preserve"> </w:t>
      </w:r>
      <w:r w:rsidR="000156BF">
        <w:t xml:space="preserve">con el objetivo de </w:t>
      </w:r>
      <w:r w:rsidR="000156BF" w:rsidRPr="00B92C9C">
        <w:t>prever espacios y cableado de señales.</w:t>
      </w:r>
      <w:r w:rsidR="000156BF">
        <w:t xml:space="preserve"> </w:t>
      </w:r>
      <w:r>
        <w:t>E</w:t>
      </w:r>
      <w:r w:rsidR="000156BF">
        <w:t>l cable necesario</w:t>
      </w:r>
      <w:r>
        <w:t xml:space="preserve"> (para el mando sincronizado)</w:t>
      </w:r>
      <w:r w:rsidR="000156BF">
        <w:t xml:space="preserve"> desde el interruptor hasta el tablero de control y protección en sala será suministrado.</w:t>
      </w:r>
    </w:p>
    <w:p w:rsidR="000156BF" w:rsidRDefault="000766A9" w:rsidP="000156BF">
      <w:pPr>
        <w:pStyle w:val="texto"/>
      </w:pPr>
      <w:r>
        <w:t>E</w:t>
      </w:r>
      <w:r w:rsidR="000156BF" w:rsidRPr="00B92C9C">
        <w:t xml:space="preserve">l proveedor, debe cotizar la asistencia de personal de fábrica para la calibración y puesta en servicio del mando sincronizado. ENDE </w:t>
      </w:r>
      <w:r w:rsidR="0012262E">
        <w:t>CO</w:t>
      </w:r>
      <w:r>
        <w:t>R</w:t>
      </w:r>
      <w:r w:rsidR="0012262E">
        <w:t>P</w:t>
      </w:r>
      <w:r>
        <w:t>ORACIÓN</w:t>
      </w:r>
      <w:r w:rsidR="000156BF" w:rsidRPr="00B92C9C">
        <w:t>, se encargara de su movilización diaria del hotel al sitio de trabajo.</w:t>
      </w:r>
      <w:r w:rsidR="000156BF">
        <w:t xml:space="preserve"> </w:t>
      </w:r>
    </w:p>
    <w:p w:rsidR="00DD1C0C" w:rsidRDefault="00DD1C0C" w:rsidP="00DD1C0C">
      <w:pPr>
        <w:pStyle w:val="Ttulo1"/>
      </w:pPr>
      <w:bookmarkStart w:id="23" w:name="_Toc530065378"/>
      <w:r>
        <w:t>ACCESORIOS</w:t>
      </w:r>
      <w:bookmarkEnd w:id="20"/>
      <w:bookmarkEnd w:id="21"/>
      <w:bookmarkEnd w:id="22"/>
      <w:bookmarkEnd w:id="23"/>
    </w:p>
    <w:p w:rsidR="00DD1C0C" w:rsidRDefault="00DD1C0C" w:rsidP="001151AD">
      <w:pPr>
        <w:pStyle w:val="texto"/>
      </w:pPr>
      <w:r>
        <w:t>Cada interruptor debe ser suministrado con todos los accesorios necesarios, incluyendo, pero no limitándose a los siguientes:</w:t>
      </w:r>
    </w:p>
    <w:p w:rsidR="000156BF" w:rsidRDefault="000156BF" w:rsidP="000156BF">
      <w:pPr>
        <w:pStyle w:val="a"/>
        <w:numPr>
          <w:ilvl w:val="0"/>
          <w:numId w:val="8"/>
        </w:numPr>
      </w:pPr>
      <w:r>
        <w:t>Placa de características de acuerdo con la Publicación IEC 62271-100, Capítulo I, Cláusula 5.9.</w:t>
      </w:r>
    </w:p>
    <w:p w:rsidR="000156BF" w:rsidRDefault="000156BF" w:rsidP="000156BF">
      <w:pPr>
        <w:pStyle w:val="a"/>
        <w:numPr>
          <w:ilvl w:val="0"/>
          <w:numId w:val="8"/>
        </w:numPr>
      </w:pPr>
      <w:r>
        <w:t>Si es aplicable, herramientas especiales necesarias para el montaje, mantenimiento y reparación de los interruptores  (para el total de los equipos).</w:t>
      </w:r>
    </w:p>
    <w:p w:rsidR="000156BF" w:rsidRDefault="000156BF" w:rsidP="000156BF">
      <w:pPr>
        <w:pStyle w:val="a"/>
        <w:numPr>
          <w:ilvl w:val="0"/>
          <w:numId w:val="8"/>
        </w:numPr>
      </w:pPr>
      <w:r>
        <w:t>Suficiente gas SF6 para llenar los 3 polos del interruptor a la presión adecuada.</w:t>
      </w:r>
    </w:p>
    <w:p w:rsidR="000156BF" w:rsidRDefault="000156BF" w:rsidP="000156BF">
      <w:pPr>
        <w:pStyle w:val="a"/>
        <w:numPr>
          <w:ilvl w:val="0"/>
          <w:numId w:val="8"/>
        </w:numPr>
      </w:pPr>
      <w:r>
        <w:t xml:space="preserve">Estructura de soporte fabricada teniendo en cuenta los requerimientos de cargas estáticas y dinámicas en el equipo y con las dimensiones requeridas para mantener las distancias eléctricas, de seguridad y de instalación establecidas en la tabla de datos garantizados. </w:t>
      </w:r>
    </w:p>
    <w:p w:rsidR="000156BF" w:rsidRDefault="000156BF" w:rsidP="000156BF">
      <w:pPr>
        <w:pStyle w:val="a"/>
        <w:numPr>
          <w:ilvl w:val="0"/>
          <w:numId w:val="8"/>
        </w:numPr>
      </w:pPr>
      <w:r>
        <w:t>Seis c</w:t>
      </w:r>
      <w:r w:rsidRPr="00E259C1">
        <w:t xml:space="preserve">onectores terminales </w:t>
      </w:r>
      <w:r>
        <w:t>por cada interruptor. El tipo de conector será definido en la etapa de aprobación de planos.</w:t>
      </w:r>
    </w:p>
    <w:p w:rsidR="000156BF" w:rsidRPr="0046345D" w:rsidRDefault="000156BF" w:rsidP="000156BF">
      <w:pPr>
        <w:pStyle w:val="a"/>
        <w:numPr>
          <w:ilvl w:val="0"/>
          <w:numId w:val="8"/>
        </w:numPr>
      </w:pPr>
      <w:r>
        <w:rPr>
          <w:lang w:val="es-BO"/>
        </w:rPr>
        <w:t xml:space="preserve"> Para los interruptores de operación </w:t>
      </w:r>
      <w:proofErr w:type="spellStart"/>
      <w:r>
        <w:rPr>
          <w:lang w:val="es-BO"/>
        </w:rPr>
        <w:t>monopolar</w:t>
      </w:r>
      <w:proofErr w:type="spellEnd"/>
      <w:r>
        <w:rPr>
          <w:lang w:val="es-BO"/>
        </w:rPr>
        <w:t xml:space="preserve"> debe suministrarse los cables </w:t>
      </w:r>
      <w:proofErr w:type="spellStart"/>
      <w:r>
        <w:rPr>
          <w:lang w:val="es-BO"/>
        </w:rPr>
        <w:t>multiconductores</w:t>
      </w:r>
      <w:proofErr w:type="spellEnd"/>
      <w:r>
        <w:rPr>
          <w:lang w:val="es-BO"/>
        </w:rPr>
        <w:t xml:space="preserve"> con terminales de bloques </w:t>
      </w:r>
      <w:proofErr w:type="spellStart"/>
      <w:r>
        <w:rPr>
          <w:lang w:val="es-BO"/>
        </w:rPr>
        <w:t>enchufables</w:t>
      </w:r>
      <w:proofErr w:type="spellEnd"/>
      <w:r>
        <w:rPr>
          <w:lang w:val="es-BO"/>
        </w:rPr>
        <w:t xml:space="preserve">, para la conexión de los circuitos entre los mecanismos de operación de cada polo y el gabinete de control centralizado. Los cables </w:t>
      </w:r>
      <w:proofErr w:type="spellStart"/>
      <w:r>
        <w:rPr>
          <w:lang w:val="es-BO"/>
        </w:rPr>
        <w:t>multiconductores</w:t>
      </w:r>
      <w:proofErr w:type="spellEnd"/>
      <w:r>
        <w:rPr>
          <w:lang w:val="es-BO"/>
        </w:rPr>
        <w:t xml:space="preserve"> deben ser aptos para operación a la intemperie.</w:t>
      </w:r>
    </w:p>
    <w:p w:rsidR="000156BF" w:rsidRPr="00E97BC0" w:rsidRDefault="000156BF" w:rsidP="000156BF">
      <w:pPr>
        <w:pStyle w:val="a"/>
        <w:numPr>
          <w:ilvl w:val="0"/>
          <w:numId w:val="8"/>
        </w:numPr>
      </w:pPr>
      <w:r w:rsidRPr="00E97BC0">
        <w:rPr>
          <w:lang w:val="es-BO"/>
        </w:rPr>
        <w:t xml:space="preserve">Accesorios para equipo de mando sincronizado, incluyendo los cables que llevan señales sensibles específicas desde el interruptor hasta el equipo de mando sincronizado a ser instalado en la sala de control, la longitud se definirá en la etapa de probación de planos. </w:t>
      </w:r>
      <w:r>
        <w:rPr>
          <w:lang w:val="es-BO"/>
        </w:rPr>
        <w:t>(Si aplica)</w:t>
      </w:r>
    </w:p>
    <w:p w:rsidR="000156BF" w:rsidRPr="00E97BC0" w:rsidRDefault="000156BF" w:rsidP="000156BF">
      <w:pPr>
        <w:pStyle w:val="a"/>
        <w:numPr>
          <w:ilvl w:val="0"/>
          <w:numId w:val="8"/>
        </w:numPr>
      </w:pPr>
      <w:r w:rsidRPr="00E97BC0">
        <w:t>Equipo de mando sincronizado (relé), a ser instalado en sala de control.</w:t>
      </w:r>
    </w:p>
    <w:p w:rsidR="00DD1C0C" w:rsidRDefault="00DD1C0C" w:rsidP="00DD1C0C">
      <w:pPr>
        <w:pStyle w:val="Ttulo1"/>
      </w:pPr>
      <w:bookmarkStart w:id="24" w:name="_Toc530065379"/>
      <w:r>
        <w:t>PRUEBAS</w:t>
      </w:r>
      <w:bookmarkEnd w:id="24"/>
    </w:p>
    <w:p w:rsidR="00DD1C0C" w:rsidRDefault="00DD1C0C" w:rsidP="001151AD">
      <w:pPr>
        <w:pStyle w:val="texto"/>
      </w:pPr>
      <w:bookmarkStart w:id="25" w:name="_Ref283356446"/>
      <w:bookmarkStart w:id="26" w:name="_Toc287470575"/>
      <w:bookmarkStart w:id="27" w:name="_Toc316330612"/>
      <w:r>
        <w:t>Cada interruptor debe ser completamente ensamblado y ajustado en fábrica y ser sometido a las pruebas de rutina para garantizar condiciones confiables de operación de todos sus componentes.</w:t>
      </w:r>
    </w:p>
    <w:p w:rsidR="00DD1C0C" w:rsidRDefault="00DD1C0C" w:rsidP="001151AD">
      <w:pPr>
        <w:pStyle w:val="texto"/>
      </w:pPr>
      <w:r>
        <w:t>Si los interruptores deben ser desarmados para transporte, todos los elementos y partes deben ser debidamente marcados e identificados para facilitar su montaje en el sitio.</w:t>
      </w:r>
    </w:p>
    <w:p w:rsidR="00DD1C0C" w:rsidRDefault="00DD1C0C" w:rsidP="00DD1C0C">
      <w:pPr>
        <w:pStyle w:val="Ttulo2"/>
      </w:pPr>
      <w:bookmarkStart w:id="28" w:name="_Toc377335238"/>
      <w:bookmarkStart w:id="29" w:name="_Toc121391326"/>
      <w:bookmarkStart w:id="30" w:name="_Toc255808001"/>
      <w:bookmarkStart w:id="31" w:name="_Toc530065380"/>
      <w:r>
        <w:t>Pruebas tipo</w:t>
      </w:r>
      <w:bookmarkEnd w:id="28"/>
      <w:bookmarkEnd w:id="29"/>
      <w:bookmarkEnd w:id="30"/>
      <w:bookmarkEnd w:id="31"/>
    </w:p>
    <w:p w:rsidR="00DD1C0C" w:rsidRDefault="00DD1C0C" w:rsidP="001151AD">
      <w:pPr>
        <w:pStyle w:val="texto"/>
      </w:pPr>
      <w:r>
        <w:t xml:space="preserve">El </w:t>
      </w:r>
      <w:r w:rsidR="00240395">
        <w:t xml:space="preserve">Proveedor </w:t>
      </w:r>
      <w:r>
        <w:t>debe entregar una copia de los reportes de pruebas tipo que satisfagan las prescripciones de la Publicación IEC 62271-100, hechas sobre interruptores similares a los que se suministrarán.</w:t>
      </w:r>
    </w:p>
    <w:p w:rsidR="00DD1C0C" w:rsidRDefault="00DD1C0C" w:rsidP="00DD1C0C">
      <w:pPr>
        <w:pStyle w:val="Ttulo2"/>
      </w:pPr>
      <w:bookmarkStart w:id="32" w:name="_Toc377335239"/>
      <w:bookmarkStart w:id="33" w:name="_Toc121391327"/>
      <w:bookmarkStart w:id="34" w:name="_Toc255808002"/>
      <w:bookmarkStart w:id="35" w:name="_Toc530065381"/>
      <w:r>
        <w:t>Pruebas de rutina</w:t>
      </w:r>
      <w:bookmarkEnd w:id="32"/>
      <w:bookmarkEnd w:id="33"/>
      <w:bookmarkEnd w:id="34"/>
      <w:bookmarkEnd w:id="35"/>
    </w:p>
    <w:p w:rsidR="00DD1C0C" w:rsidRDefault="00DD1C0C" w:rsidP="001151AD">
      <w:pPr>
        <w:pStyle w:val="texto"/>
      </w:pPr>
      <w:r>
        <w:t xml:space="preserve">Cada interruptor debe ser completamente ensamblado en la fábrica y sometido a las pruebas de rutina especificadas en </w:t>
      </w:r>
      <w:smartTag w:uri="urn:schemas-microsoft-com:office:smarttags" w:element="PersonName">
        <w:smartTagPr>
          <w:attr w:name="ProductID" w:val="la Publicaci￳n IEC"/>
        </w:smartTagPr>
        <w:r>
          <w:t>la Publicación IEC</w:t>
        </w:r>
      </w:smartTag>
      <w:r>
        <w:t xml:space="preserve"> 62271-100.</w:t>
      </w:r>
    </w:p>
    <w:p w:rsidR="00D95D8B" w:rsidRPr="00BB5E9C" w:rsidRDefault="00D95D8B" w:rsidP="001151AD">
      <w:pPr>
        <w:pStyle w:val="texto"/>
      </w:pPr>
      <w:bookmarkStart w:id="36" w:name="_Toc377335241"/>
      <w:bookmarkStart w:id="37" w:name="_Toc121391329"/>
      <w:bookmarkStart w:id="38" w:name="_Toc255808003"/>
      <w:r w:rsidRPr="00BB5E9C">
        <w:lastRenderedPageBreak/>
        <w:t xml:space="preserve">Con una anticipación de 30 días calendarios, el Proveedor deberá enviar a </w:t>
      </w:r>
      <w:r w:rsidR="002B1D08">
        <w:t>ENDE CORPORACIÓN</w:t>
      </w:r>
      <w:r w:rsidRPr="00BB5E9C">
        <w:t xml:space="preserve">, para su aprobación, el programa detallado de pruebas en fábrica y los protocolos de prueba con los criterios de aceptación. Este programa debe ser adecuado para comprobar que los equipos </w:t>
      </w:r>
      <w:r w:rsidR="00AA4A1D" w:rsidRPr="00BB5E9C">
        <w:t>cumplen</w:t>
      </w:r>
      <w:r w:rsidRPr="00BB5E9C">
        <w:t xml:space="preserve"> los requisitos técnicos establecidos.</w:t>
      </w:r>
    </w:p>
    <w:p w:rsidR="00D95D8B" w:rsidRPr="00BB5E9C" w:rsidRDefault="00D95D8B" w:rsidP="001151AD">
      <w:pPr>
        <w:pStyle w:val="texto"/>
      </w:pPr>
      <w:r w:rsidRPr="00BB5E9C">
        <w:t xml:space="preserve"> </w:t>
      </w:r>
      <w:r w:rsidR="002B1D08">
        <w:t>ENDE CORPORACIÓN</w:t>
      </w:r>
      <w:r w:rsidRPr="00BB5E9C">
        <w:t xml:space="preserve"> anunciará por escrito si estará presente o no durante las pruebas. Los costos de pasajes aéreos de ida y vuelta, transporte desde y hacia el aeropuerto de destino, estadía y viáticos, del personal de </w:t>
      </w:r>
      <w:r w:rsidR="002B1D08">
        <w:t>ENDE CORPORACIÓN</w:t>
      </w:r>
      <w:r w:rsidRPr="00BB5E9C">
        <w:t xml:space="preserve"> que asista a las pruebas, correrán por cuenta de </w:t>
      </w:r>
      <w:r w:rsidR="002B1D08">
        <w:t>ENDE CORPORACIÓN</w:t>
      </w:r>
      <w:r w:rsidR="00AA4A1D" w:rsidRPr="00BB5E9C">
        <w:t>.</w:t>
      </w:r>
    </w:p>
    <w:p w:rsidR="00D95D8B" w:rsidRPr="00125413" w:rsidRDefault="00D95D8B" w:rsidP="001151AD">
      <w:pPr>
        <w:pStyle w:val="texto"/>
      </w:pPr>
      <w:r w:rsidRPr="00BB5E9C">
        <w:t xml:space="preserve">Si </w:t>
      </w:r>
      <w:r w:rsidR="002B1D08">
        <w:t>ENDE CORPORACIÓN</w:t>
      </w:r>
      <w:r w:rsidRPr="00BB5E9C">
        <w:t xml:space="preserve"> confirma que su representante no estará presente durante las pruebas, el Proveedor podrá proceder con la ejecución de las mismas y los certificados o protocolos de pruebas aprobados por </w:t>
      </w:r>
      <w:r w:rsidR="002B1D08">
        <w:t>ENDE CORPORACIÓN</w:t>
      </w:r>
      <w:r w:rsidRPr="00BB5E9C">
        <w:t xml:space="preserve"> se aceptarán para el cumplimiento de este requisito.</w:t>
      </w:r>
    </w:p>
    <w:p w:rsidR="00D3039A" w:rsidRDefault="00D3039A" w:rsidP="00D3039A">
      <w:pPr>
        <w:pStyle w:val="Ttulo1"/>
      </w:pPr>
      <w:bookmarkStart w:id="39" w:name="_Toc530065382"/>
      <w:r>
        <w:t>R</w:t>
      </w:r>
      <w:bookmarkEnd w:id="36"/>
      <w:bookmarkEnd w:id="37"/>
      <w:r>
        <w:t>EPUESTOS</w:t>
      </w:r>
      <w:bookmarkEnd w:id="38"/>
      <w:bookmarkEnd w:id="39"/>
    </w:p>
    <w:p w:rsidR="00D3039A" w:rsidRPr="00E259C1" w:rsidRDefault="00D3039A" w:rsidP="001151AD">
      <w:pPr>
        <w:pStyle w:val="texto"/>
      </w:pPr>
      <w:r w:rsidRPr="00E259C1">
        <w:t xml:space="preserve">El Fabricante propondrá y cotizará la cantidad de piezas de repuesto que serán necesarias para cubrir un período de explotación de diez (10) años. </w:t>
      </w:r>
    </w:p>
    <w:p w:rsidR="00D3039A" w:rsidRPr="00E259C1" w:rsidRDefault="00D3039A" w:rsidP="001151AD">
      <w:pPr>
        <w:pStyle w:val="texto"/>
        <w:rPr>
          <w:lang w:val="es-BO"/>
        </w:rPr>
      </w:pPr>
      <w:r w:rsidRPr="00E259C1">
        <w:t xml:space="preserve">Los Proponentes deberán cotizar obligatoriamente el ítem correspondiente a un lote de repuestos en </w:t>
      </w:r>
      <w:r w:rsidR="00CA7F4A" w:rsidRPr="00E259C1">
        <w:t>l</w:t>
      </w:r>
      <w:r w:rsidRPr="00E259C1">
        <w:t xml:space="preserve">as </w:t>
      </w:r>
      <w:r w:rsidR="00CA7F4A" w:rsidRPr="00E259C1">
        <w:t>L</w:t>
      </w:r>
      <w:r w:rsidRPr="00E259C1">
        <w:t xml:space="preserve">istas de </w:t>
      </w:r>
      <w:r w:rsidR="00CA7F4A" w:rsidRPr="00E259C1">
        <w:t>P</w:t>
      </w:r>
      <w:r w:rsidRPr="00E259C1">
        <w:t>recios</w:t>
      </w:r>
      <w:r w:rsidR="00CA7F4A" w:rsidRPr="00E259C1">
        <w:t xml:space="preserve"> y Alcance Resumido</w:t>
      </w:r>
      <w:r w:rsidRPr="00E259C1">
        <w:t>, con un precio global</w:t>
      </w:r>
      <w:r w:rsidR="0067585E" w:rsidRPr="00E259C1">
        <w:t>.</w:t>
      </w:r>
    </w:p>
    <w:p w:rsidR="0067585E" w:rsidRPr="00E259C1" w:rsidRDefault="00CA7F4A" w:rsidP="001151AD">
      <w:pPr>
        <w:pStyle w:val="texto"/>
        <w:rPr>
          <w:lang w:val="es-BO"/>
        </w:rPr>
      </w:pPr>
      <w:r w:rsidRPr="00E259C1">
        <w:rPr>
          <w:lang w:val="es-BO"/>
        </w:rPr>
        <w:t>Adicionalmente</w:t>
      </w:r>
      <w:r w:rsidR="00D3039A" w:rsidRPr="00E259C1">
        <w:rPr>
          <w:lang w:val="es-BO"/>
        </w:rPr>
        <w:t xml:space="preserve">, el Proponente deberá presentar </w:t>
      </w:r>
      <w:r w:rsidR="008B2E9B">
        <w:rPr>
          <w:lang w:val="es-BO"/>
        </w:rPr>
        <w:t xml:space="preserve">por separado, </w:t>
      </w:r>
      <w:r w:rsidR="00D3039A" w:rsidRPr="00E259C1">
        <w:rPr>
          <w:lang w:val="es-BO"/>
        </w:rPr>
        <w:t xml:space="preserve">una </w:t>
      </w:r>
      <w:r w:rsidR="0067585E" w:rsidRPr="00E259C1">
        <w:rPr>
          <w:lang w:val="es-BO"/>
        </w:rPr>
        <w:t>L</w:t>
      </w:r>
      <w:r w:rsidR="00D3039A" w:rsidRPr="00E259C1">
        <w:rPr>
          <w:lang w:val="es-BO"/>
        </w:rPr>
        <w:t xml:space="preserve">ista </w:t>
      </w:r>
      <w:r w:rsidR="0067585E" w:rsidRPr="00E259C1">
        <w:rPr>
          <w:lang w:val="es-BO"/>
        </w:rPr>
        <w:t>D</w:t>
      </w:r>
      <w:r w:rsidR="00D3039A" w:rsidRPr="00E259C1">
        <w:rPr>
          <w:lang w:val="es-BO"/>
        </w:rPr>
        <w:t xml:space="preserve">etallada </w:t>
      </w:r>
      <w:r w:rsidR="0067585E" w:rsidRPr="00E259C1">
        <w:rPr>
          <w:lang w:val="es-BO"/>
        </w:rPr>
        <w:t xml:space="preserve">de Repuestos </w:t>
      </w:r>
      <w:r w:rsidR="00D3039A" w:rsidRPr="00E259C1">
        <w:rPr>
          <w:lang w:val="es-BO"/>
        </w:rPr>
        <w:t xml:space="preserve">con precios unitarios y desglosados </w:t>
      </w:r>
      <w:r w:rsidR="0067585E" w:rsidRPr="00E259C1">
        <w:rPr>
          <w:lang w:val="es-BO"/>
        </w:rPr>
        <w:t>de acuerdo a los ítems descritos en la Lista Detallada de Repuestos.</w:t>
      </w:r>
    </w:p>
    <w:p w:rsidR="00CC2DD6" w:rsidRPr="00E259C1" w:rsidRDefault="00CC2DD6" w:rsidP="00C43339">
      <w:pPr>
        <w:pStyle w:val="Ttulo1"/>
      </w:pPr>
      <w:bookmarkStart w:id="40" w:name="_Toc287792693"/>
      <w:bookmarkStart w:id="41" w:name="_Toc530065383"/>
      <w:r w:rsidRPr="00E259C1">
        <w:t xml:space="preserve">INFORMACIÓN </w:t>
      </w:r>
      <w:bookmarkEnd w:id="40"/>
      <w:r w:rsidR="00730C01">
        <w:t>TÉCNICA</w:t>
      </w:r>
      <w:bookmarkEnd w:id="41"/>
      <w:r w:rsidR="00730C01">
        <w:t xml:space="preserve"> </w:t>
      </w:r>
    </w:p>
    <w:p w:rsidR="00730C01" w:rsidRPr="00240395" w:rsidRDefault="00730C01" w:rsidP="00730C01">
      <w:r w:rsidRPr="00240395">
        <w:t xml:space="preserve">La información </w:t>
      </w:r>
      <w:r w:rsidR="0059217B">
        <w:t xml:space="preserve">Técnica </w:t>
      </w:r>
      <w:r w:rsidRPr="00240395">
        <w:t xml:space="preserve">que debe presentar el Proponente </w:t>
      </w:r>
      <w:r>
        <w:t>adjudicado</w:t>
      </w:r>
      <w:r w:rsidRPr="00240395">
        <w:t xml:space="preserve">, </w:t>
      </w:r>
      <w:r>
        <w:t>incluirá</w:t>
      </w:r>
      <w:r w:rsidRPr="00240395">
        <w:t xml:space="preserve"> la siguiente documentación. </w:t>
      </w:r>
    </w:p>
    <w:p w:rsidR="00486E37" w:rsidRDefault="00CC2DD6" w:rsidP="00405EFA">
      <w:pPr>
        <w:pStyle w:val="Prrafodelista"/>
        <w:widowControl w:val="0"/>
        <w:numPr>
          <w:ilvl w:val="0"/>
          <w:numId w:val="6"/>
        </w:numPr>
        <w:autoSpaceDE w:val="0"/>
        <w:autoSpaceDN w:val="0"/>
        <w:adjustRightInd w:val="0"/>
        <w:ind w:left="567" w:right="49" w:hanging="283"/>
      </w:pPr>
      <w:r w:rsidRPr="00240395">
        <w:t xml:space="preserve">Planos de disposición general de los interruptores, indicando sus dimensiones principales, distancia entre polos, dimensiones de los aisladores y </w:t>
      </w:r>
      <w:r w:rsidR="00240395" w:rsidRPr="00240395">
        <w:t>cámara</w:t>
      </w:r>
      <w:r w:rsidR="008B2E9B">
        <w:t xml:space="preserve"> de corte</w:t>
      </w:r>
      <w:r w:rsidRPr="00240395">
        <w:t>, sus pesos y ubicación de los accesorios.</w:t>
      </w:r>
    </w:p>
    <w:p w:rsidR="00CC2DD6" w:rsidRPr="00240395" w:rsidRDefault="00CC2DD6" w:rsidP="00405EFA">
      <w:pPr>
        <w:pStyle w:val="Prrafodelista"/>
        <w:widowControl w:val="0"/>
        <w:numPr>
          <w:ilvl w:val="0"/>
          <w:numId w:val="6"/>
        </w:numPr>
        <w:autoSpaceDE w:val="0"/>
        <w:autoSpaceDN w:val="0"/>
        <w:adjustRightInd w:val="0"/>
        <w:ind w:left="567" w:right="49" w:hanging="283"/>
      </w:pPr>
      <w:r w:rsidRPr="00240395">
        <w:t>Catálogo o folleto descriptivo de los equipos y sus elementos principales</w:t>
      </w:r>
      <w:r w:rsidR="0026678C">
        <w:t>.</w:t>
      </w:r>
    </w:p>
    <w:p w:rsidR="00240395" w:rsidRPr="00240395" w:rsidRDefault="00240395" w:rsidP="00405EFA">
      <w:pPr>
        <w:pStyle w:val="Prrafodelista"/>
        <w:widowControl w:val="0"/>
        <w:numPr>
          <w:ilvl w:val="0"/>
          <w:numId w:val="6"/>
        </w:numPr>
        <w:autoSpaceDE w:val="0"/>
        <w:autoSpaceDN w:val="0"/>
        <w:adjustRightInd w:val="0"/>
        <w:ind w:left="567" w:right="49" w:hanging="283"/>
      </w:pPr>
      <w:r w:rsidRPr="00240395">
        <w:t xml:space="preserve">Copia de los protocolos de pruebas tipo realizadas a equipos de las mismas características que los ofrecidos. </w:t>
      </w:r>
    </w:p>
    <w:p w:rsidR="008A2D6B" w:rsidRPr="00C43339" w:rsidRDefault="008A2D6B" w:rsidP="00C43339">
      <w:pPr>
        <w:pStyle w:val="Ttulo1"/>
      </w:pPr>
      <w:bookmarkStart w:id="42" w:name="_Toc287792694"/>
      <w:bookmarkStart w:id="43" w:name="_Toc530065384"/>
      <w:bookmarkStart w:id="44" w:name="_Toc287470582"/>
      <w:bookmarkStart w:id="45" w:name="_Toc316330619"/>
      <w:bookmarkEnd w:id="25"/>
      <w:bookmarkEnd w:id="26"/>
      <w:bookmarkEnd w:id="27"/>
      <w:r w:rsidRPr="00C43339">
        <w:t>INFORMACIÓN A SER PRESENTADA D</w:t>
      </w:r>
      <w:r w:rsidR="00395D7A">
        <w:t>ESPUÉS DE LA FIRMA DE CONTRATO U</w:t>
      </w:r>
      <w:r w:rsidRPr="00C43339">
        <w:t xml:space="preserve"> ORDEN DE PROCEDER</w:t>
      </w:r>
      <w:bookmarkEnd w:id="42"/>
      <w:bookmarkEnd w:id="43"/>
    </w:p>
    <w:p w:rsidR="008A2D6B" w:rsidRPr="00FB2272" w:rsidRDefault="008A2D6B" w:rsidP="008A2D6B">
      <w:r w:rsidRPr="00FB2272">
        <w:t xml:space="preserve">El </w:t>
      </w:r>
      <w:r w:rsidR="00DA2DC2" w:rsidRPr="00FB2272">
        <w:t>Proveedor</w:t>
      </w:r>
      <w:r w:rsidRPr="00FB2272">
        <w:t xml:space="preserve"> deberá proporcionar, en un plazo máximo de 60 (sesenta) días </w:t>
      </w:r>
      <w:r w:rsidR="00395D7A">
        <w:t>calendario</w:t>
      </w:r>
      <w:r w:rsidR="00B5215F">
        <w:t>s</w:t>
      </w:r>
      <w:r w:rsidR="0093326D">
        <w:t xml:space="preserve"> </w:t>
      </w:r>
      <w:r w:rsidRPr="00FB2272">
        <w:t xml:space="preserve">siguientes a partir de la firma de contrato </w:t>
      </w:r>
      <w:r w:rsidR="00395D7A">
        <w:t>u</w:t>
      </w:r>
      <w:r w:rsidRPr="00FB2272">
        <w:t xml:space="preserve"> orden de proceder, </w:t>
      </w:r>
      <w:r w:rsidR="00DA2DC2" w:rsidRPr="00FB2272">
        <w:t>vía correo electrónico</w:t>
      </w:r>
      <w:r w:rsidRPr="00FB2272">
        <w:t xml:space="preserve">, para aprobación por parte de </w:t>
      </w:r>
      <w:r w:rsidR="002B1D08">
        <w:t>ENDE CORPORACIÓN</w:t>
      </w:r>
      <w:r w:rsidRPr="00FB2272">
        <w:t xml:space="preserve">, la siguiente información: </w:t>
      </w:r>
    </w:p>
    <w:p w:rsidR="004B66D1" w:rsidRPr="00930543" w:rsidRDefault="004B66D1" w:rsidP="004B66D1">
      <w:pPr>
        <w:pStyle w:val="Prrafodelista"/>
        <w:widowControl w:val="0"/>
        <w:numPr>
          <w:ilvl w:val="0"/>
          <w:numId w:val="6"/>
        </w:numPr>
        <w:autoSpaceDE w:val="0"/>
        <w:autoSpaceDN w:val="0"/>
        <w:adjustRightInd w:val="0"/>
        <w:ind w:left="567" w:right="49" w:hanging="284"/>
      </w:pPr>
      <w:r w:rsidRPr="00930543">
        <w:t xml:space="preserve">Placa de </w:t>
      </w:r>
      <w:r>
        <w:t xml:space="preserve">datos técnicos </w:t>
      </w:r>
      <w:r w:rsidRPr="00930543">
        <w:t xml:space="preserve">de los </w:t>
      </w:r>
      <w:r>
        <w:t>interruptores</w:t>
      </w:r>
      <w:r w:rsidRPr="00930543">
        <w:t xml:space="preserve">. </w:t>
      </w:r>
    </w:p>
    <w:p w:rsidR="005C7E02" w:rsidRPr="00FB2272" w:rsidRDefault="005C7E02" w:rsidP="00405EFA">
      <w:pPr>
        <w:pStyle w:val="Prrafodelista"/>
        <w:widowControl w:val="0"/>
        <w:numPr>
          <w:ilvl w:val="0"/>
          <w:numId w:val="6"/>
        </w:numPr>
        <w:autoSpaceDE w:val="0"/>
        <w:autoSpaceDN w:val="0"/>
        <w:adjustRightInd w:val="0"/>
        <w:ind w:left="567" w:right="49" w:hanging="284"/>
      </w:pPr>
      <w:r w:rsidRPr="00FB2272">
        <w:t xml:space="preserve">Planos finales de disposición general, dimensiones, pesos, </w:t>
      </w:r>
      <w:r>
        <w:t xml:space="preserve">disposición de pernos de anclaje, </w:t>
      </w:r>
      <w:r w:rsidRPr="00FB2272">
        <w:t>etc.</w:t>
      </w:r>
    </w:p>
    <w:p w:rsidR="001E5B76" w:rsidRPr="00FB2272" w:rsidRDefault="001E5B76" w:rsidP="00405EFA">
      <w:pPr>
        <w:pStyle w:val="Prrafodelista"/>
        <w:widowControl w:val="0"/>
        <w:numPr>
          <w:ilvl w:val="0"/>
          <w:numId w:val="6"/>
        </w:numPr>
        <w:autoSpaceDE w:val="0"/>
        <w:autoSpaceDN w:val="0"/>
        <w:adjustRightInd w:val="0"/>
        <w:ind w:left="567" w:right="49" w:hanging="284"/>
      </w:pPr>
      <w:r w:rsidRPr="00FB2272">
        <w:t xml:space="preserve">Planos finales de esquemas eléctricos, incluyendo numeración de </w:t>
      </w:r>
      <w:r w:rsidR="00456643" w:rsidRPr="00FB2272">
        <w:t>bornes</w:t>
      </w:r>
      <w:r w:rsidRPr="00FB2272">
        <w:t xml:space="preserve"> y lista de aparatos con descripción detallada de cada uno.</w:t>
      </w:r>
    </w:p>
    <w:p w:rsidR="00675C9D" w:rsidRPr="00E705A4" w:rsidRDefault="00675C9D" w:rsidP="00675C9D">
      <w:pPr>
        <w:pStyle w:val="Prrafodelista"/>
        <w:widowControl w:val="0"/>
        <w:numPr>
          <w:ilvl w:val="0"/>
          <w:numId w:val="6"/>
        </w:numPr>
        <w:autoSpaceDE w:val="0"/>
        <w:autoSpaceDN w:val="0"/>
        <w:adjustRightInd w:val="0"/>
        <w:ind w:left="567" w:right="49" w:hanging="284"/>
      </w:pPr>
      <w:r w:rsidRPr="00E705A4">
        <w:t xml:space="preserve">Fabricante, tipo y características de los equipos que componen el </w:t>
      </w:r>
      <w:r>
        <w:t>interruptor</w:t>
      </w:r>
    </w:p>
    <w:p w:rsidR="001E5B76" w:rsidRPr="00FB2272" w:rsidRDefault="001E5B76" w:rsidP="00405EFA">
      <w:pPr>
        <w:pStyle w:val="Prrafodelista"/>
        <w:widowControl w:val="0"/>
        <w:numPr>
          <w:ilvl w:val="0"/>
          <w:numId w:val="6"/>
        </w:numPr>
        <w:autoSpaceDE w:val="0"/>
        <w:autoSpaceDN w:val="0"/>
        <w:adjustRightInd w:val="0"/>
        <w:ind w:left="567" w:right="49" w:hanging="284"/>
      </w:pPr>
      <w:r w:rsidRPr="00FB2272">
        <w:t>Esquemas de conexionado interno</w:t>
      </w:r>
      <w:r w:rsidR="0026678C">
        <w:t>.</w:t>
      </w:r>
    </w:p>
    <w:p w:rsidR="001E5B76" w:rsidRPr="00FB2272" w:rsidRDefault="001E5B76" w:rsidP="00405EFA">
      <w:pPr>
        <w:pStyle w:val="Prrafodelista"/>
        <w:widowControl w:val="0"/>
        <w:numPr>
          <w:ilvl w:val="0"/>
          <w:numId w:val="6"/>
        </w:numPr>
        <w:autoSpaceDE w:val="0"/>
        <w:autoSpaceDN w:val="0"/>
        <w:adjustRightInd w:val="0"/>
        <w:ind w:left="567" w:right="49" w:hanging="284"/>
      </w:pPr>
      <w:r w:rsidRPr="00FB2272">
        <w:t>Manual de instrucciones de montaje, operación y mantenimiento</w:t>
      </w:r>
      <w:r w:rsidR="0026678C">
        <w:t>.</w:t>
      </w:r>
    </w:p>
    <w:p w:rsidR="001E5B76" w:rsidRPr="00FB2272" w:rsidRDefault="001E5B76" w:rsidP="00405EFA">
      <w:pPr>
        <w:pStyle w:val="Prrafodelista"/>
        <w:widowControl w:val="0"/>
        <w:numPr>
          <w:ilvl w:val="0"/>
          <w:numId w:val="6"/>
        </w:numPr>
        <w:autoSpaceDE w:val="0"/>
        <w:autoSpaceDN w:val="0"/>
        <w:adjustRightInd w:val="0"/>
        <w:ind w:left="567" w:right="49" w:hanging="284"/>
      </w:pPr>
      <w:r w:rsidRPr="00FB2272">
        <w:t>Planos de estructuras soporte y conectores primarios</w:t>
      </w:r>
      <w:r w:rsidR="0026678C">
        <w:t>.</w:t>
      </w:r>
      <w:r w:rsidRPr="00FB2272">
        <w:t xml:space="preserve"> </w:t>
      </w:r>
    </w:p>
    <w:p w:rsidR="001E5B76" w:rsidRPr="00E259C1" w:rsidRDefault="001E5B76" w:rsidP="00405EFA">
      <w:pPr>
        <w:pStyle w:val="Prrafodelista"/>
        <w:widowControl w:val="0"/>
        <w:numPr>
          <w:ilvl w:val="0"/>
          <w:numId w:val="6"/>
        </w:numPr>
        <w:autoSpaceDE w:val="0"/>
        <w:autoSpaceDN w:val="0"/>
        <w:adjustRightInd w:val="0"/>
        <w:ind w:left="567" w:right="49" w:hanging="284"/>
      </w:pPr>
      <w:r w:rsidRPr="00E259C1">
        <w:t>Instructivos o catálogos de componentes secundarios y auxiliares</w:t>
      </w:r>
      <w:r w:rsidR="0026678C">
        <w:t>.</w:t>
      </w:r>
    </w:p>
    <w:p w:rsidR="008A2D6B" w:rsidRPr="00E259C1" w:rsidRDefault="002B1D08" w:rsidP="008A2D6B">
      <w:r>
        <w:t>ENDE CORPORACIÓN</w:t>
      </w:r>
      <w:r w:rsidR="00DA2DC2" w:rsidRPr="00E259C1">
        <w:t xml:space="preserve"> revisará </w:t>
      </w:r>
      <w:r w:rsidR="008A2D6B" w:rsidRPr="00E259C1">
        <w:t>la documentación</w:t>
      </w:r>
      <w:r w:rsidR="006457AB">
        <w:t>, que posteriormente</w:t>
      </w:r>
      <w:r w:rsidR="006457AB" w:rsidRPr="008721D2">
        <w:t xml:space="preserve"> </w:t>
      </w:r>
      <w:r w:rsidR="008A2D6B" w:rsidRPr="00E259C1">
        <w:t xml:space="preserve">será devuelta </w:t>
      </w:r>
      <w:r w:rsidR="00DA2DC2" w:rsidRPr="00E259C1">
        <w:t xml:space="preserve">vía correo electrónico </w:t>
      </w:r>
      <w:r w:rsidR="008A2D6B" w:rsidRPr="00E259C1">
        <w:t xml:space="preserve">al </w:t>
      </w:r>
      <w:r w:rsidR="00240395" w:rsidRPr="00E259C1">
        <w:t xml:space="preserve">Proveedor </w:t>
      </w:r>
      <w:r w:rsidR="008A2D6B" w:rsidRPr="00E259C1">
        <w:t xml:space="preserve">en un plazo de </w:t>
      </w:r>
      <w:r w:rsidR="00C74BBF" w:rsidRPr="00E259C1">
        <w:t>20</w:t>
      </w:r>
      <w:r w:rsidR="008A2D6B" w:rsidRPr="00E259C1">
        <w:t xml:space="preserve"> días calendario</w:t>
      </w:r>
      <w:r w:rsidR="00086A33">
        <w:t>s</w:t>
      </w:r>
      <w:r w:rsidR="008B2E9B">
        <w:t>,</w:t>
      </w:r>
      <w:r w:rsidR="008A2D6B" w:rsidRPr="00E259C1">
        <w:t xml:space="preserve"> con una de las siguientes leyendas: </w:t>
      </w:r>
    </w:p>
    <w:p w:rsidR="008A2D6B" w:rsidRPr="00E259C1" w:rsidRDefault="008A2D6B" w:rsidP="00405EFA">
      <w:pPr>
        <w:pStyle w:val="Prrafodelista"/>
        <w:widowControl w:val="0"/>
        <w:numPr>
          <w:ilvl w:val="0"/>
          <w:numId w:val="7"/>
        </w:numPr>
        <w:autoSpaceDE w:val="0"/>
        <w:autoSpaceDN w:val="0"/>
        <w:adjustRightInd w:val="0"/>
        <w:ind w:right="49"/>
      </w:pPr>
      <w:r w:rsidRPr="00E259C1">
        <w:t xml:space="preserve">Aceptado </w:t>
      </w:r>
    </w:p>
    <w:p w:rsidR="008A2D6B" w:rsidRPr="00E259C1" w:rsidRDefault="008A2D6B" w:rsidP="00405EFA">
      <w:pPr>
        <w:pStyle w:val="Prrafodelista"/>
        <w:widowControl w:val="0"/>
        <w:numPr>
          <w:ilvl w:val="0"/>
          <w:numId w:val="7"/>
        </w:numPr>
        <w:autoSpaceDE w:val="0"/>
        <w:autoSpaceDN w:val="0"/>
        <w:adjustRightInd w:val="0"/>
        <w:ind w:right="49"/>
      </w:pPr>
      <w:r w:rsidRPr="00E259C1">
        <w:t xml:space="preserve">Aceptado </w:t>
      </w:r>
      <w:r w:rsidR="00086A33">
        <w:t>C</w:t>
      </w:r>
      <w:r w:rsidRPr="00E259C1">
        <w:t xml:space="preserve">on </w:t>
      </w:r>
      <w:r w:rsidR="00086A33">
        <w:t>O</w:t>
      </w:r>
      <w:r w:rsidRPr="00E259C1">
        <w:t xml:space="preserve">bservaciones </w:t>
      </w:r>
    </w:p>
    <w:p w:rsidR="008A2D6B" w:rsidRPr="00E259C1" w:rsidRDefault="004971FF" w:rsidP="00405EFA">
      <w:pPr>
        <w:pStyle w:val="Prrafodelista"/>
        <w:widowControl w:val="0"/>
        <w:numPr>
          <w:ilvl w:val="0"/>
          <w:numId w:val="7"/>
        </w:numPr>
        <w:autoSpaceDE w:val="0"/>
        <w:autoSpaceDN w:val="0"/>
        <w:adjustRightInd w:val="0"/>
        <w:ind w:right="49"/>
      </w:pPr>
      <w:r w:rsidRPr="00E259C1">
        <w:t>Rechazado</w:t>
      </w:r>
    </w:p>
    <w:p w:rsidR="008A2D6B" w:rsidRPr="00FB2272" w:rsidRDefault="008A2D6B" w:rsidP="008A2D6B">
      <w:r w:rsidRPr="00E259C1">
        <w:t xml:space="preserve">En el caso de que la documentación contenga las opciones Aceptado </w:t>
      </w:r>
      <w:r w:rsidR="00B5215F">
        <w:t>C</w:t>
      </w:r>
      <w:r w:rsidRPr="00E259C1">
        <w:t xml:space="preserve">on </w:t>
      </w:r>
      <w:r w:rsidR="00B5215F">
        <w:t>O</w:t>
      </w:r>
      <w:r w:rsidRPr="00E259C1">
        <w:t>bservaciones y</w:t>
      </w:r>
      <w:r w:rsidR="00B5215F">
        <w:t>/o</w:t>
      </w:r>
      <w:r w:rsidRPr="00E259C1">
        <w:t xml:space="preserve"> Rechazado, el </w:t>
      </w:r>
      <w:r w:rsidR="00240395" w:rsidRPr="00E259C1">
        <w:t xml:space="preserve">Proveedor </w:t>
      </w:r>
      <w:r w:rsidRPr="00E259C1">
        <w:t xml:space="preserve">debe realizar las modificaciones indicadas y remitir a </w:t>
      </w:r>
      <w:r w:rsidR="002B1D08">
        <w:t>ENDE CORPORACIÓN</w:t>
      </w:r>
      <w:r w:rsidRPr="00E259C1">
        <w:t xml:space="preserve"> la documentación correspondiente para una nueva revisión</w:t>
      </w:r>
      <w:r w:rsidR="0097509F" w:rsidRPr="00E259C1">
        <w:t xml:space="preserve"> otorgándol</w:t>
      </w:r>
      <w:r w:rsidR="005C53B3" w:rsidRPr="00E259C1">
        <w:t>e</w:t>
      </w:r>
      <w:r w:rsidR="0097509F" w:rsidRPr="00E259C1">
        <w:t xml:space="preserve"> 10 días </w:t>
      </w:r>
      <w:r w:rsidR="009F2407" w:rsidRPr="00E259C1">
        <w:t>calendarios adicionales</w:t>
      </w:r>
      <w:r w:rsidRPr="00E259C1">
        <w:t>.</w:t>
      </w:r>
    </w:p>
    <w:p w:rsidR="008A2D6B" w:rsidRPr="00894D15" w:rsidRDefault="008A2D6B" w:rsidP="008A2D6B">
      <w:r w:rsidRPr="00FB2272">
        <w:lastRenderedPageBreak/>
        <w:t xml:space="preserve">Será por cuenta y riesgo del </w:t>
      </w:r>
      <w:r w:rsidR="00240395" w:rsidRPr="00FB2272">
        <w:t>Proveedor</w:t>
      </w:r>
      <w:r w:rsidRPr="00FB2272">
        <w:t xml:space="preserve"> cualquier trabajo que ejecute antes de recibir los planos aprobados por </w:t>
      </w:r>
      <w:r w:rsidR="002B1D08">
        <w:t>ENDE CORPORACIÓN</w:t>
      </w:r>
      <w:r w:rsidRPr="00FB2272">
        <w:t xml:space="preserve">. Esta aprobación no releva al </w:t>
      </w:r>
      <w:r w:rsidR="00240395" w:rsidRPr="00FB2272">
        <w:t>Proveedor</w:t>
      </w:r>
      <w:r w:rsidRPr="00FB2272">
        <w:t xml:space="preserve"> del cumplimiento de las especificaciones y de lo estipulado en el </w:t>
      </w:r>
      <w:r w:rsidRPr="00894D15">
        <w:t xml:space="preserve">Contrato. </w:t>
      </w:r>
    </w:p>
    <w:p w:rsidR="008A2D6B" w:rsidRPr="00894D15" w:rsidRDefault="008A2D6B" w:rsidP="008A2D6B">
      <w:r w:rsidRPr="00894D15">
        <w:t xml:space="preserve">La aceptación de cualquier documento no exime al </w:t>
      </w:r>
      <w:r w:rsidR="00240395" w:rsidRPr="00894D15">
        <w:t>Proveedor</w:t>
      </w:r>
      <w:r w:rsidRPr="00894D15">
        <w:t xml:space="preserve"> de plena responsabilidad en cuanto al funcionamiento correcto de los equipos, y a la obligación de suministrar el producto de acuerdo con las exigencias técnicas. </w:t>
      </w:r>
    </w:p>
    <w:p w:rsidR="008A2D6B" w:rsidRPr="00894D15" w:rsidRDefault="00BD3D89" w:rsidP="008A2D6B">
      <w:r w:rsidRPr="00E259C1">
        <w:t>Quince</w:t>
      </w:r>
      <w:r w:rsidR="00D07FD4" w:rsidRPr="00E259C1">
        <w:t xml:space="preserve"> (</w:t>
      </w:r>
      <w:r w:rsidRPr="00E259C1">
        <w:t>15</w:t>
      </w:r>
      <w:r w:rsidR="00D07FD4" w:rsidRPr="00E259C1">
        <w:t xml:space="preserve">) </w:t>
      </w:r>
      <w:r w:rsidR="008A2D6B" w:rsidRPr="00E259C1">
        <w:t xml:space="preserve">días antes del embarque de los equipos, el </w:t>
      </w:r>
      <w:r w:rsidR="00240395" w:rsidRPr="00E259C1">
        <w:t>Proveedor</w:t>
      </w:r>
      <w:r w:rsidR="008A2D6B" w:rsidRPr="00E259C1">
        <w:t xml:space="preserve"> deberá </w:t>
      </w:r>
      <w:r w:rsidR="00894D15" w:rsidRPr="00E259C1">
        <w:t>entregar</w:t>
      </w:r>
      <w:r w:rsidR="00125EC1" w:rsidRPr="00E259C1">
        <w:t xml:space="preserve"> por cada subestación</w:t>
      </w:r>
      <w:r w:rsidR="00894D15" w:rsidRPr="00E259C1">
        <w:t xml:space="preserve"> la siguiente documentación</w:t>
      </w:r>
      <w:r w:rsidR="008A2D6B" w:rsidRPr="00E259C1">
        <w:t>:</w:t>
      </w:r>
    </w:p>
    <w:p w:rsidR="008A2D6B" w:rsidRPr="00894D15" w:rsidRDefault="000277A4" w:rsidP="00405EFA">
      <w:pPr>
        <w:pStyle w:val="Prrafodelista"/>
        <w:widowControl w:val="0"/>
        <w:numPr>
          <w:ilvl w:val="0"/>
          <w:numId w:val="6"/>
        </w:numPr>
        <w:autoSpaceDE w:val="0"/>
        <w:autoSpaceDN w:val="0"/>
        <w:adjustRightInd w:val="0"/>
        <w:ind w:left="567" w:right="49" w:hanging="284"/>
      </w:pPr>
      <w:r>
        <w:t xml:space="preserve">Tres </w:t>
      </w:r>
      <w:r w:rsidR="008A2D6B" w:rsidRPr="00894D15">
        <w:t>(</w:t>
      </w:r>
      <w:r>
        <w:t>3</w:t>
      </w:r>
      <w:r w:rsidR="008A2D6B" w:rsidRPr="00894D15">
        <w:t xml:space="preserve">) ejemplares </w:t>
      </w:r>
      <w:r w:rsidR="008B2E9B">
        <w:t xml:space="preserve">impresos </w:t>
      </w:r>
      <w:r w:rsidR="008A2D6B" w:rsidRPr="00894D15">
        <w:t xml:space="preserve">de toda la documentación aprobada por </w:t>
      </w:r>
      <w:r w:rsidR="002B1D08">
        <w:t>ENDE CORPORACIÓN</w:t>
      </w:r>
      <w:r w:rsidR="008A2D6B" w:rsidRPr="00894D15">
        <w:t xml:space="preserve">, incluyendo las respectivas modificaciones solicitadas. </w:t>
      </w:r>
    </w:p>
    <w:p w:rsidR="008A2D6B" w:rsidRPr="00894D15" w:rsidRDefault="000277A4" w:rsidP="00405EFA">
      <w:pPr>
        <w:pStyle w:val="Prrafodelista"/>
        <w:widowControl w:val="0"/>
        <w:numPr>
          <w:ilvl w:val="0"/>
          <w:numId w:val="6"/>
        </w:numPr>
        <w:autoSpaceDE w:val="0"/>
        <w:autoSpaceDN w:val="0"/>
        <w:adjustRightInd w:val="0"/>
        <w:ind w:left="567" w:right="49" w:hanging="284"/>
      </w:pPr>
      <w:r>
        <w:t xml:space="preserve">Tres </w:t>
      </w:r>
      <w:r w:rsidR="008A2D6B" w:rsidRPr="00894D15">
        <w:t>(</w:t>
      </w:r>
      <w:r>
        <w:t>3</w:t>
      </w:r>
      <w:r w:rsidR="008A2D6B" w:rsidRPr="00894D15">
        <w:t xml:space="preserve">) ejemplares </w:t>
      </w:r>
      <w:r w:rsidR="008B2E9B">
        <w:t xml:space="preserve">impresos </w:t>
      </w:r>
      <w:r w:rsidR="008A2D6B" w:rsidRPr="00894D15">
        <w:t xml:space="preserve">del informe referido a las pruebas de aceptación realizadas en fábrica. </w:t>
      </w:r>
    </w:p>
    <w:p w:rsidR="008A2D6B" w:rsidRDefault="000277A4" w:rsidP="00405EFA">
      <w:pPr>
        <w:pStyle w:val="Prrafodelista"/>
        <w:widowControl w:val="0"/>
        <w:numPr>
          <w:ilvl w:val="0"/>
          <w:numId w:val="6"/>
        </w:numPr>
        <w:autoSpaceDE w:val="0"/>
        <w:autoSpaceDN w:val="0"/>
        <w:adjustRightInd w:val="0"/>
        <w:ind w:left="567" w:right="49" w:hanging="284"/>
      </w:pPr>
      <w:r>
        <w:t>Tres</w:t>
      </w:r>
      <w:r w:rsidR="00605412" w:rsidRPr="00894D15">
        <w:t xml:space="preserve"> </w:t>
      </w:r>
      <w:r w:rsidR="00DA2DC2" w:rsidRPr="00894D15">
        <w:t>(</w:t>
      </w:r>
      <w:r>
        <w:t>3</w:t>
      </w:r>
      <w:r w:rsidR="008A2D6B" w:rsidRPr="00894D15">
        <w:t xml:space="preserve">) ejemplares </w:t>
      </w:r>
      <w:r w:rsidR="008B2E9B">
        <w:t xml:space="preserve">impresos </w:t>
      </w:r>
      <w:r w:rsidR="008A2D6B" w:rsidRPr="00894D15">
        <w:t xml:space="preserve">de los manuales de montaje, operación y mantenimiento. Al salir de fábrica, cada equipo deberá llevar un juego adicional de la documentación anterior, perfectamente protegido y guardado dentro del gabinete de control. </w:t>
      </w:r>
    </w:p>
    <w:p w:rsidR="00FB2272" w:rsidRPr="00894D15" w:rsidRDefault="000277A4" w:rsidP="00405EFA">
      <w:pPr>
        <w:pStyle w:val="Prrafodelista"/>
        <w:widowControl w:val="0"/>
        <w:numPr>
          <w:ilvl w:val="0"/>
          <w:numId w:val="6"/>
        </w:numPr>
        <w:autoSpaceDE w:val="0"/>
        <w:autoSpaceDN w:val="0"/>
        <w:adjustRightInd w:val="0"/>
        <w:ind w:left="567" w:right="49" w:hanging="284"/>
      </w:pPr>
      <w:r>
        <w:t>Tres</w:t>
      </w:r>
      <w:r w:rsidR="0030735A" w:rsidRPr="00894D15">
        <w:t xml:space="preserve"> </w:t>
      </w:r>
      <w:r w:rsidR="00FB2272" w:rsidRPr="00894D15">
        <w:t>(</w:t>
      </w:r>
      <w:r>
        <w:t>3</w:t>
      </w:r>
      <w:r w:rsidR="00FB2272" w:rsidRPr="00894D15">
        <w:t xml:space="preserve">) </w:t>
      </w:r>
      <w:proofErr w:type="spellStart"/>
      <w:r w:rsidR="00FB2272" w:rsidRPr="00894D15">
        <w:t>CD</w:t>
      </w:r>
      <w:r w:rsidR="0030735A">
        <w:t>´s</w:t>
      </w:r>
      <w:proofErr w:type="spellEnd"/>
      <w:r w:rsidR="0030735A">
        <w:t xml:space="preserve"> o </w:t>
      </w:r>
      <w:proofErr w:type="spellStart"/>
      <w:r w:rsidR="0030735A">
        <w:t>DVD´s</w:t>
      </w:r>
      <w:proofErr w:type="spellEnd"/>
      <w:r w:rsidR="0030735A">
        <w:t>, cada uno,</w:t>
      </w:r>
      <w:r w:rsidR="00FB2272" w:rsidRPr="00894D15">
        <w:t xml:space="preserve"> con toda la información digital en formato PDF y los planos As-</w:t>
      </w:r>
      <w:proofErr w:type="spellStart"/>
      <w:r w:rsidR="00FB2272" w:rsidRPr="00894D15">
        <w:t>built</w:t>
      </w:r>
      <w:proofErr w:type="spellEnd"/>
      <w:r w:rsidR="00FB2272" w:rsidRPr="00894D15">
        <w:t xml:space="preserve"> en formato AUTOCAD.</w:t>
      </w:r>
    </w:p>
    <w:p w:rsidR="008A2D6B" w:rsidRPr="00BC13B6" w:rsidRDefault="008A2D6B" w:rsidP="008A2D6B">
      <w:r w:rsidRPr="00894D15">
        <w:t>Los manuales, leyendas y explicaciones de los planos, dibujos y diagramas, deberán redactarse en idioma español.</w:t>
      </w:r>
    </w:p>
    <w:p w:rsidR="00940A08" w:rsidRDefault="005221B1" w:rsidP="00377E90">
      <w:pPr>
        <w:pStyle w:val="Ttulo1"/>
      </w:pPr>
      <w:bookmarkStart w:id="46" w:name="_Toc530065385"/>
      <w:r w:rsidRPr="00BB7CEE">
        <w:t>EMBALAJE</w:t>
      </w:r>
      <w:bookmarkEnd w:id="44"/>
      <w:bookmarkEnd w:id="45"/>
      <w:r w:rsidR="0093326D">
        <w:t xml:space="preserve"> </w:t>
      </w:r>
      <w:r w:rsidR="008A2D6B">
        <w:t>Y TRANSPORTE</w:t>
      </w:r>
      <w:bookmarkEnd w:id="46"/>
    </w:p>
    <w:p w:rsidR="00940A08" w:rsidRDefault="00940A08" w:rsidP="006005F9">
      <w:r>
        <w:t>El embalaje y la preparación para el transporte será tal que se garantice un transporte seguro de los equipos considerando todas las condiciones climatológicas y de transporte al cual estarán sujetas</w:t>
      </w:r>
      <w:r w:rsidR="008A2D6B">
        <w:t xml:space="preserve"> desde el país de origen hasta el sitio de entrega</w:t>
      </w:r>
      <w:r>
        <w:t>.</w:t>
      </w:r>
    </w:p>
    <w:p w:rsidR="008A2D6B" w:rsidRDefault="008A2D6B" w:rsidP="006005F9">
      <w:r>
        <w:t>Se deben tomar</w:t>
      </w:r>
      <w:r w:rsidR="00940A08">
        <w:t xml:space="preserve"> todas las medidas necesarias de protección para su transporte</w:t>
      </w:r>
      <w:r>
        <w:t xml:space="preserve"> en territorio boliviano</w:t>
      </w:r>
      <w:r w:rsidR="00940A08">
        <w:t>, considerando las condiciones de las vías carreteras</w:t>
      </w:r>
      <w:r>
        <w:t xml:space="preserve"> y vías secundarias de tierra hasta llegar al sitio de entrega convenido.</w:t>
      </w:r>
    </w:p>
    <w:p w:rsidR="006763AF" w:rsidRPr="00BB5E9C" w:rsidRDefault="00D038AB" w:rsidP="00377E90">
      <w:pPr>
        <w:pStyle w:val="Ttulo1"/>
      </w:pPr>
      <w:bookmarkStart w:id="47" w:name="_Ref283324529"/>
      <w:bookmarkStart w:id="48" w:name="_Toc287470594"/>
      <w:bookmarkStart w:id="49" w:name="_Toc316330631"/>
      <w:bookmarkStart w:id="50" w:name="_Toc530065386"/>
      <w:r w:rsidRPr="00BB5E9C">
        <w:t xml:space="preserve">LISTA DE </w:t>
      </w:r>
      <w:r w:rsidR="00886F15" w:rsidRPr="00BB5E9C">
        <w:t xml:space="preserve">ITEMS </w:t>
      </w:r>
      <w:r w:rsidR="00E259C1" w:rsidRPr="00BB5E9C">
        <w:t xml:space="preserve">ESTANDARIZADOS </w:t>
      </w:r>
      <w:r w:rsidR="00C90355" w:rsidRPr="00BB5E9C">
        <w:t xml:space="preserve">PARA </w:t>
      </w:r>
      <w:r w:rsidR="00886F15" w:rsidRPr="00BB5E9C">
        <w:t>INTERRUPTORES</w:t>
      </w:r>
      <w:bookmarkEnd w:id="47"/>
      <w:bookmarkEnd w:id="48"/>
      <w:bookmarkEnd w:id="49"/>
      <w:bookmarkEnd w:id="50"/>
    </w:p>
    <w:p w:rsidR="00886F15" w:rsidRPr="00BB5E9C" w:rsidRDefault="00886F15" w:rsidP="00093F68">
      <w:r w:rsidRPr="00BB5E9C">
        <w:t xml:space="preserve">A continuación se presenta, la lista de ítems de los interruptores </w:t>
      </w:r>
      <w:r w:rsidR="00EF37E8" w:rsidRPr="00BB5E9C">
        <w:t xml:space="preserve">estandarizados </w:t>
      </w:r>
      <w:r w:rsidRPr="00BB5E9C">
        <w:t xml:space="preserve">que utiliza </w:t>
      </w:r>
      <w:r w:rsidR="002B1D08">
        <w:t>ENDE CORPORACIÓN</w:t>
      </w:r>
      <w:r w:rsidRPr="00BB5E9C">
        <w:t xml:space="preserve"> en el sistema de transmisión boliviano. Esta lista </w:t>
      </w:r>
      <w:r w:rsidR="00EF37E8" w:rsidRPr="00BB5E9C">
        <w:t xml:space="preserve">describe </w:t>
      </w:r>
      <w:r w:rsidRPr="00BB5E9C">
        <w:t>de manera resumida las características principales</w:t>
      </w:r>
      <w:r w:rsidR="00EF37E8" w:rsidRPr="00BB5E9C">
        <w:t xml:space="preserve"> de los interruptores y los repuestos para cada tipo de interruptor</w:t>
      </w:r>
      <w:r w:rsidRPr="00BB5E9C">
        <w:t>.</w:t>
      </w:r>
      <w:r w:rsidR="00D973D9" w:rsidRPr="00BB5E9C">
        <w:t xml:space="preserve"> La numeración del ítem correspondiente, es única y servirá para identificar al </w:t>
      </w:r>
      <w:r w:rsidR="00520A8D">
        <w:t>equipo</w:t>
      </w:r>
      <w:r w:rsidR="00D61E22" w:rsidRPr="00BB5E9C">
        <w:t>.</w:t>
      </w:r>
    </w:p>
    <w:p w:rsidR="00E93E21" w:rsidRDefault="00EF37E8" w:rsidP="00093F68">
      <w:r w:rsidRPr="00BB5E9C">
        <w:t xml:space="preserve">Las cantidades requeridas </w:t>
      </w:r>
      <w:r w:rsidR="00D61E22" w:rsidRPr="00BB5E9C">
        <w:t xml:space="preserve">de </w:t>
      </w:r>
      <w:r w:rsidR="00520A8D">
        <w:t>equipos</w:t>
      </w:r>
      <w:r w:rsidR="00D61E22" w:rsidRPr="00BB5E9C">
        <w:t xml:space="preserve"> y repuestos, para cada proyecto, </w:t>
      </w:r>
      <w:r w:rsidRPr="00BB5E9C">
        <w:t xml:space="preserve">se </w:t>
      </w:r>
      <w:r w:rsidR="00D61E22" w:rsidRPr="00BB5E9C">
        <w:t xml:space="preserve">presentan </w:t>
      </w:r>
      <w:r w:rsidR="001A2E9F">
        <w:t>a continuación</w:t>
      </w:r>
      <w:r w:rsidR="00E45BC4" w:rsidRPr="00BB5E9C">
        <w:t xml:space="preserve">, </w:t>
      </w:r>
      <w:r w:rsidR="00CC5302">
        <w:t>del proceso</w:t>
      </w:r>
      <w:r w:rsidR="00146CD0" w:rsidRPr="00BB5E9C">
        <w:t xml:space="preserve"> correspondiente. </w:t>
      </w:r>
    </w:p>
    <w:p w:rsidR="001A2E9F" w:rsidRDefault="001A2E9F" w:rsidP="00E45BC4">
      <w:pPr>
        <w:jc w:val="center"/>
        <w:rPr>
          <w:i/>
          <w:sz w:val="24"/>
        </w:rPr>
      </w:pPr>
    </w:p>
    <w:p w:rsidR="001C1E28" w:rsidRPr="005C5A2B" w:rsidRDefault="00E45BC4" w:rsidP="00E45BC4">
      <w:pPr>
        <w:jc w:val="center"/>
        <w:rPr>
          <w:i/>
          <w:sz w:val="24"/>
        </w:rPr>
      </w:pPr>
      <w:r w:rsidRPr="005C5A2B">
        <w:rPr>
          <w:i/>
          <w:sz w:val="24"/>
        </w:rPr>
        <w:t xml:space="preserve">LISTA DE </w:t>
      </w:r>
      <w:r w:rsidR="0097358D">
        <w:rPr>
          <w:i/>
          <w:sz w:val="24"/>
        </w:rPr>
        <w:t xml:space="preserve">ITEMS ESTANDARIZADOS </w:t>
      </w:r>
      <w:r w:rsidR="00930225">
        <w:rPr>
          <w:i/>
          <w:sz w:val="24"/>
        </w:rPr>
        <w:t>–</w:t>
      </w:r>
      <w:r w:rsidRPr="005C5A2B">
        <w:rPr>
          <w:i/>
          <w:sz w:val="24"/>
        </w:rPr>
        <w:t xml:space="preserve"> </w:t>
      </w:r>
      <w:r w:rsidR="00930225">
        <w:rPr>
          <w:i/>
          <w:sz w:val="24"/>
        </w:rPr>
        <w:t xml:space="preserve">2. </w:t>
      </w:r>
      <w:r w:rsidR="00144F9A">
        <w:rPr>
          <w:i/>
          <w:sz w:val="24"/>
        </w:rPr>
        <w:t xml:space="preserve">INTERRUPTORES DE </w:t>
      </w:r>
      <w:r w:rsidR="00332A45">
        <w:rPr>
          <w:i/>
          <w:sz w:val="24"/>
        </w:rPr>
        <w:t>POTENCIA</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8"/>
      </w:tblGrid>
      <w:tr w:rsidR="00E01E67" w:rsidRPr="00CA7F4A" w:rsidTr="0046345D">
        <w:trPr>
          <w:trHeight w:val="237"/>
        </w:trPr>
        <w:tc>
          <w:tcPr>
            <w:tcW w:w="709" w:type="dxa"/>
            <w:vMerge w:val="restart"/>
            <w:shd w:val="clear" w:color="auto" w:fill="D9D9D9" w:themeFill="background1" w:themeFillShade="D9"/>
            <w:noWrap/>
            <w:vAlign w:val="center"/>
            <w:hideMark/>
          </w:tcPr>
          <w:p w:rsidR="00E01E67" w:rsidRPr="00CA7F4A" w:rsidRDefault="00E01E67" w:rsidP="00A33E26">
            <w:pPr>
              <w:spacing w:after="0"/>
              <w:jc w:val="center"/>
              <w:rPr>
                <w:sz w:val="16"/>
                <w:szCs w:val="16"/>
                <w:lang w:val="es-BO" w:eastAsia="en-US"/>
              </w:rPr>
            </w:pPr>
            <w:bookmarkStart w:id="51" w:name="OLE_LINK1"/>
            <w:r w:rsidRPr="00CA7F4A">
              <w:rPr>
                <w:sz w:val="16"/>
                <w:szCs w:val="16"/>
                <w:lang w:val="es-BO" w:eastAsia="en-US"/>
              </w:rPr>
              <w:t>ÍTEM</w:t>
            </w:r>
          </w:p>
        </w:tc>
        <w:tc>
          <w:tcPr>
            <w:tcW w:w="8788" w:type="dxa"/>
            <w:vMerge w:val="restart"/>
            <w:shd w:val="clear" w:color="auto" w:fill="D9D9D9" w:themeFill="background1" w:themeFillShade="D9"/>
            <w:noWrap/>
            <w:vAlign w:val="center"/>
            <w:hideMark/>
          </w:tcPr>
          <w:p w:rsidR="00E01E67" w:rsidRPr="00CA7F4A" w:rsidRDefault="00E01E67" w:rsidP="00A33E26">
            <w:pPr>
              <w:spacing w:after="0"/>
              <w:rPr>
                <w:sz w:val="16"/>
                <w:szCs w:val="16"/>
                <w:lang w:val="es-BO" w:eastAsia="en-US"/>
              </w:rPr>
            </w:pPr>
            <w:r w:rsidRPr="00CA7F4A">
              <w:rPr>
                <w:sz w:val="16"/>
                <w:szCs w:val="16"/>
                <w:lang w:val="es-BO" w:eastAsia="en-US"/>
              </w:rPr>
              <w:t>DESCRIPCIÓN</w:t>
            </w:r>
          </w:p>
        </w:tc>
      </w:tr>
      <w:tr w:rsidR="00E01E67" w:rsidRPr="00CA7F4A" w:rsidTr="0046345D">
        <w:trPr>
          <w:trHeight w:val="220"/>
        </w:trPr>
        <w:tc>
          <w:tcPr>
            <w:tcW w:w="709" w:type="dxa"/>
            <w:vMerge/>
            <w:vAlign w:val="center"/>
            <w:hideMark/>
          </w:tcPr>
          <w:p w:rsidR="00E01E67" w:rsidRPr="00CA7F4A" w:rsidRDefault="00E01E67" w:rsidP="00A33E26">
            <w:pPr>
              <w:spacing w:after="0"/>
              <w:jc w:val="center"/>
              <w:rPr>
                <w:sz w:val="18"/>
                <w:szCs w:val="18"/>
                <w:lang w:val="es-BO" w:eastAsia="en-US"/>
              </w:rPr>
            </w:pPr>
          </w:p>
        </w:tc>
        <w:tc>
          <w:tcPr>
            <w:tcW w:w="8788" w:type="dxa"/>
            <w:vMerge/>
            <w:vAlign w:val="center"/>
            <w:hideMark/>
          </w:tcPr>
          <w:p w:rsidR="00E01E67" w:rsidRPr="00CA7F4A" w:rsidRDefault="00E01E67" w:rsidP="00A33E26">
            <w:pPr>
              <w:spacing w:after="0"/>
              <w:rPr>
                <w:sz w:val="18"/>
                <w:szCs w:val="18"/>
                <w:lang w:val="es-BO" w:eastAsia="en-US"/>
              </w:rPr>
            </w:pPr>
          </w:p>
        </w:tc>
      </w:tr>
      <w:tr w:rsidR="00930225" w:rsidRPr="00CA7F4A" w:rsidTr="00930225">
        <w:trPr>
          <w:trHeight w:val="255"/>
        </w:trPr>
        <w:tc>
          <w:tcPr>
            <w:tcW w:w="709" w:type="dxa"/>
            <w:shd w:val="clear" w:color="auto" w:fill="auto"/>
          </w:tcPr>
          <w:p w:rsidR="00930225" w:rsidRPr="00E47ED2" w:rsidRDefault="00930225" w:rsidP="00930225">
            <w:pPr>
              <w:spacing w:after="0"/>
              <w:ind w:left="-108" w:right="-60"/>
              <w:jc w:val="center"/>
              <w:rPr>
                <w:i/>
                <w:sz w:val="24"/>
                <w:highlight w:val="yellow"/>
                <w:lang w:val="es-BO" w:eastAsia="en-US"/>
              </w:rPr>
            </w:pPr>
            <w:r w:rsidRPr="00930225">
              <w:rPr>
                <w:sz w:val="18"/>
                <w:szCs w:val="18"/>
                <w:lang w:val="es-BO" w:eastAsia="en-US"/>
              </w:rPr>
              <w:t>2</w:t>
            </w:r>
          </w:p>
        </w:tc>
        <w:tc>
          <w:tcPr>
            <w:tcW w:w="8788" w:type="dxa"/>
            <w:shd w:val="clear" w:color="auto" w:fill="auto"/>
          </w:tcPr>
          <w:p w:rsidR="00930225" w:rsidRPr="00E47ED2" w:rsidRDefault="00930225" w:rsidP="00930225">
            <w:pPr>
              <w:spacing w:after="0"/>
              <w:jc w:val="left"/>
              <w:rPr>
                <w:i/>
                <w:sz w:val="24"/>
                <w:highlight w:val="yellow"/>
                <w:lang w:val="es-BO" w:eastAsia="en-US"/>
              </w:rPr>
            </w:pPr>
            <w:r w:rsidRPr="00E47ED2">
              <w:rPr>
                <w:b/>
                <w:bCs/>
                <w:i/>
                <w:sz w:val="24"/>
                <w:lang w:val="es-BO" w:eastAsia="en-US"/>
              </w:rPr>
              <w:t>INTERRUPTORES</w:t>
            </w:r>
          </w:p>
        </w:tc>
      </w:tr>
      <w:tr w:rsidR="00930225" w:rsidRPr="00CA7F4A" w:rsidTr="00930225">
        <w:trPr>
          <w:trHeight w:val="255"/>
        </w:trPr>
        <w:tc>
          <w:tcPr>
            <w:tcW w:w="709" w:type="dxa"/>
            <w:shd w:val="clear" w:color="auto" w:fill="auto"/>
          </w:tcPr>
          <w:p w:rsidR="00930225" w:rsidRPr="00930225" w:rsidRDefault="00930225" w:rsidP="00930225">
            <w:pPr>
              <w:spacing w:after="0"/>
              <w:ind w:left="-108" w:right="-60"/>
              <w:jc w:val="center"/>
              <w:rPr>
                <w:sz w:val="18"/>
                <w:szCs w:val="18"/>
                <w:lang w:val="es-BO" w:eastAsia="en-US"/>
              </w:rPr>
            </w:pPr>
          </w:p>
        </w:tc>
        <w:tc>
          <w:tcPr>
            <w:tcW w:w="8788" w:type="dxa"/>
            <w:shd w:val="clear" w:color="auto" w:fill="auto"/>
          </w:tcPr>
          <w:p w:rsidR="00930225" w:rsidRPr="00E47ED2" w:rsidRDefault="00930225" w:rsidP="00EF4B7C">
            <w:pPr>
              <w:spacing w:after="0"/>
              <w:jc w:val="left"/>
              <w:rPr>
                <w:b/>
                <w:bCs/>
                <w:i/>
                <w:sz w:val="24"/>
                <w:lang w:val="es-BO" w:eastAsia="en-US"/>
              </w:rPr>
            </w:pPr>
            <w:r w:rsidRPr="00E47ED2">
              <w:rPr>
                <w:b/>
                <w:bCs/>
                <w:i/>
                <w:sz w:val="24"/>
                <w:lang w:val="es-BO" w:eastAsia="en-US"/>
              </w:rPr>
              <w:t xml:space="preserve">INTERRUPTORES DE OPERACIÓN </w:t>
            </w:r>
            <w:r>
              <w:rPr>
                <w:b/>
                <w:bCs/>
                <w:i/>
                <w:sz w:val="24"/>
                <w:lang w:val="es-BO" w:eastAsia="en-US"/>
              </w:rPr>
              <w:t>TRI</w:t>
            </w:r>
            <w:r w:rsidRPr="00E47ED2">
              <w:rPr>
                <w:b/>
                <w:bCs/>
                <w:i/>
                <w:sz w:val="24"/>
                <w:lang w:val="es-BO" w:eastAsia="en-US"/>
              </w:rPr>
              <w:t>POLAR</w:t>
            </w:r>
          </w:p>
        </w:tc>
      </w:tr>
      <w:tr w:rsidR="00E01E67" w:rsidRPr="00CA7F4A" w:rsidTr="00740423">
        <w:trPr>
          <w:trHeight w:val="572"/>
        </w:trPr>
        <w:tc>
          <w:tcPr>
            <w:tcW w:w="709" w:type="dxa"/>
            <w:shd w:val="clear" w:color="auto" w:fill="auto"/>
            <w:hideMark/>
          </w:tcPr>
          <w:p w:rsidR="00E01E67" w:rsidRPr="00CA7F4A" w:rsidRDefault="00E01E67" w:rsidP="0077797F">
            <w:pPr>
              <w:spacing w:after="0"/>
              <w:jc w:val="center"/>
              <w:rPr>
                <w:sz w:val="18"/>
                <w:szCs w:val="18"/>
                <w:lang w:val="es-BO" w:eastAsia="en-US"/>
              </w:rPr>
            </w:pPr>
          </w:p>
          <w:p w:rsidR="00E01E67" w:rsidRPr="00CA7F4A" w:rsidRDefault="00930225" w:rsidP="0077797F">
            <w:pPr>
              <w:spacing w:after="0"/>
              <w:ind w:left="-108" w:right="-60"/>
              <w:jc w:val="center"/>
              <w:rPr>
                <w:sz w:val="18"/>
                <w:szCs w:val="18"/>
                <w:lang w:val="es-BO" w:eastAsia="en-US"/>
              </w:rPr>
            </w:pPr>
            <w:r>
              <w:rPr>
                <w:sz w:val="18"/>
                <w:szCs w:val="18"/>
                <w:lang w:val="es-BO" w:eastAsia="en-US"/>
              </w:rPr>
              <w:t>2.1</w:t>
            </w:r>
          </w:p>
        </w:tc>
        <w:tc>
          <w:tcPr>
            <w:tcW w:w="8788" w:type="dxa"/>
            <w:shd w:val="clear" w:color="auto" w:fill="auto"/>
            <w:hideMark/>
          </w:tcPr>
          <w:p w:rsidR="00E01E67" w:rsidRPr="00CA7F4A" w:rsidRDefault="003341A0" w:rsidP="00216096">
            <w:pPr>
              <w:spacing w:after="0"/>
              <w:rPr>
                <w:b/>
                <w:bCs/>
                <w:sz w:val="18"/>
                <w:szCs w:val="18"/>
                <w:lang w:val="es-BO" w:eastAsia="en-US"/>
              </w:rPr>
            </w:pPr>
            <w:r w:rsidRPr="00711460">
              <w:rPr>
                <w:b/>
                <w:sz w:val="18"/>
                <w:szCs w:val="18"/>
                <w:lang w:val="es-BO" w:eastAsia="en-US"/>
              </w:rPr>
              <w:t>Interruptor trifásico de 145 kV</w:t>
            </w:r>
            <w:r w:rsidRPr="00711460">
              <w:rPr>
                <w:sz w:val="18"/>
                <w:szCs w:val="18"/>
                <w:lang w:val="es-BO" w:eastAsia="en-US"/>
              </w:rPr>
              <w:t xml:space="preserve">, operación </w:t>
            </w:r>
            <w:r w:rsidR="00CC5302">
              <w:rPr>
                <w:sz w:val="18"/>
                <w:szCs w:val="18"/>
                <w:lang w:val="es-BO" w:eastAsia="en-US"/>
              </w:rPr>
              <w:t>tri</w:t>
            </w:r>
            <w:r w:rsidRPr="00711460">
              <w:rPr>
                <w:sz w:val="18"/>
                <w:szCs w:val="18"/>
                <w:lang w:val="es-BO" w:eastAsia="en-US"/>
              </w:rPr>
              <w:t xml:space="preserve">polar, de SF6, 3150 A, 40 </w:t>
            </w:r>
            <w:proofErr w:type="spellStart"/>
            <w:r w:rsidRPr="00711460">
              <w:rPr>
                <w:sz w:val="18"/>
                <w:szCs w:val="18"/>
                <w:lang w:val="es-BO" w:eastAsia="en-US"/>
              </w:rPr>
              <w:t>kA</w:t>
            </w:r>
            <w:proofErr w:type="spellEnd"/>
            <w:r w:rsidRPr="00711460">
              <w:rPr>
                <w:sz w:val="18"/>
                <w:szCs w:val="18"/>
                <w:lang w:val="es-BO" w:eastAsia="en-US"/>
              </w:rPr>
              <w:t xml:space="preserve">, 650 </w:t>
            </w:r>
            <w:proofErr w:type="spellStart"/>
            <w:r w:rsidRPr="00711460">
              <w:rPr>
                <w:sz w:val="18"/>
                <w:szCs w:val="18"/>
                <w:lang w:val="es-BO" w:eastAsia="en-US"/>
              </w:rPr>
              <w:t>kVp</w:t>
            </w:r>
            <w:proofErr w:type="spellEnd"/>
            <w:r w:rsidRPr="00711460">
              <w:rPr>
                <w:sz w:val="18"/>
                <w:szCs w:val="18"/>
                <w:lang w:val="es-BO" w:eastAsia="en-US"/>
              </w:rPr>
              <w:t xml:space="preserve"> de BIL, 50 Hz, con mecanismo de operación a resorte. Incluye estructura soporte, conectores terminales de </w:t>
            </w:r>
            <w:r>
              <w:rPr>
                <w:sz w:val="18"/>
                <w:szCs w:val="18"/>
                <w:lang w:val="es-BO" w:eastAsia="en-US"/>
              </w:rPr>
              <w:t>aluminio y pernos de anclaje</w:t>
            </w:r>
            <w:r w:rsidR="00E97BC0">
              <w:rPr>
                <w:sz w:val="18"/>
                <w:szCs w:val="18"/>
                <w:lang w:val="es-BO" w:eastAsia="en-US"/>
              </w:rPr>
              <w:t xml:space="preserve">. </w:t>
            </w:r>
          </w:p>
        </w:tc>
      </w:tr>
      <w:tr w:rsidR="00E01E67" w:rsidRPr="00CA7F4A" w:rsidTr="00CC5302">
        <w:trPr>
          <w:trHeight w:val="267"/>
        </w:trPr>
        <w:tc>
          <w:tcPr>
            <w:tcW w:w="709" w:type="dxa"/>
            <w:shd w:val="clear" w:color="auto" w:fill="auto"/>
            <w:noWrap/>
            <w:hideMark/>
          </w:tcPr>
          <w:p w:rsidR="00E01E67" w:rsidRPr="00CA7F4A" w:rsidRDefault="00930225" w:rsidP="0077797F">
            <w:pPr>
              <w:spacing w:after="0"/>
              <w:ind w:left="-108" w:right="-60"/>
              <w:jc w:val="center"/>
              <w:rPr>
                <w:sz w:val="18"/>
                <w:szCs w:val="18"/>
                <w:lang w:val="es-BO" w:eastAsia="en-US"/>
              </w:rPr>
            </w:pPr>
            <w:r>
              <w:rPr>
                <w:sz w:val="18"/>
                <w:szCs w:val="18"/>
                <w:lang w:val="es-BO" w:eastAsia="en-US"/>
              </w:rPr>
              <w:t>2</w:t>
            </w:r>
            <w:r w:rsidR="00E01E67" w:rsidRPr="00CA7F4A">
              <w:rPr>
                <w:sz w:val="18"/>
                <w:szCs w:val="18"/>
                <w:lang w:val="es-BO" w:eastAsia="en-US"/>
              </w:rPr>
              <w:t>.</w:t>
            </w:r>
            <w:r w:rsidR="00E01E67">
              <w:rPr>
                <w:sz w:val="18"/>
                <w:szCs w:val="18"/>
                <w:lang w:val="es-BO" w:eastAsia="en-US"/>
              </w:rPr>
              <w:t>1</w:t>
            </w:r>
            <w:r w:rsidR="00E01E67" w:rsidRPr="00CA7F4A">
              <w:rPr>
                <w:sz w:val="18"/>
                <w:szCs w:val="18"/>
                <w:lang w:val="es-BO" w:eastAsia="en-US"/>
              </w:rPr>
              <w:t>R</w:t>
            </w:r>
          </w:p>
        </w:tc>
        <w:tc>
          <w:tcPr>
            <w:tcW w:w="8788" w:type="dxa"/>
            <w:shd w:val="clear" w:color="auto" w:fill="auto"/>
            <w:vAlign w:val="center"/>
            <w:hideMark/>
          </w:tcPr>
          <w:p w:rsidR="00E01E67" w:rsidRPr="00C56A9C" w:rsidRDefault="00E01E67" w:rsidP="00A51D1C">
            <w:pPr>
              <w:spacing w:after="0"/>
              <w:jc w:val="left"/>
              <w:rPr>
                <w:b/>
                <w:sz w:val="18"/>
                <w:szCs w:val="18"/>
                <w:lang w:val="es-BO" w:eastAsia="en-US"/>
              </w:rPr>
            </w:pPr>
            <w:r w:rsidRPr="00CA7F4A">
              <w:rPr>
                <w:b/>
                <w:sz w:val="18"/>
                <w:szCs w:val="18"/>
                <w:lang w:val="es-BO" w:eastAsia="en-US"/>
              </w:rPr>
              <w:t xml:space="preserve">Lote de Repuestos </w:t>
            </w:r>
            <w:r w:rsidRPr="00CA7F4A">
              <w:rPr>
                <w:sz w:val="18"/>
                <w:szCs w:val="18"/>
                <w:lang w:val="es-BO" w:eastAsia="en-US"/>
              </w:rPr>
              <w:t xml:space="preserve">para interruptor </w:t>
            </w:r>
            <w:r>
              <w:rPr>
                <w:sz w:val="18"/>
                <w:szCs w:val="18"/>
                <w:lang w:val="es-BO" w:eastAsia="en-US"/>
              </w:rPr>
              <w:t>1</w:t>
            </w:r>
            <w:r w:rsidR="003341A0">
              <w:rPr>
                <w:sz w:val="18"/>
                <w:szCs w:val="18"/>
                <w:lang w:val="es-BO" w:eastAsia="en-US"/>
              </w:rPr>
              <w:t>45</w:t>
            </w:r>
            <w:r w:rsidRPr="00CA7F4A">
              <w:rPr>
                <w:sz w:val="18"/>
                <w:szCs w:val="18"/>
                <w:lang w:val="es-BO" w:eastAsia="en-US"/>
              </w:rPr>
              <w:t xml:space="preserve"> kV de operación </w:t>
            </w:r>
            <w:r w:rsidR="00A51D1C">
              <w:rPr>
                <w:sz w:val="18"/>
                <w:szCs w:val="18"/>
                <w:lang w:val="es-BO" w:eastAsia="en-US"/>
              </w:rPr>
              <w:t>tripolar</w:t>
            </w:r>
            <w:r w:rsidRPr="00CA7F4A">
              <w:rPr>
                <w:sz w:val="18"/>
                <w:szCs w:val="18"/>
                <w:lang w:val="es-BO" w:eastAsia="en-US"/>
              </w:rPr>
              <w:t xml:space="preserve">, descrito en el </w:t>
            </w:r>
            <w:r w:rsidR="00930225">
              <w:rPr>
                <w:b/>
                <w:sz w:val="18"/>
                <w:szCs w:val="18"/>
                <w:lang w:val="es-BO" w:eastAsia="en-US"/>
              </w:rPr>
              <w:t>ítem 2</w:t>
            </w:r>
            <w:r w:rsidRPr="00CA7F4A">
              <w:rPr>
                <w:b/>
                <w:sz w:val="18"/>
                <w:szCs w:val="18"/>
                <w:lang w:val="es-BO" w:eastAsia="en-US"/>
              </w:rPr>
              <w:t>.</w:t>
            </w:r>
            <w:r>
              <w:rPr>
                <w:b/>
                <w:sz w:val="18"/>
                <w:szCs w:val="18"/>
                <w:lang w:val="es-BO" w:eastAsia="en-US"/>
              </w:rPr>
              <w:t>1</w:t>
            </w:r>
            <w:r w:rsidRPr="00CA7F4A">
              <w:rPr>
                <w:b/>
                <w:sz w:val="18"/>
                <w:szCs w:val="18"/>
                <w:lang w:val="es-BO" w:eastAsia="en-US"/>
              </w:rPr>
              <w:t>.</w:t>
            </w:r>
          </w:p>
        </w:tc>
      </w:tr>
      <w:tr w:rsidR="00930225" w:rsidRPr="00CA7F4A" w:rsidTr="00930225">
        <w:trPr>
          <w:trHeight w:val="308"/>
        </w:trPr>
        <w:tc>
          <w:tcPr>
            <w:tcW w:w="709" w:type="dxa"/>
            <w:shd w:val="clear" w:color="auto" w:fill="auto"/>
          </w:tcPr>
          <w:p w:rsidR="00930225" w:rsidRPr="00E45BC4" w:rsidRDefault="00930225" w:rsidP="00167B9C">
            <w:pPr>
              <w:spacing w:after="0"/>
              <w:rPr>
                <w:b/>
                <w:sz w:val="18"/>
                <w:szCs w:val="18"/>
                <w:lang w:val="es-BO" w:eastAsia="en-US"/>
              </w:rPr>
            </w:pPr>
          </w:p>
        </w:tc>
        <w:tc>
          <w:tcPr>
            <w:tcW w:w="8788" w:type="dxa"/>
            <w:shd w:val="clear" w:color="auto" w:fill="auto"/>
          </w:tcPr>
          <w:p w:rsidR="00930225" w:rsidRPr="00E45BC4" w:rsidRDefault="00930225" w:rsidP="00167B9C">
            <w:pPr>
              <w:spacing w:after="0"/>
              <w:rPr>
                <w:b/>
                <w:sz w:val="18"/>
                <w:szCs w:val="18"/>
                <w:lang w:val="es-BO" w:eastAsia="en-US"/>
              </w:rPr>
            </w:pPr>
            <w:r w:rsidRPr="00E47ED2">
              <w:rPr>
                <w:b/>
                <w:bCs/>
                <w:i/>
                <w:sz w:val="24"/>
                <w:lang w:val="es-BO" w:eastAsia="en-US"/>
              </w:rPr>
              <w:t>INTERRUPTORES DE OPERACIÓN MONOPOLAR</w:t>
            </w:r>
          </w:p>
        </w:tc>
      </w:tr>
      <w:tr w:rsidR="00E01E67" w:rsidRPr="00CA7F4A" w:rsidTr="00CC5302">
        <w:trPr>
          <w:trHeight w:val="672"/>
        </w:trPr>
        <w:tc>
          <w:tcPr>
            <w:tcW w:w="709" w:type="dxa"/>
            <w:shd w:val="clear" w:color="auto" w:fill="auto"/>
            <w:hideMark/>
          </w:tcPr>
          <w:p w:rsidR="00E01E67" w:rsidRPr="00CA7F4A" w:rsidRDefault="00E01E67" w:rsidP="00167B9C">
            <w:pPr>
              <w:spacing w:after="0"/>
              <w:jc w:val="center"/>
              <w:rPr>
                <w:sz w:val="18"/>
                <w:szCs w:val="18"/>
                <w:lang w:val="es-BO" w:eastAsia="en-US"/>
              </w:rPr>
            </w:pPr>
          </w:p>
          <w:p w:rsidR="00E01E67" w:rsidRPr="00CA7F4A" w:rsidRDefault="00930225" w:rsidP="00167B9C">
            <w:pPr>
              <w:spacing w:after="0"/>
              <w:ind w:left="-108" w:right="-60"/>
              <w:jc w:val="center"/>
              <w:rPr>
                <w:sz w:val="18"/>
                <w:szCs w:val="18"/>
                <w:lang w:val="es-BO" w:eastAsia="en-US"/>
              </w:rPr>
            </w:pPr>
            <w:r>
              <w:rPr>
                <w:sz w:val="18"/>
                <w:szCs w:val="18"/>
                <w:lang w:val="es-BO" w:eastAsia="en-US"/>
              </w:rPr>
              <w:t>2</w:t>
            </w:r>
            <w:r w:rsidR="00E01E67" w:rsidRPr="00CA7F4A">
              <w:rPr>
                <w:sz w:val="18"/>
                <w:szCs w:val="18"/>
                <w:lang w:val="es-BO" w:eastAsia="en-US"/>
              </w:rPr>
              <w:t>.</w:t>
            </w:r>
            <w:r w:rsidR="00E01E67">
              <w:rPr>
                <w:sz w:val="18"/>
                <w:szCs w:val="18"/>
                <w:lang w:val="es-BO" w:eastAsia="en-US"/>
              </w:rPr>
              <w:t>2</w:t>
            </w:r>
          </w:p>
        </w:tc>
        <w:tc>
          <w:tcPr>
            <w:tcW w:w="8788" w:type="dxa"/>
            <w:shd w:val="clear" w:color="auto" w:fill="auto"/>
            <w:hideMark/>
          </w:tcPr>
          <w:p w:rsidR="00E01E67" w:rsidRPr="00CC5302" w:rsidRDefault="00E01E67" w:rsidP="00A576F6">
            <w:pPr>
              <w:spacing w:after="0"/>
              <w:rPr>
                <w:sz w:val="18"/>
                <w:szCs w:val="18"/>
                <w:lang w:val="es-BO" w:eastAsia="en-US"/>
              </w:rPr>
            </w:pPr>
            <w:r w:rsidRPr="00E45BC4">
              <w:rPr>
                <w:b/>
                <w:sz w:val="18"/>
                <w:szCs w:val="18"/>
                <w:lang w:val="es-BO" w:eastAsia="en-US"/>
              </w:rPr>
              <w:t xml:space="preserve">Interruptor trifásico de </w:t>
            </w:r>
            <w:r w:rsidR="00A576F6">
              <w:rPr>
                <w:b/>
                <w:sz w:val="18"/>
                <w:szCs w:val="18"/>
                <w:lang w:val="es-BO" w:eastAsia="en-US"/>
              </w:rPr>
              <w:t>145</w:t>
            </w:r>
            <w:r w:rsidRPr="00E45BC4">
              <w:rPr>
                <w:b/>
                <w:sz w:val="18"/>
                <w:szCs w:val="18"/>
                <w:lang w:val="es-BO" w:eastAsia="en-US"/>
              </w:rPr>
              <w:t xml:space="preserve"> </w:t>
            </w:r>
            <w:proofErr w:type="spellStart"/>
            <w:r w:rsidRPr="00E45BC4">
              <w:rPr>
                <w:b/>
                <w:sz w:val="18"/>
                <w:szCs w:val="18"/>
                <w:lang w:val="es-BO" w:eastAsia="en-US"/>
              </w:rPr>
              <w:t>kV</w:t>
            </w:r>
            <w:proofErr w:type="spellEnd"/>
            <w:r w:rsidRPr="00CA7F4A">
              <w:rPr>
                <w:sz w:val="18"/>
                <w:szCs w:val="18"/>
                <w:lang w:val="es-BO" w:eastAsia="en-US"/>
              </w:rPr>
              <w:t xml:space="preserve">, operación </w:t>
            </w:r>
            <w:proofErr w:type="spellStart"/>
            <w:r w:rsidRPr="00CA7F4A">
              <w:rPr>
                <w:sz w:val="18"/>
                <w:szCs w:val="18"/>
                <w:lang w:val="es-BO" w:eastAsia="en-US"/>
              </w:rPr>
              <w:t>monopolar</w:t>
            </w:r>
            <w:proofErr w:type="spellEnd"/>
            <w:r w:rsidRPr="00CA7F4A">
              <w:rPr>
                <w:sz w:val="18"/>
                <w:szCs w:val="18"/>
                <w:lang w:val="es-BO" w:eastAsia="en-US"/>
              </w:rPr>
              <w:t xml:space="preserve">, de SF6, </w:t>
            </w:r>
            <w:r w:rsidR="00A576F6">
              <w:rPr>
                <w:sz w:val="18"/>
                <w:szCs w:val="18"/>
                <w:lang w:val="es-BO" w:eastAsia="en-US"/>
              </w:rPr>
              <w:t>3150</w:t>
            </w:r>
            <w:r w:rsidRPr="00CA7F4A">
              <w:rPr>
                <w:sz w:val="18"/>
                <w:szCs w:val="18"/>
                <w:lang w:val="es-BO" w:eastAsia="en-US"/>
              </w:rPr>
              <w:t xml:space="preserve"> A, </w:t>
            </w:r>
            <w:r w:rsidR="00A576F6">
              <w:rPr>
                <w:sz w:val="18"/>
                <w:szCs w:val="18"/>
                <w:lang w:val="es-BO" w:eastAsia="en-US"/>
              </w:rPr>
              <w:t>4</w:t>
            </w:r>
            <w:r w:rsidRPr="00CA7F4A">
              <w:rPr>
                <w:sz w:val="18"/>
                <w:szCs w:val="18"/>
                <w:lang w:val="es-BO" w:eastAsia="en-US"/>
              </w:rPr>
              <w:t xml:space="preserve">0 </w:t>
            </w:r>
            <w:proofErr w:type="spellStart"/>
            <w:r w:rsidRPr="00CA7F4A">
              <w:rPr>
                <w:sz w:val="18"/>
                <w:szCs w:val="18"/>
                <w:lang w:val="es-BO" w:eastAsia="en-US"/>
              </w:rPr>
              <w:t>kA</w:t>
            </w:r>
            <w:proofErr w:type="spellEnd"/>
            <w:r w:rsidRPr="00CA7F4A">
              <w:rPr>
                <w:sz w:val="18"/>
                <w:szCs w:val="18"/>
                <w:lang w:val="es-BO" w:eastAsia="en-US"/>
              </w:rPr>
              <w:t xml:space="preserve">, </w:t>
            </w:r>
            <w:r w:rsidR="00A576F6">
              <w:rPr>
                <w:sz w:val="18"/>
                <w:szCs w:val="18"/>
                <w:lang w:val="es-BO" w:eastAsia="en-US"/>
              </w:rPr>
              <w:t>650</w:t>
            </w:r>
            <w:r w:rsidRPr="00CA7F4A">
              <w:rPr>
                <w:sz w:val="18"/>
                <w:szCs w:val="18"/>
                <w:lang w:val="es-BO" w:eastAsia="en-US"/>
              </w:rPr>
              <w:t xml:space="preserve"> </w:t>
            </w:r>
            <w:proofErr w:type="spellStart"/>
            <w:r w:rsidRPr="00CA7F4A">
              <w:rPr>
                <w:sz w:val="18"/>
                <w:szCs w:val="18"/>
                <w:lang w:val="es-BO" w:eastAsia="en-US"/>
              </w:rPr>
              <w:t>kVp</w:t>
            </w:r>
            <w:proofErr w:type="spellEnd"/>
            <w:r w:rsidRPr="00CA7F4A">
              <w:rPr>
                <w:sz w:val="18"/>
                <w:szCs w:val="18"/>
                <w:lang w:val="es-BO" w:eastAsia="en-US"/>
              </w:rPr>
              <w:t xml:space="preserve"> de BIL, 50 Hz, con mecanismo de operación a resorte. Incluye estructura soporte, conectores terminales </w:t>
            </w:r>
            <w:r w:rsidR="003A6349">
              <w:rPr>
                <w:sz w:val="18"/>
                <w:szCs w:val="18"/>
                <w:lang w:val="es-BO" w:eastAsia="en-US"/>
              </w:rPr>
              <w:t>d</w:t>
            </w:r>
            <w:r w:rsidR="00C56A9C">
              <w:rPr>
                <w:sz w:val="18"/>
                <w:szCs w:val="18"/>
                <w:lang w:val="es-BO" w:eastAsia="en-US"/>
              </w:rPr>
              <w:t>e aluminio y pernos de anclaje. El interruptor debe ser adecuado para la operación con mando sincronizado.</w:t>
            </w:r>
          </w:p>
        </w:tc>
      </w:tr>
      <w:tr w:rsidR="006838F9" w:rsidRPr="00CA7F4A" w:rsidTr="00CC5302">
        <w:trPr>
          <w:trHeight w:val="296"/>
        </w:trPr>
        <w:tc>
          <w:tcPr>
            <w:tcW w:w="709" w:type="dxa"/>
            <w:shd w:val="clear" w:color="auto" w:fill="auto"/>
            <w:noWrap/>
            <w:hideMark/>
          </w:tcPr>
          <w:p w:rsidR="006838F9" w:rsidRPr="00CA7F4A" w:rsidRDefault="00930225" w:rsidP="00167B9C">
            <w:pPr>
              <w:spacing w:after="0"/>
              <w:ind w:left="-108" w:right="-60"/>
              <w:jc w:val="center"/>
              <w:rPr>
                <w:sz w:val="18"/>
                <w:szCs w:val="18"/>
                <w:lang w:val="es-BO" w:eastAsia="en-US"/>
              </w:rPr>
            </w:pPr>
            <w:r>
              <w:rPr>
                <w:sz w:val="18"/>
                <w:szCs w:val="18"/>
                <w:lang w:val="es-BO" w:eastAsia="en-US"/>
              </w:rPr>
              <w:t>2</w:t>
            </w:r>
            <w:r w:rsidR="006838F9" w:rsidRPr="00CA7F4A">
              <w:rPr>
                <w:sz w:val="18"/>
                <w:szCs w:val="18"/>
                <w:lang w:val="es-BO" w:eastAsia="en-US"/>
              </w:rPr>
              <w:t>.</w:t>
            </w:r>
            <w:r w:rsidR="006838F9">
              <w:rPr>
                <w:sz w:val="18"/>
                <w:szCs w:val="18"/>
                <w:lang w:val="es-BO" w:eastAsia="en-US"/>
              </w:rPr>
              <w:t>2</w:t>
            </w:r>
            <w:r w:rsidR="006838F9" w:rsidRPr="00CA7F4A">
              <w:rPr>
                <w:sz w:val="18"/>
                <w:szCs w:val="18"/>
                <w:lang w:val="es-BO" w:eastAsia="en-US"/>
              </w:rPr>
              <w:t>R</w:t>
            </w:r>
          </w:p>
        </w:tc>
        <w:tc>
          <w:tcPr>
            <w:tcW w:w="8788" w:type="dxa"/>
            <w:shd w:val="clear" w:color="auto" w:fill="auto"/>
            <w:hideMark/>
          </w:tcPr>
          <w:p w:rsidR="006838F9" w:rsidRPr="00C56A9C" w:rsidRDefault="006838F9" w:rsidP="00930225">
            <w:pPr>
              <w:spacing w:after="0"/>
              <w:rPr>
                <w:b/>
                <w:sz w:val="18"/>
                <w:szCs w:val="18"/>
                <w:lang w:val="es-BO" w:eastAsia="en-US"/>
              </w:rPr>
            </w:pPr>
            <w:r w:rsidRPr="00CA7F4A">
              <w:rPr>
                <w:b/>
                <w:sz w:val="18"/>
                <w:szCs w:val="18"/>
                <w:lang w:val="es-BO" w:eastAsia="en-US"/>
              </w:rPr>
              <w:t xml:space="preserve">Lote de Repuestos </w:t>
            </w:r>
            <w:r w:rsidR="00A576F6">
              <w:rPr>
                <w:sz w:val="18"/>
                <w:szCs w:val="18"/>
                <w:lang w:val="es-BO" w:eastAsia="en-US"/>
              </w:rPr>
              <w:t>para interruptor 1</w:t>
            </w:r>
            <w:r w:rsidRPr="00CA7F4A">
              <w:rPr>
                <w:sz w:val="18"/>
                <w:szCs w:val="18"/>
                <w:lang w:val="es-BO" w:eastAsia="en-US"/>
              </w:rPr>
              <w:t xml:space="preserve">45 </w:t>
            </w:r>
            <w:proofErr w:type="spellStart"/>
            <w:r w:rsidRPr="00CA7F4A">
              <w:rPr>
                <w:sz w:val="18"/>
                <w:szCs w:val="18"/>
                <w:lang w:val="es-BO" w:eastAsia="en-US"/>
              </w:rPr>
              <w:t>kV</w:t>
            </w:r>
            <w:proofErr w:type="spellEnd"/>
            <w:r w:rsidRPr="00CA7F4A">
              <w:rPr>
                <w:sz w:val="18"/>
                <w:szCs w:val="18"/>
                <w:lang w:val="es-BO" w:eastAsia="en-US"/>
              </w:rPr>
              <w:t xml:space="preserve"> de operación </w:t>
            </w:r>
            <w:proofErr w:type="spellStart"/>
            <w:r w:rsidRPr="00CA7F4A">
              <w:rPr>
                <w:sz w:val="18"/>
                <w:szCs w:val="18"/>
                <w:lang w:val="es-BO" w:eastAsia="en-US"/>
              </w:rPr>
              <w:t>monopolar</w:t>
            </w:r>
            <w:proofErr w:type="spellEnd"/>
            <w:r w:rsidRPr="00CA7F4A">
              <w:rPr>
                <w:sz w:val="18"/>
                <w:szCs w:val="18"/>
                <w:lang w:val="es-BO" w:eastAsia="en-US"/>
              </w:rPr>
              <w:t xml:space="preserve">, descrito en el </w:t>
            </w:r>
            <w:r w:rsidR="00930225">
              <w:rPr>
                <w:b/>
                <w:sz w:val="18"/>
                <w:szCs w:val="18"/>
                <w:lang w:val="es-BO" w:eastAsia="en-US"/>
              </w:rPr>
              <w:t>ítem 2</w:t>
            </w:r>
            <w:r w:rsidRPr="00CA7F4A">
              <w:rPr>
                <w:b/>
                <w:sz w:val="18"/>
                <w:szCs w:val="18"/>
                <w:lang w:val="es-BO" w:eastAsia="en-US"/>
              </w:rPr>
              <w:t>.</w:t>
            </w:r>
            <w:r>
              <w:rPr>
                <w:b/>
                <w:sz w:val="18"/>
                <w:szCs w:val="18"/>
                <w:lang w:val="es-BO" w:eastAsia="en-US"/>
              </w:rPr>
              <w:t>2</w:t>
            </w:r>
            <w:r w:rsidRPr="00CA7F4A">
              <w:rPr>
                <w:b/>
                <w:sz w:val="18"/>
                <w:szCs w:val="18"/>
                <w:lang w:val="es-BO" w:eastAsia="en-US"/>
              </w:rPr>
              <w:t>.</w:t>
            </w:r>
          </w:p>
        </w:tc>
      </w:tr>
      <w:bookmarkEnd w:id="51"/>
    </w:tbl>
    <w:p w:rsidR="00AD392C" w:rsidRDefault="00AD392C" w:rsidP="006005F9">
      <w:pPr>
        <w:rPr>
          <w:lang w:eastAsia="es-BO"/>
        </w:rPr>
      </w:pPr>
    </w:p>
    <w:p w:rsidR="00930225" w:rsidRPr="00A153B9" w:rsidRDefault="00930225" w:rsidP="006005F9">
      <w:pPr>
        <w:rPr>
          <w:lang w:eastAsia="es-BO"/>
        </w:rPr>
      </w:pPr>
    </w:p>
    <w:p w:rsidR="002454BE" w:rsidRPr="009A6AFA" w:rsidRDefault="0067585E" w:rsidP="006005F9">
      <w:pPr>
        <w:rPr>
          <w:i/>
          <w:sz w:val="24"/>
        </w:rPr>
      </w:pPr>
      <w:r w:rsidRPr="009A6AFA">
        <w:rPr>
          <w:i/>
          <w:sz w:val="24"/>
        </w:rPr>
        <w:t>LISTA DETALLADA DE REPUESTOS</w:t>
      </w:r>
      <w:r w:rsidR="00E93E21" w:rsidRPr="009A6AFA">
        <w:rPr>
          <w:i/>
          <w:sz w:val="24"/>
        </w:rPr>
        <w:t xml:space="preserve"> PARA CADA TIPO DE INTERRUPTOR</w:t>
      </w:r>
    </w:p>
    <w:p w:rsidR="00E735BA" w:rsidRDefault="003F078F" w:rsidP="006005F9">
      <w:r w:rsidRPr="009A6AFA">
        <w:t xml:space="preserve">El proponente deberá presentar </w:t>
      </w:r>
      <w:r w:rsidR="005738FB" w:rsidRPr="009A6AFA">
        <w:t xml:space="preserve">una Lista Detallada de Repuestos con </w:t>
      </w:r>
      <w:r w:rsidR="00313131" w:rsidRPr="009A6AFA">
        <w:t>desglose</w:t>
      </w:r>
      <w:r w:rsidR="005738FB" w:rsidRPr="009A6AFA">
        <w:t xml:space="preserve"> de precios unitarios, que incluyan</w:t>
      </w:r>
      <w:r w:rsidR="00E735BA" w:rsidRPr="00E735BA">
        <w:t xml:space="preserve"> </w:t>
      </w:r>
      <w:r w:rsidR="00E735BA" w:rsidRPr="009A6AFA">
        <w:t>como mínimo los siguientes componentes para cada tipo de interruptor:</w:t>
      </w:r>
    </w:p>
    <w:p w:rsidR="003F078F" w:rsidRPr="009A6AFA" w:rsidRDefault="003F078F" w:rsidP="006005F9"/>
    <w:tbl>
      <w:tblPr>
        <w:tblpPr w:leftFromText="141" w:rightFromText="141" w:vertAnchor="text" w:horzAnchor="margin" w:tblpY="-10"/>
        <w:tblW w:w="9356" w:type="dxa"/>
        <w:tblLayout w:type="fixed"/>
        <w:tblLook w:val="0000" w:firstRow="0" w:lastRow="0" w:firstColumn="0" w:lastColumn="0" w:noHBand="0" w:noVBand="0"/>
      </w:tblPr>
      <w:tblGrid>
        <w:gridCol w:w="581"/>
        <w:gridCol w:w="8775"/>
      </w:tblGrid>
      <w:tr w:rsidR="00E735BA" w:rsidRPr="008271F0" w:rsidTr="00E735BA">
        <w:trPr>
          <w:trHeight w:val="220"/>
        </w:trPr>
        <w:tc>
          <w:tcPr>
            <w:tcW w:w="581" w:type="dxa"/>
            <w:vMerge w:val="restart"/>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rsidR="00E735BA" w:rsidRPr="008271F0" w:rsidRDefault="00E735BA" w:rsidP="00E735BA">
            <w:pPr>
              <w:spacing w:after="0"/>
              <w:rPr>
                <w:sz w:val="18"/>
                <w:szCs w:val="18"/>
              </w:rPr>
            </w:pPr>
            <w:r w:rsidRPr="008271F0">
              <w:rPr>
                <w:sz w:val="18"/>
                <w:szCs w:val="18"/>
              </w:rPr>
              <w:t>Nº</w:t>
            </w:r>
          </w:p>
        </w:tc>
        <w:tc>
          <w:tcPr>
            <w:tcW w:w="8775" w:type="dxa"/>
            <w:vMerge w:val="restart"/>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E735BA" w:rsidRPr="008271F0" w:rsidRDefault="00930225" w:rsidP="004179C7">
            <w:pPr>
              <w:spacing w:after="0"/>
              <w:rPr>
                <w:sz w:val="18"/>
                <w:szCs w:val="18"/>
              </w:rPr>
            </w:pPr>
            <w:r>
              <w:rPr>
                <w:rFonts w:cstheme="minorHAnsi"/>
                <w:b/>
                <w:i/>
                <w:sz w:val="18"/>
                <w:szCs w:val="18"/>
              </w:rPr>
              <w:t xml:space="preserve">LOTE DE </w:t>
            </w:r>
            <w:r w:rsidR="00E735BA" w:rsidRPr="008271F0">
              <w:rPr>
                <w:rFonts w:cstheme="minorHAnsi"/>
                <w:b/>
                <w:i/>
                <w:sz w:val="18"/>
                <w:szCs w:val="18"/>
              </w:rPr>
              <w:t>REPUESTOS -  INTERRUPTOR DE POTENCIA, OPERACIÓN TRIPOLAR</w:t>
            </w:r>
          </w:p>
        </w:tc>
      </w:tr>
      <w:tr w:rsidR="00E735BA" w:rsidRPr="008271F0" w:rsidTr="00E735BA">
        <w:trPr>
          <w:trHeight w:val="220"/>
        </w:trPr>
        <w:tc>
          <w:tcPr>
            <w:tcW w:w="581" w:type="dxa"/>
            <w:vMerge/>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rsidR="00E735BA" w:rsidRPr="008271F0" w:rsidRDefault="00E735BA" w:rsidP="00E735BA">
            <w:pPr>
              <w:spacing w:after="0"/>
              <w:rPr>
                <w:sz w:val="18"/>
                <w:szCs w:val="18"/>
              </w:rPr>
            </w:pPr>
          </w:p>
        </w:tc>
        <w:tc>
          <w:tcPr>
            <w:tcW w:w="8775" w:type="dxa"/>
            <w:vMerge/>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E735BA" w:rsidRPr="008271F0" w:rsidRDefault="00E735BA" w:rsidP="00E735BA">
            <w:pPr>
              <w:spacing w:after="0"/>
              <w:rPr>
                <w:sz w:val="18"/>
                <w:szCs w:val="18"/>
              </w:rPr>
            </w:pPr>
          </w:p>
        </w:tc>
      </w:tr>
      <w:tr w:rsidR="00E735BA" w:rsidRPr="008271F0" w:rsidTr="00E735BA">
        <w:trPr>
          <w:trHeight w:val="220"/>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sz w:val="18"/>
                <w:szCs w:val="18"/>
              </w:rPr>
            </w:pPr>
            <w:r w:rsidRPr="008271F0">
              <w:rPr>
                <w:sz w:val="18"/>
                <w:szCs w:val="18"/>
              </w:rPr>
              <w:t>1</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sz w:val="18"/>
                <w:szCs w:val="18"/>
              </w:rPr>
            </w:pPr>
            <w:r w:rsidRPr="008271F0">
              <w:rPr>
                <w:sz w:val="18"/>
                <w:szCs w:val="18"/>
              </w:rPr>
              <w:t>UN (1) POLO COMPLETO. INCLUYE: CÁMARA DE CORTE, AISLADOR SOPORTE, MANDO.</w:t>
            </w:r>
          </w:p>
        </w:tc>
      </w:tr>
      <w:tr w:rsidR="00E735BA" w:rsidRPr="008271F0" w:rsidTr="00E735BA">
        <w:trPr>
          <w:trHeight w:val="220"/>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sz w:val="18"/>
                <w:szCs w:val="18"/>
              </w:rPr>
            </w:pPr>
            <w:r w:rsidRPr="008271F0">
              <w:rPr>
                <w:sz w:val="18"/>
                <w:szCs w:val="18"/>
              </w:rPr>
              <w:t>2</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sz w:val="18"/>
                <w:szCs w:val="18"/>
              </w:rPr>
            </w:pPr>
            <w:r w:rsidRPr="008271F0">
              <w:rPr>
                <w:sz w:val="18"/>
                <w:szCs w:val="18"/>
              </w:rPr>
              <w:t>UN (1) BOTELLON CON GAS SF6, de 40 kg.</w:t>
            </w:r>
          </w:p>
        </w:tc>
      </w:tr>
      <w:tr w:rsidR="00E735BA" w:rsidRPr="008271F0" w:rsidTr="00E735BA">
        <w:trPr>
          <w:trHeight w:val="220"/>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sz w:val="18"/>
                <w:szCs w:val="18"/>
              </w:rPr>
            </w:pPr>
            <w:r>
              <w:rPr>
                <w:sz w:val="18"/>
                <w:szCs w:val="18"/>
              </w:rPr>
              <w:t>3</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juego de bobinas de apertura y cierre: 2 de apertura y 1 de cierre</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C15046">
            <w:pPr>
              <w:spacing w:after="0"/>
              <w:rPr>
                <w:sz w:val="18"/>
                <w:szCs w:val="18"/>
              </w:rPr>
            </w:pPr>
            <w:r>
              <w:rPr>
                <w:sz w:val="18"/>
                <w:szCs w:val="18"/>
              </w:rPr>
              <w:t>4</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bloque de contactos auxiliares</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C15046">
            <w:pPr>
              <w:spacing w:after="0"/>
              <w:rPr>
                <w:sz w:val="18"/>
                <w:szCs w:val="18"/>
              </w:rPr>
            </w:pPr>
            <w:r>
              <w:rPr>
                <w:sz w:val="18"/>
                <w:szCs w:val="18"/>
              </w:rPr>
              <w:t>5</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juego de resistencias de calefacción (2 permanente + 1 termostato)</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C15046">
            <w:pPr>
              <w:spacing w:after="0"/>
              <w:rPr>
                <w:sz w:val="18"/>
                <w:szCs w:val="18"/>
              </w:rPr>
            </w:pPr>
            <w:r>
              <w:rPr>
                <w:sz w:val="18"/>
                <w:szCs w:val="18"/>
              </w:rPr>
              <w:t>6</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juego de relés y/o contactores: uno de cada tipo utilizado.</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E735BA">
            <w:pPr>
              <w:spacing w:after="0"/>
              <w:rPr>
                <w:sz w:val="18"/>
                <w:szCs w:val="18"/>
              </w:rPr>
            </w:pPr>
            <w:r>
              <w:rPr>
                <w:sz w:val="18"/>
                <w:szCs w:val="18"/>
              </w:rPr>
              <w:t>7</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juego completo de empaquetaduras de la cámara de corte y otros recintos con SF6.</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E735BA">
            <w:pPr>
              <w:spacing w:after="0"/>
              <w:rPr>
                <w:sz w:val="18"/>
                <w:szCs w:val="18"/>
              </w:rPr>
            </w:pPr>
            <w:r>
              <w:rPr>
                <w:sz w:val="18"/>
                <w:szCs w:val="18"/>
              </w:rPr>
              <w:t>8</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juego de conductos de presión de SF6</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E735BA">
            <w:pPr>
              <w:spacing w:after="0"/>
              <w:rPr>
                <w:sz w:val="18"/>
                <w:szCs w:val="18"/>
              </w:rPr>
            </w:pPr>
            <w:r>
              <w:rPr>
                <w:sz w:val="18"/>
                <w:szCs w:val="18"/>
              </w:rPr>
              <w:t>9</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motor</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E735BA">
            <w:pPr>
              <w:spacing w:after="0"/>
              <w:rPr>
                <w:sz w:val="18"/>
                <w:szCs w:val="18"/>
              </w:rPr>
            </w:pPr>
            <w:r>
              <w:rPr>
                <w:sz w:val="18"/>
                <w:szCs w:val="18"/>
              </w:rPr>
              <w:t>10</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monitor-indicador de presión de SF6.</w:t>
            </w:r>
          </w:p>
        </w:tc>
      </w:tr>
      <w:tr w:rsidR="00E735BA" w:rsidRPr="008271F0" w:rsidTr="00E735BA">
        <w:trPr>
          <w:trHeight w:val="218"/>
        </w:trPr>
        <w:tc>
          <w:tcPr>
            <w:tcW w:w="581" w:type="dxa"/>
            <w:tcBorders>
              <w:top w:val="single" w:sz="4" w:space="0" w:color="000000"/>
              <w:left w:val="single" w:sz="4" w:space="0" w:color="000000"/>
              <w:bottom w:val="single" w:sz="4" w:space="0" w:color="000000"/>
              <w:right w:val="single" w:sz="4" w:space="0" w:color="000000"/>
            </w:tcBorders>
          </w:tcPr>
          <w:p w:rsidR="00E735BA" w:rsidRPr="008271F0" w:rsidRDefault="00C15046" w:rsidP="00E735BA">
            <w:pPr>
              <w:spacing w:after="0"/>
              <w:rPr>
                <w:sz w:val="18"/>
                <w:szCs w:val="18"/>
              </w:rPr>
            </w:pPr>
            <w:r>
              <w:rPr>
                <w:sz w:val="18"/>
                <w:szCs w:val="18"/>
              </w:rPr>
              <w:t>11</w:t>
            </w:r>
          </w:p>
        </w:tc>
        <w:tc>
          <w:tcPr>
            <w:tcW w:w="8775" w:type="dxa"/>
            <w:tcBorders>
              <w:top w:val="single" w:sz="4" w:space="0" w:color="000000"/>
              <w:left w:val="single" w:sz="4" w:space="0" w:color="000000"/>
              <w:bottom w:val="single" w:sz="4" w:space="0" w:color="000000"/>
              <w:right w:val="single" w:sz="4" w:space="0" w:color="000000"/>
            </w:tcBorders>
          </w:tcPr>
          <w:p w:rsidR="00E735BA" w:rsidRPr="008271F0" w:rsidRDefault="00E735BA" w:rsidP="00E735BA">
            <w:pPr>
              <w:spacing w:after="0"/>
              <w:rPr>
                <w:i/>
                <w:sz w:val="18"/>
                <w:szCs w:val="18"/>
              </w:rPr>
            </w:pPr>
            <w:r w:rsidRPr="008271F0">
              <w:rPr>
                <w:i/>
                <w:sz w:val="18"/>
                <w:szCs w:val="18"/>
              </w:rPr>
              <w:t>Un (1) kit completo de llenado de SF6.</w:t>
            </w:r>
          </w:p>
        </w:tc>
      </w:tr>
    </w:tbl>
    <w:tbl>
      <w:tblPr>
        <w:tblW w:w="9356" w:type="dxa"/>
        <w:tblInd w:w="108" w:type="dxa"/>
        <w:tblLayout w:type="fixed"/>
        <w:tblLook w:val="0000" w:firstRow="0" w:lastRow="0" w:firstColumn="0" w:lastColumn="0" w:noHBand="0" w:noVBand="0"/>
      </w:tblPr>
      <w:tblGrid>
        <w:gridCol w:w="581"/>
        <w:gridCol w:w="8775"/>
      </w:tblGrid>
      <w:tr w:rsidR="000156BF" w:rsidRPr="0067585E" w:rsidTr="00930225">
        <w:trPr>
          <w:trHeight w:val="220"/>
        </w:trPr>
        <w:tc>
          <w:tcPr>
            <w:tcW w:w="581" w:type="dxa"/>
            <w:vMerge w:val="restart"/>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rsidR="000156BF" w:rsidRPr="00EF4B7C" w:rsidRDefault="00E735BA" w:rsidP="00930225">
            <w:pPr>
              <w:spacing w:after="0"/>
              <w:rPr>
                <w:b/>
                <w:sz w:val="18"/>
                <w:szCs w:val="18"/>
              </w:rPr>
            </w:pPr>
            <w:r>
              <w:rPr>
                <w:szCs w:val="20"/>
                <w:highlight w:val="yellow"/>
                <w:lang w:eastAsia="es-BO"/>
              </w:rPr>
              <w:br w:type="page"/>
            </w:r>
            <w:r w:rsidR="000156BF" w:rsidRPr="00EF4B7C">
              <w:rPr>
                <w:b/>
                <w:sz w:val="18"/>
                <w:szCs w:val="18"/>
              </w:rPr>
              <w:t>Nº</w:t>
            </w:r>
          </w:p>
        </w:tc>
        <w:tc>
          <w:tcPr>
            <w:tcW w:w="8775" w:type="dxa"/>
            <w:vMerge w:val="restart"/>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0156BF" w:rsidRPr="00EF4B7C" w:rsidRDefault="00930225" w:rsidP="004179C7">
            <w:pPr>
              <w:spacing w:after="0"/>
              <w:rPr>
                <w:b/>
                <w:sz w:val="18"/>
                <w:szCs w:val="18"/>
              </w:rPr>
            </w:pPr>
            <w:r>
              <w:rPr>
                <w:rFonts w:cstheme="minorHAnsi"/>
                <w:b/>
                <w:i/>
                <w:sz w:val="18"/>
                <w:szCs w:val="18"/>
              </w:rPr>
              <w:t xml:space="preserve">LOTE DE </w:t>
            </w:r>
            <w:r w:rsidR="000156BF" w:rsidRPr="00EF4B7C">
              <w:rPr>
                <w:rFonts w:cstheme="minorHAnsi"/>
                <w:b/>
                <w:i/>
                <w:sz w:val="18"/>
                <w:szCs w:val="18"/>
              </w:rPr>
              <w:t>REPUESTOS -  INTERRUPTOR DE POTENCIA, OPERACIÓN MONOPOLAR</w:t>
            </w:r>
          </w:p>
        </w:tc>
      </w:tr>
      <w:tr w:rsidR="000156BF" w:rsidRPr="0067585E" w:rsidTr="00930225">
        <w:trPr>
          <w:trHeight w:val="220"/>
        </w:trPr>
        <w:tc>
          <w:tcPr>
            <w:tcW w:w="581" w:type="dxa"/>
            <w:vMerge/>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rsidR="000156BF" w:rsidRPr="0067585E" w:rsidRDefault="000156BF" w:rsidP="00930225">
            <w:pPr>
              <w:spacing w:after="0"/>
              <w:rPr>
                <w:sz w:val="18"/>
                <w:szCs w:val="18"/>
              </w:rPr>
            </w:pPr>
          </w:p>
        </w:tc>
        <w:tc>
          <w:tcPr>
            <w:tcW w:w="8775" w:type="dxa"/>
            <w:vMerge/>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0156BF" w:rsidRPr="0067585E" w:rsidRDefault="000156BF" w:rsidP="00930225">
            <w:pPr>
              <w:spacing w:after="0"/>
              <w:rPr>
                <w:sz w:val="18"/>
                <w:szCs w:val="18"/>
              </w:rPr>
            </w:pPr>
          </w:p>
        </w:tc>
      </w:tr>
      <w:tr w:rsidR="000156BF" w:rsidRPr="0067585E" w:rsidTr="00930225">
        <w:trPr>
          <w:trHeight w:val="220"/>
        </w:trPr>
        <w:tc>
          <w:tcPr>
            <w:tcW w:w="581" w:type="dxa"/>
            <w:tcBorders>
              <w:top w:val="single" w:sz="4" w:space="0" w:color="000000"/>
              <w:left w:val="single" w:sz="4" w:space="0" w:color="000000"/>
              <w:bottom w:val="single" w:sz="4" w:space="0" w:color="000000"/>
              <w:right w:val="single" w:sz="4" w:space="0" w:color="000000"/>
            </w:tcBorders>
            <w:vAlign w:val="center"/>
          </w:tcPr>
          <w:p w:rsidR="000156BF" w:rsidRPr="0067585E" w:rsidRDefault="000156BF" w:rsidP="00930225">
            <w:pPr>
              <w:spacing w:after="0"/>
              <w:rPr>
                <w:sz w:val="18"/>
                <w:szCs w:val="18"/>
              </w:rPr>
            </w:pPr>
            <w:r w:rsidRPr="0067585E">
              <w:rPr>
                <w:sz w:val="18"/>
                <w:szCs w:val="18"/>
              </w:rPr>
              <w:t>1</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polo completo (cámara de corte y aislador soporte) sin estructura.</w:t>
            </w:r>
          </w:p>
        </w:tc>
      </w:tr>
      <w:tr w:rsidR="000156BF" w:rsidRPr="0067585E" w:rsidTr="00930225">
        <w:trPr>
          <w:trHeight w:val="220"/>
        </w:trPr>
        <w:tc>
          <w:tcPr>
            <w:tcW w:w="581" w:type="dxa"/>
            <w:tcBorders>
              <w:top w:val="single" w:sz="4" w:space="0" w:color="000000"/>
              <w:left w:val="single" w:sz="4" w:space="0" w:color="000000"/>
              <w:bottom w:val="single" w:sz="4" w:space="0" w:color="000000"/>
              <w:right w:val="single" w:sz="4" w:space="0" w:color="000000"/>
            </w:tcBorders>
            <w:vAlign w:val="center"/>
          </w:tcPr>
          <w:p w:rsidR="000156BF" w:rsidRPr="0067585E" w:rsidRDefault="000156BF" w:rsidP="00930225">
            <w:pPr>
              <w:spacing w:after="0"/>
              <w:rPr>
                <w:sz w:val="18"/>
                <w:szCs w:val="18"/>
              </w:rPr>
            </w:pPr>
            <w:r w:rsidRPr="0067585E">
              <w:rPr>
                <w:sz w:val="18"/>
                <w:szCs w:val="18"/>
              </w:rPr>
              <w:t>2</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mecanismo de operación y control</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vAlign w:val="center"/>
          </w:tcPr>
          <w:p w:rsidR="000156BF" w:rsidRPr="0067585E" w:rsidRDefault="000156BF" w:rsidP="00930225">
            <w:pPr>
              <w:spacing w:after="0"/>
              <w:rPr>
                <w:sz w:val="18"/>
                <w:szCs w:val="18"/>
              </w:rPr>
            </w:pPr>
            <w:r>
              <w:rPr>
                <w:sz w:val="18"/>
                <w:szCs w:val="18"/>
              </w:rPr>
              <w:t>3</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juego de bobinas de apertura y cierre: 2 de apertura y 1 de cierre</w:t>
            </w:r>
          </w:p>
        </w:tc>
      </w:tr>
      <w:tr w:rsidR="000156BF" w:rsidRPr="0067585E" w:rsidTr="00930225">
        <w:trPr>
          <w:trHeight w:val="220"/>
        </w:trPr>
        <w:tc>
          <w:tcPr>
            <w:tcW w:w="581" w:type="dxa"/>
            <w:tcBorders>
              <w:top w:val="single" w:sz="4" w:space="0" w:color="000000"/>
              <w:left w:val="single" w:sz="4" w:space="0" w:color="000000"/>
              <w:bottom w:val="single" w:sz="4" w:space="0" w:color="000000"/>
              <w:right w:val="single" w:sz="4" w:space="0" w:color="000000"/>
            </w:tcBorders>
            <w:vAlign w:val="center"/>
          </w:tcPr>
          <w:p w:rsidR="000156BF" w:rsidRPr="0067585E" w:rsidRDefault="000156BF" w:rsidP="00930225">
            <w:pPr>
              <w:spacing w:after="0"/>
              <w:rPr>
                <w:sz w:val="18"/>
                <w:szCs w:val="18"/>
              </w:rPr>
            </w:pPr>
            <w:r>
              <w:rPr>
                <w:sz w:val="18"/>
                <w:szCs w:val="18"/>
              </w:rPr>
              <w:t>4</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bloque de contactos auxiliares</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vAlign w:val="center"/>
          </w:tcPr>
          <w:p w:rsidR="000156BF" w:rsidRPr="0067585E" w:rsidRDefault="000156BF" w:rsidP="00930225">
            <w:pPr>
              <w:spacing w:after="0"/>
              <w:rPr>
                <w:sz w:val="18"/>
                <w:szCs w:val="18"/>
              </w:rPr>
            </w:pPr>
            <w:r>
              <w:rPr>
                <w:sz w:val="18"/>
                <w:szCs w:val="18"/>
              </w:rPr>
              <w:t>5</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juego de resistencias de calefacción (2 permanente + 1 termostato)</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tcPr>
          <w:p w:rsidR="000156BF" w:rsidRPr="0067585E" w:rsidRDefault="000156BF" w:rsidP="00930225">
            <w:pPr>
              <w:spacing w:after="0"/>
              <w:rPr>
                <w:sz w:val="18"/>
                <w:szCs w:val="18"/>
              </w:rPr>
            </w:pPr>
            <w:r>
              <w:rPr>
                <w:sz w:val="18"/>
                <w:szCs w:val="18"/>
              </w:rPr>
              <w:t>6</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juego de relés y/o contactores: uno de cada tipo utilizado.</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tcPr>
          <w:p w:rsidR="000156BF" w:rsidRPr="0067585E" w:rsidRDefault="000156BF" w:rsidP="00930225">
            <w:pPr>
              <w:spacing w:after="0"/>
              <w:rPr>
                <w:sz w:val="18"/>
                <w:szCs w:val="18"/>
              </w:rPr>
            </w:pPr>
            <w:r>
              <w:rPr>
                <w:sz w:val="18"/>
                <w:szCs w:val="18"/>
              </w:rPr>
              <w:t>7</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juego completo de empaquetaduras de la cámara de corte y otros recintos con SF6.</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tcPr>
          <w:p w:rsidR="000156BF" w:rsidRPr="0067585E" w:rsidRDefault="00552154" w:rsidP="00930225">
            <w:pPr>
              <w:spacing w:after="0"/>
              <w:rPr>
                <w:sz w:val="18"/>
                <w:szCs w:val="18"/>
              </w:rPr>
            </w:pPr>
            <w:r>
              <w:rPr>
                <w:sz w:val="18"/>
                <w:szCs w:val="18"/>
              </w:rPr>
              <w:t>8</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motor</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tcPr>
          <w:p w:rsidR="000156BF" w:rsidRPr="0067585E" w:rsidRDefault="00552154" w:rsidP="00930225">
            <w:pPr>
              <w:spacing w:after="0"/>
              <w:rPr>
                <w:sz w:val="18"/>
                <w:szCs w:val="18"/>
              </w:rPr>
            </w:pPr>
            <w:r>
              <w:rPr>
                <w:sz w:val="18"/>
                <w:szCs w:val="18"/>
              </w:rPr>
              <w:t>9</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monitor-indicador de presión de SF6.</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tcPr>
          <w:p w:rsidR="000156BF" w:rsidRPr="0067585E" w:rsidRDefault="000156BF" w:rsidP="00930225">
            <w:pPr>
              <w:spacing w:after="0"/>
              <w:rPr>
                <w:sz w:val="18"/>
                <w:szCs w:val="18"/>
              </w:rPr>
            </w:pPr>
            <w:r>
              <w:rPr>
                <w:sz w:val="18"/>
                <w:szCs w:val="18"/>
              </w:rPr>
              <w:t>1</w:t>
            </w:r>
            <w:r w:rsidR="00552154">
              <w:rPr>
                <w:sz w:val="18"/>
                <w:szCs w:val="18"/>
              </w:rPr>
              <w:t>0</w:t>
            </w:r>
          </w:p>
        </w:tc>
        <w:tc>
          <w:tcPr>
            <w:tcW w:w="8775" w:type="dxa"/>
            <w:tcBorders>
              <w:top w:val="single" w:sz="4" w:space="0" w:color="000000"/>
              <w:left w:val="single" w:sz="4" w:space="0" w:color="000000"/>
              <w:bottom w:val="single" w:sz="4" w:space="0" w:color="000000"/>
              <w:right w:val="single" w:sz="4" w:space="0" w:color="000000"/>
            </w:tcBorders>
            <w:vAlign w:val="center"/>
          </w:tcPr>
          <w:p w:rsidR="000156BF" w:rsidRPr="0067585E" w:rsidRDefault="000156BF" w:rsidP="00930225">
            <w:pPr>
              <w:spacing w:after="0"/>
              <w:rPr>
                <w:sz w:val="18"/>
                <w:szCs w:val="18"/>
              </w:rPr>
            </w:pPr>
            <w:r>
              <w:rPr>
                <w:sz w:val="18"/>
                <w:szCs w:val="18"/>
              </w:rPr>
              <w:t>Un (1) botellón con gas SF6, de 40 kg.</w:t>
            </w:r>
          </w:p>
        </w:tc>
      </w:tr>
      <w:tr w:rsidR="000156BF" w:rsidRPr="0067585E" w:rsidTr="00930225">
        <w:trPr>
          <w:trHeight w:val="218"/>
        </w:trPr>
        <w:tc>
          <w:tcPr>
            <w:tcW w:w="581" w:type="dxa"/>
            <w:tcBorders>
              <w:top w:val="single" w:sz="4" w:space="0" w:color="000000"/>
              <w:left w:val="single" w:sz="4" w:space="0" w:color="000000"/>
              <w:bottom w:val="single" w:sz="4" w:space="0" w:color="000000"/>
              <w:right w:val="single" w:sz="4" w:space="0" w:color="000000"/>
            </w:tcBorders>
          </w:tcPr>
          <w:p w:rsidR="000156BF" w:rsidRPr="0067585E" w:rsidRDefault="000156BF" w:rsidP="00930225">
            <w:pPr>
              <w:spacing w:after="0"/>
              <w:rPr>
                <w:sz w:val="18"/>
                <w:szCs w:val="18"/>
              </w:rPr>
            </w:pPr>
            <w:r>
              <w:rPr>
                <w:sz w:val="18"/>
                <w:szCs w:val="18"/>
              </w:rPr>
              <w:t>1</w:t>
            </w:r>
            <w:r w:rsidR="00552154">
              <w:rPr>
                <w:sz w:val="18"/>
                <w:szCs w:val="18"/>
              </w:rPr>
              <w:t>1</w:t>
            </w:r>
          </w:p>
        </w:tc>
        <w:tc>
          <w:tcPr>
            <w:tcW w:w="8775" w:type="dxa"/>
            <w:tcBorders>
              <w:top w:val="single" w:sz="4" w:space="0" w:color="000000"/>
              <w:left w:val="single" w:sz="4" w:space="0" w:color="000000"/>
              <w:bottom w:val="single" w:sz="4" w:space="0" w:color="000000"/>
              <w:right w:val="single" w:sz="4" w:space="0" w:color="000000"/>
            </w:tcBorders>
          </w:tcPr>
          <w:p w:rsidR="000156BF" w:rsidRPr="00A610C2" w:rsidRDefault="000156BF" w:rsidP="00930225">
            <w:pPr>
              <w:spacing w:after="0"/>
              <w:rPr>
                <w:sz w:val="18"/>
                <w:szCs w:val="18"/>
              </w:rPr>
            </w:pPr>
            <w:r w:rsidRPr="00A610C2">
              <w:rPr>
                <w:sz w:val="18"/>
                <w:szCs w:val="18"/>
              </w:rPr>
              <w:t>Un (1) kit completo de llenado de SF6</w:t>
            </w:r>
          </w:p>
        </w:tc>
      </w:tr>
    </w:tbl>
    <w:p w:rsidR="00590D51" w:rsidRDefault="00590D51" w:rsidP="00590D51">
      <w:pPr>
        <w:pStyle w:val="Ttulo1"/>
      </w:pPr>
      <w:bookmarkStart w:id="52" w:name="_Toc530065387"/>
      <w:r>
        <w:t>INFORMACIÓN TÉCNICA COMPLEMENTARIA</w:t>
      </w:r>
      <w:bookmarkEnd w:id="52"/>
    </w:p>
    <w:p w:rsidR="00590D51" w:rsidRDefault="00590D51" w:rsidP="00590D51">
      <w:pPr>
        <w:rPr>
          <w:rFonts w:cs="Arial"/>
        </w:rPr>
      </w:pPr>
      <w:r>
        <w:rPr>
          <w:rFonts w:cs="Arial"/>
        </w:rPr>
        <w:t xml:space="preserve">El proponente adjudicado, deberá presentar la siguiente documentación complementaria, misma que será evaluada (aprobada o rechazada) por </w:t>
      </w:r>
      <w:r w:rsidR="002B1D08">
        <w:rPr>
          <w:rFonts w:cs="Arial"/>
        </w:rPr>
        <w:t>ENDE CORPORACIÓN</w:t>
      </w:r>
      <w:r>
        <w:rPr>
          <w:rFonts w:cs="Arial"/>
        </w:rPr>
        <w:t xml:space="preserve"> durante la Reunión de Mejores Condiciones Técnicas.</w:t>
      </w:r>
    </w:p>
    <w:p w:rsidR="00590D51" w:rsidRDefault="00590D51" w:rsidP="00590D51">
      <w:r>
        <w:t>Al presentar la oferta, se entiende que el proponente revisó y se compromete a cumplir con los requerimientos mínimos presentados en la siguiente tabla.</w:t>
      </w:r>
    </w:p>
    <w:p w:rsidR="00590D51" w:rsidRDefault="00590D51" w:rsidP="00590D51">
      <w:r>
        <w:t xml:space="preserve">Los datos técnicos complementarios, de manera excepcional podrían ser modificados para compatibilizar con el resto de los sistemas y bajo aprobación de ENDE </w:t>
      </w:r>
      <w:r w:rsidR="004179C7">
        <w:t>CORPORACIÓN</w:t>
      </w:r>
      <w:r>
        <w:t>.</w:t>
      </w:r>
    </w:p>
    <w:p w:rsidR="008D3348" w:rsidRDefault="008D3348" w:rsidP="00E45BC4">
      <w:pPr>
        <w:sectPr w:rsidR="008D3348" w:rsidSect="009B6456">
          <w:headerReference w:type="default" r:id="rId12"/>
          <w:footerReference w:type="default" r:id="rId13"/>
          <w:pgSz w:w="12240" w:h="15840" w:code="1"/>
          <w:pgMar w:top="1134" w:right="1418" w:bottom="1134" w:left="1418" w:header="567" w:footer="567" w:gutter="0"/>
          <w:cols w:space="708"/>
          <w:titlePg/>
          <w:docGrid w:linePitch="360"/>
        </w:sectPr>
      </w:pPr>
    </w:p>
    <w:p w:rsidR="00E45BC4" w:rsidRPr="007A3F36" w:rsidRDefault="00590D51" w:rsidP="0026678C">
      <w:pPr>
        <w:ind w:right="-1"/>
        <w:rPr>
          <w:b/>
          <w:i/>
          <w:sz w:val="28"/>
          <w:szCs w:val="28"/>
        </w:rPr>
      </w:pPr>
      <w:r>
        <w:rPr>
          <w:b/>
          <w:i/>
          <w:sz w:val="28"/>
          <w:szCs w:val="28"/>
        </w:rPr>
        <w:lastRenderedPageBreak/>
        <w:t>INFORMACIÓN TÉCNICA COMPLEMENTARIA</w:t>
      </w:r>
      <w:r w:rsidR="00CC5302">
        <w:rPr>
          <w:b/>
          <w:i/>
          <w:sz w:val="28"/>
          <w:szCs w:val="28"/>
        </w:rPr>
        <w:t xml:space="preserve"> </w:t>
      </w:r>
      <w:r w:rsidR="00930225">
        <w:rPr>
          <w:b/>
          <w:i/>
          <w:sz w:val="28"/>
          <w:szCs w:val="28"/>
        </w:rPr>
        <w:t>–</w:t>
      </w:r>
      <w:r w:rsidR="00CC5302">
        <w:rPr>
          <w:b/>
          <w:i/>
          <w:sz w:val="28"/>
          <w:szCs w:val="28"/>
        </w:rPr>
        <w:t xml:space="preserve"> </w:t>
      </w:r>
      <w:r w:rsidR="00930225">
        <w:rPr>
          <w:b/>
          <w:i/>
          <w:sz w:val="28"/>
          <w:szCs w:val="28"/>
        </w:rPr>
        <w:t xml:space="preserve">ITEM 2.1 </w:t>
      </w:r>
      <w:r w:rsidR="0062230F" w:rsidRPr="007A3F36">
        <w:rPr>
          <w:b/>
          <w:i/>
          <w:sz w:val="28"/>
          <w:szCs w:val="28"/>
        </w:rPr>
        <w:t xml:space="preserve">INTERRUPTORES DE OPERACIÓN </w:t>
      </w:r>
      <w:r w:rsidR="003753D3">
        <w:rPr>
          <w:b/>
          <w:i/>
          <w:sz w:val="28"/>
          <w:szCs w:val="28"/>
        </w:rPr>
        <w:t>TRIPOLAR</w:t>
      </w:r>
    </w:p>
    <w:tbl>
      <w:tblPr>
        <w:tblW w:w="7300" w:type="dxa"/>
        <w:jc w:val="center"/>
        <w:tblCellMar>
          <w:left w:w="70" w:type="dxa"/>
          <w:right w:w="70" w:type="dxa"/>
        </w:tblCellMar>
        <w:tblLook w:val="04A0" w:firstRow="1" w:lastRow="0" w:firstColumn="1" w:lastColumn="0" w:noHBand="0" w:noVBand="1"/>
      </w:tblPr>
      <w:tblGrid>
        <w:gridCol w:w="440"/>
        <w:gridCol w:w="3260"/>
        <w:gridCol w:w="1200"/>
        <w:gridCol w:w="1200"/>
        <w:gridCol w:w="1200"/>
      </w:tblGrid>
      <w:tr w:rsidR="00370E1D" w:rsidRPr="003753D3" w:rsidTr="0050449B">
        <w:trPr>
          <w:trHeight w:val="315"/>
          <w:tblHeader/>
          <w:jc w:val="center"/>
        </w:trPr>
        <w:tc>
          <w:tcPr>
            <w:tcW w:w="440" w:type="dxa"/>
            <w:tcBorders>
              <w:top w:val="nil"/>
              <w:left w:val="nil"/>
              <w:bottom w:val="single" w:sz="8" w:space="0" w:color="auto"/>
              <w:right w:val="nil"/>
            </w:tcBorders>
            <w:shd w:val="clear" w:color="auto" w:fill="auto"/>
            <w:noWrap/>
            <w:vAlign w:val="center"/>
            <w:hideMark/>
          </w:tcPr>
          <w:p w:rsidR="00370E1D" w:rsidRPr="003753D3" w:rsidRDefault="00370E1D" w:rsidP="003753D3">
            <w:pPr>
              <w:spacing w:after="0"/>
              <w:jc w:val="left"/>
              <w:rPr>
                <w:rFonts w:ascii="Calibri" w:hAnsi="Calibri"/>
                <w:color w:val="000000"/>
                <w:w w:val="100"/>
                <w:sz w:val="18"/>
                <w:szCs w:val="18"/>
                <w:lang w:val="es-BO" w:eastAsia="es-BO"/>
              </w:rPr>
            </w:pPr>
            <w:bookmarkStart w:id="53" w:name="_GoBack" w:colFirst="4" w:colLast="4"/>
            <w:r w:rsidRPr="003753D3">
              <w:rPr>
                <w:rFonts w:ascii="Calibri" w:hAnsi="Calibri"/>
                <w:color w:val="000000"/>
                <w:w w:val="100"/>
                <w:sz w:val="18"/>
                <w:szCs w:val="18"/>
                <w:lang w:eastAsia="es-BO"/>
              </w:rPr>
              <w:t> </w:t>
            </w:r>
          </w:p>
        </w:tc>
        <w:tc>
          <w:tcPr>
            <w:tcW w:w="3260" w:type="dxa"/>
            <w:tcBorders>
              <w:top w:val="nil"/>
              <w:left w:val="nil"/>
              <w:bottom w:val="single" w:sz="8" w:space="0" w:color="auto"/>
              <w:right w:val="nil"/>
            </w:tcBorders>
            <w:shd w:val="clear" w:color="auto" w:fill="auto"/>
            <w:noWrap/>
            <w:vAlign w:val="center"/>
            <w:hideMark/>
          </w:tcPr>
          <w:p w:rsidR="00370E1D" w:rsidRPr="003753D3" w:rsidRDefault="00370E1D"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w:t>
            </w:r>
          </w:p>
        </w:tc>
        <w:tc>
          <w:tcPr>
            <w:tcW w:w="1200" w:type="dxa"/>
            <w:tcBorders>
              <w:top w:val="nil"/>
              <w:left w:val="nil"/>
              <w:bottom w:val="single" w:sz="8" w:space="0" w:color="auto"/>
              <w:right w:val="single" w:sz="8" w:space="0" w:color="auto"/>
            </w:tcBorders>
            <w:shd w:val="clear" w:color="auto" w:fill="auto"/>
            <w:noWrap/>
            <w:vAlign w:val="center"/>
            <w:hideMark/>
          </w:tcPr>
          <w:p w:rsidR="00370E1D" w:rsidRPr="003753D3" w:rsidRDefault="00370E1D"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 </w:t>
            </w:r>
          </w:p>
        </w:tc>
        <w:tc>
          <w:tcPr>
            <w:tcW w:w="1200" w:type="dxa"/>
            <w:tcBorders>
              <w:top w:val="single" w:sz="8" w:space="0" w:color="auto"/>
              <w:left w:val="nil"/>
              <w:bottom w:val="single" w:sz="8" w:space="0" w:color="auto"/>
              <w:right w:val="single" w:sz="8" w:space="0" w:color="auto"/>
            </w:tcBorders>
            <w:shd w:val="clear" w:color="000000" w:fill="A6A6A6"/>
            <w:vAlign w:val="center"/>
            <w:hideMark/>
          </w:tcPr>
          <w:p w:rsidR="00370E1D" w:rsidRPr="003753D3" w:rsidRDefault="00370E1D" w:rsidP="003753D3">
            <w:pPr>
              <w:spacing w:after="0"/>
              <w:jc w:val="center"/>
              <w:rPr>
                <w:rFonts w:ascii="Calibri" w:hAnsi="Calibri"/>
                <w:b/>
                <w:bCs/>
                <w:color w:val="000000"/>
                <w:w w:val="100"/>
                <w:sz w:val="18"/>
                <w:szCs w:val="18"/>
                <w:lang w:val="es-BO" w:eastAsia="es-BO"/>
              </w:rPr>
            </w:pPr>
            <w:r>
              <w:rPr>
                <w:rFonts w:ascii="Calibri" w:hAnsi="Calibri"/>
                <w:b/>
                <w:bCs/>
                <w:color w:val="000000"/>
                <w:w w:val="100"/>
                <w:sz w:val="18"/>
                <w:szCs w:val="18"/>
                <w:lang w:eastAsia="es-BO"/>
              </w:rPr>
              <w:t>ÍTEM 2</w:t>
            </w:r>
            <w:r w:rsidRPr="003753D3">
              <w:rPr>
                <w:rFonts w:ascii="Calibri" w:hAnsi="Calibri"/>
                <w:b/>
                <w:bCs/>
                <w:color w:val="000000"/>
                <w:w w:val="100"/>
                <w:sz w:val="18"/>
                <w:szCs w:val="18"/>
                <w:lang w:eastAsia="es-BO"/>
              </w:rPr>
              <w:t>.1</w:t>
            </w:r>
          </w:p>
        </w:tc>
        <w:tc>
          <w:tcPr>
            <w:tcW w:w="1200" w:type="dxa"/>
            <w:tcBorders>
              <w:top w:val="single" w:sz="8" w:space="0" w:color="auto"/>
              <w:left w:val="nil"/>
              <w:bottom w:val="single" w:sz="8" w:space="0" w:color="auto"/>
              <w:right w:val="single" w:sz="8" w:space="0" w:color="auto"/>
            </w:tcBorders>
            <w:shd w:val="clear" w:color="000000" w:fill="A6A6A6"/>
          </w:tcPr>
          <w:p w:rsidR="00370E1D" w:rsidRDefault="00370E1D" w:rsidP="00CC2F25">
            <w:pPr>
              <w:spacing w:after="0"/>
              <w:jc w:val="center"/>
              <w:rPr>
                <w:rFonts w:ascii="Calibri" w:hAnsi="Calibri"/>
                <w:b/>
                <w:bCs/>
                <w:color w:val="000000"/>
                <w:w w:val="100"/>
                <w:sz w:val="18"/>
                <w:szCs w:val="18"/>
                <w:lang w:eastAsia="es-BO"/>
              </w:rPr>
            </w:pPr>
            <w:r>
              <w:rPr>
                <w:rFonts w:ascii="Calibri" w:hAnsi="Calibri"/>
                <w:b/>
                <w:bCs/>
                <w:color w:val="000000"/>
                <w:w w:val="100"/>
                <w:sz w:val="18"/>
                <w:szCs w:val="18"/>
                <w:lang w:eastAsia="es-BO"/>
              </w:rPr>
              <w:t>LLENADO POR EL OFERENTE</w:t>
            </w:r>
          </w:p>
        </w:tc>
      </w:tr>
      <w:tr w:rsidR="00370E1D" w:rsidRPr="003753D3" w:rsidTr="0050449B">
        <w:trPr>
          <w:trHeight w:val="315"/>
          <w:tblHeader/>
          <w:jc w:val="center"/>
        </w:trPr>
        <w:tc>
          <w:tcPr>
            <w:tcW w:w="440" w:type="dxa"/>
            <w:tcBorders>
              <w:top w:val="nil"/>
              <w:left w:val="single" w:sz="8" w:space="0" w:color="auto"/>
              <w:bottom w:val="single" w:sz="8" w:space="0" w:color="auto"/>
              <w:right w:val="single" w:sz="8" w:space="0" w:color="auto"/>
            </w:tcBorders>
            <w:shd w:val="clear" w:color="000000" w:fill="C0C0C0"/>
            <w:noWrap/>
            <w:vAlign w:val="center"/>
            <w:hideMark/>
          </w:tcPr>
          <w:p w:rsidR="00370E1D" w:rsidRPr="003753D3" w:rsidRDefault="00370E1D"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N°</w:t>
            </w:r>
          </w:p>
        </w:tc>
        <w:tc>
          <w:tcPr>
            <w:tcW w:w="3260" w:type="dxa"/>
            <w:tcBorders>
              <w:top w:val="nil"/>
              <w:left w:val="nil"/>
              <w:bottom w:val="single" w:sz="8" w:space="0" w:color="auto"/>
              <w:right w:val="single" w:sz="8" w:space="0" w:color="auto"/>
            </w:tcBorders>
            <w:shd w:val="clear" w:color="000000" w:fill="C0C0C0"/>
            <w:noWrap/>
            <w:vAlign w:val="center"/>
            <w:hideMark/>
          </w:tcPr>
          <w:p w:rsidR="00370E1D" w:rsidRPr="003753D3" w:rsidRDefault="00370E1D"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DESCRIPCIÓN</w:t>
            </w:r>
          </w:p>
        </w:tc>
        <w:tc>
          <w:tcPr>
            <w:tcW w:w="1200" w:type="dxa"/>
            <w:tcBorders>
              <w:top w:val="nil"/>
              <w:left w:val="nil"/>
              <w:bottom w:val="single" w:sz="8" w:space="0" w:color="auto"/>
              <w:right w:val="single" w:sz="8" w:space="0" w:color="auto"/>
            </w:tcBorders>
            <w:shd w:val="clear" w:color="000000" w:fill="C0C0C0"/>
            <w:noWrap/>
            <w:vAlign w:val="center"/>
            <w:hideMark/>
          </w:tcPr>
          <w:p w:rsidR="00370E1D" w:rsidRPr="003753D3" w:rsidRDefault="00370E1D"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UNIDAD</w:t>
            </w:r>
          </w:p>
        </w:tc>
        <w:tc>
          <w:tcPr>
            <w:tcW w:w="1200" w:type="dxa"/>
            <w:tcBorders>
              <w:top w:val="nil"/>
              <w:left w:val="nil"/>
              <w:bottom w:val="single" w:sz="8" w:space="0" w:color="auto"/>
              <w:right w:val="single" w:sz="8" w:space="0" w:color="auto"/>
            </w:tcBorders>
            <w:shd w:val="clear" w:color="000000" w:fill="A6A6A6"/>
            <w:vAlign w:val="center"/>
            <w:hideMark/>
          </w:tcPr>
          <w:p w:rsidR="00370E1D" w:rsidRPr="003753D3" w:rsidRDefault="00370E1D"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REQUERIDO</w:t>
            </w:r>
          </w:p>
        </w:tc>
        <w:tc>
          <w:tcPr>
            <w:tcW w:w="1200" w:type="dxa"/>
            <w:tcBorders>
              <w:top w:val="nil"/>
              <w:left w:val="nil"/>
              <w:bottom w:val="single" w:sz="8" w:space="0" w:color="auto"/>
              <w:right w:val="single" w:sz="8" w:space="0" w:color="auto"/>
            </w:tcBorders>
            <w:shd w:val="clear" w:color="000000" w:fill="A6A6A6"/>
          </w:tcPr>
          <w:p w:rsidR="00370E1D" w:rsidRPr="003753D3" w:rsidRDefault="00370E1D" w:rsidP="00CC2F25">
            <w:pPr>
              <w:spacing w:after="0"/>
              <w:jc w:val="center"/>
              <w:rPr>
                <w:rFonts w:ascii="Calibri" w:hAnsi="Calibri"/>
                <w:color w:val="000000"/>
                <w:w w:val="100"/>
                <w:sz w:val="18"/>
                <w:szCs w:val="18"/>
                <w:lang w:eastAsia="es-BO"/>
              </w:rPr>
            </w:pPr>
            <w:r w:rsidRPr="007A7C38">
              <w:rPr>
                <w:color w:val="000000"/>
                <w:w w:val="100"/>
                <w:sz w:val="18"/>
                <w:szCs w:val="18"/>
              </w:rPr>
              <w:t>OFRECIDO</w:t>
            </w:r>
            <w:r w:rsidRPr="007A7C38">
              <w:rPr>
                <w:color w:val="000000"/>
                <w:w w:val="100"/>
                <w:sz w:val="18"/>
                <w:szCs w:val="18"/>
              </w:rPr>
              <w:br/>
              <w:t xml:space="preserve">ALTERNATIVA </w:t>
            </w:r>
          </w:p>
        </w:tc>
      </w:tr>
      <w:bookmarkEnd w:id="53"/>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val="es-BO" w:eastAsia="es-BO"/>
              </w:rPr>
              <w:t>1.0</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val="es-BO" w:eastAsia="es-BO"/>
              </w:rPr>
              <w:t>DATOS NOMINALES Y CARACTERÍSTICAS</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b/>
                <w:bCs/>
                <w:color w:val="000000"/>
                <w:w w:val="100"/>
                <w:sz w:val="18"/>
                <w:szCs w:val="18"/>
                <w:lang w:val="es-BO" w:eastAsia="es-BO"/>
              </w:rPr>
            </w:pPr>
          </w:p>
        </w:tc>
      </w:tr>
      <w:tr w:rsidR="0050449B" w:rsidRPr="003753D3" w:rsidTr="0050449B">
        <w:trPr>
          <w:trHeight w:val="49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Tensión transitoria de recuperación (TRV)</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kV</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28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56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Cámaras de interrupción:</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Presión del medio extintor en las cámaras de extinción</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Mpa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nil"/>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1.2</w:t>
            </w:r>
          </w:p>
        </w:tc>
        <w:tc>
          <w:tcPr>
            <w:tcW w:w="56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Mecanismo de operación y control:</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nil"/>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Carga del mecanismo</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nil"/>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Manual</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nil"/>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Eléctrico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nil"/>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Corriente de régimen del motor</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A</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1.3</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Aisladores de paso:</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Marca / Tipo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Material / color  </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Porc</w:t>
            </w:r>
            <w:proofErr w:type="spellEnd"/>
            <w:r w:rsidRPr="003753D3">
              <w:rPr>
                <w:rFonts w:ascii="Calibri" w:hAnsi="Calibri"/>
                <w:color w:val="000000"/>
                <w:w w:val="100"/>
                <w:sz w:val="18"/>
                <w:szCs w:val="18"/>
                <w:lang w:eastAsia="es-BO"/>
              </w:rPr>
              <w:t>. / Marrón</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Línea de fuga total</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mm</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Línea de fuga específica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mm/kV</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stheme="minorHAnsi"/>
                <w:color w:val="000000"/>
                <w:w w:val="100"/>
                <w:sz w:val="18"/>
                <w:szCs w:val="18"/>
                <w:lang w:eastAsia="es-BO"/>
              </w:rPr>
              <w:t>≥ 25</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stheme="minorHAnsi"/>
                <w:color w:val="000000"/>
                <w:w w:val="100"/>
                <w:sz w:val="18"/>
                <w:szCs w:val="18"/>
                <w:lang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Esfuerzos electrodinámicos en la punta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N</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Capacitancia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pF</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Factor de disipación</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eastAsia="es-BO"/>
              </w:rPr>
              <w:t>2.0</w:t>
            </w:r>
          </w:p>
        </w:tc>
        <w:tc>
          <w:tcPr>
            <w:tcW w:w="56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eastAsia="es-BO"/>
              </w:rPr>
              <w:t xml:space="preserve">CIRCUITOS AUXILIARES </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b/>
                <w:bCs/>
                <w:color w:val="000000"/>
                <w:w w:val="100"/>
                <w:sz w:val="18"/>
                <w:szCs w:val="18"/>
                <w:lang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2.1</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Calentamiento de caja de control:</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Tensión Nominal</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Vca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220</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Potencia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W</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Límites, Control termostático</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°C</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4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2.2</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Bloques internos en el dispositivo de mando:</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603"/>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Tensión de Interbloqueo de cierre</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125</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692"/>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Tensión de Interbloqueo de apertura </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125</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Tensión de los  Relés de "Antibombeo"</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125</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2.3</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Alarmas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 </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Baja presión de gas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Falla en el dispositivo de mando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2.4</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Señalizaciones:</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Contador de maniobras del interruptor</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Indicador mecánico de posición</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eastAsia="es-BO"/>
              </w:rPr>
              <w:t>3.0</w:t>
            </w:r>
          </w:p>
        </w:tc>
        <w:tc>
          <w:tcPr>
            <w:tcW w:w="56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eastAsia="es-BO"/>
              </w:rPr>
              <w:t>ESTRUCTURA SOPORTE Y CONECTORES</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b/>
                <w:bCs/>
                <w:color w:val="000000"/>
                <w:w w:val="100"/>
                <w:sz w:val="18"/>
                <w:szCs w:val="18"/>
                <w:lang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3.1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Número de columnas de la 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2</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Distancia entre ejes de columnas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 2500</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Pernos de anclaje para la 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tcBorders>
              <w:top w:val="nil"/>
              <w:left w:val="single" w:sz="8" w:space="0" w:color="auto"/>
              <w:bottom w:val="nil"/>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eastAsia="es-BO"/>
              </w:rPr>
              <w:t>4.0</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eastAsia="es-BO"/>
              </w:rPr>
              <w:t>PESOS E INFORMACIÓN DEL EQUIPO. Incluye soporte metálico,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239"/>
          <w:jc w:val="cent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4.1</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Pesos:</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257"/>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Masa total del interruptor</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kg</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 Masa del mecanismo de operación y control</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kg</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4.2</w:t>
            </w:r>
          </w:p>
        </w:tc>
        <w:tc>
          <w:tcPr>
            <w:tcW w:w="5660" w:type="dxa"/>
            <w:gridSpan w:val="3"/>
            <w:tcBorders>
              <w:top w:val="single" w:sz="8" w:space="0" w:color="auto"/>
              <w:left w:val="nil"/>
              <w:bottom w:val="single" w:sz="8" w:space="0" w:color="auto"/>
              <w:right w:val="single" w:sz="8" w:space="0" w:color="000000"/>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Información y documentación</w:t>
            </w:r>
          </w:p>
        </w:tc>
        <w:tc>
          <w:tcPr>
            <w:tcW w:w="1200" w:type="dxa"/>
            <w:tcBorders>
              <w:top w:val="single" w:sz="8" w:space="0" w:color="auto"/>
              <w:left w:val="nil"/>
              <w:bottom w:val="single" w:sz="8" w:space="0" w:color="auto"/>
              <w:right w:val="single" w:sz="8" w:space="0" w:color="000000"/>
            </w:tcBorders>
          </w:tcPr>
          <w:p w:rsidR="0050449B" w:rsidRPr="003753D3" w:rsidRDefault="0050449B" w:rsidP="003753D3">
            <w:pPr>
              <w:spacing w:after="0"/>
              <w:jc w:val="left"/>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Manuales de montaje, operación y mantenimiento</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xml:space="preserve">- Planos de las dimensiones exteriores del interruptor </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Planos de las dimensiones exteriores para el transporte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Planos de la 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Catálogos del fabricante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Pruebas Tipo de equipos similares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eastAsia="es-BO"/>
              </w:rPr>
              <w:t>- Referencias comerciales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eastAsia="es-BO"/>
              </w:rPr>
              <w:t>Si</w:t>
            </w:r>
          </w:p>
        </w:tc>
        <w:tc>
          <w:tcPr>
            <w:tcW w:w="1200"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eastAsia="es-BO"/>
              </w:rPr>
            </w:pPr>
          </w:p>
        </w:tc>
      </w:tr>
      <w:tr w:rsidR="0050449B" w:rsidRPr="003753D3" w:rsidTr="0050449B">
        <w:trPr>
          <w:trHeight w:val="300"/>
          <w:jc w:val="center"/>
        </w:trPr>
        <w:tc>
          <w:tcPr>
            <w:tcW w:w="44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326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120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120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1200" w:type="dxa"/>
            <w:tcBorders>
              <w:top w:val="nil"/>
              <w:left w:val="nil"/>
              <w:bottom w:val="nil"/>
              <w:right w:val="nil"/>
            </w:tcBorders>
          </w:tcPr>
          <w:p w:rsidR="0050449B" w:rsidRPr="003753D3" w:rsidRDefault="0050449B" w:rsidP="003753D3">
            <w:pPr>
              <w:spacing w:after="0"/>
              <w:jc w:val="left"/>
              <w:rPr>
                <w:rFonts w:ascii="Calibri" w:hAnsi="Calibri"/>
                <w:color w:val="000000"/>
                <w:w w:val="100"/>
                <w:sz w:val="22"/>
                <w:szCs w:val="22"/>
                <w:lang w:val="es-BO" w:eastAsia="es-BO"/>
              </w:rPr>
            </w:pPr>
          </w:p>
        </w:tc>
      </w:tr>
    </w:tbl>
    <w:p w:rsidR="00127543" w:rsidRDefault="00127543" w:rsidP="00DC1FB4">
      <w:pPr>
        <w:spacing w:after="0"/>
        <w:jc w:val="left"/>
        <w:rPr>
          <w:highlight w:val="yellow"/>
          <w:lang w:val="es-BO"/>
        </w:rPr>
      </w:pPr>
    </w:p>
    <w:p w:rsidR="003753D3" w:rsidRDefault="003753D3" w:rsidP="00DC1FB4">
      <w:pPr>
        <w:spacing w:after="0"/>
        <w:jc w:val="left"/>
        <w:rPr>
          <w:highlight w:val="yellow"/>
          <w:lang w:val="es-BO"/>
        </w:rPr>
      </w:pPr>
    </w:p>
    <w:p w:rsidR="003753D3" w:rsidRPr="007A3F36" w:rsidRDefault="003753D3" w:rsidP="003753D3">
      <w:pPr>
        <w:ind w:right="-1"/>
        <w:rPr>
          <w:b/>
          <w:i/>
          <w:sz w:val="28"/>
          <w:szCs w:val="28"/>
        </w:rPr>
      </w:pPr>
      <w:r>
        <w:rPr>
          <w:b/>
          <w:i/>
          <w:sz w:val="28"/>
          <w:szCs w:val="28"/>
        </w:rPr>
        <w:t>INFORMACIÓN TÉCNICA COMPLEMENTARIA</w:t>
      </w:r>
      <w:r w:rsidRPr="007A3F36">
        <w:rPr>
          <w:b/>
          <w:i/>
          <w:sz w:val="28"/>
          <w:szCs w:val="28"/>
        </w:rPr>
        <w:t xml:space="preserve"> </w:t>
      </w:r>
      <w:r w:rsidR="00930225">
        <w:rPr>
          <w:b/>
          <w:i/>
          <w:sz w:val="28"/>
          <w:szCs w:val="28"/>
        </w:rPr>
        <w:t>–</w:t>
      </w:r>
      <w:r w:rsidRPr="007A3F36">
        <w:rPr>
          <w:b/>
          <w:i/>
          <w:sz w:val="28"/>
          <w:szCs w:val="28"/>
        </w:rPr>
        <w:t xml:space="preserve"> </w:t>
      </w:r>
      <w:r w:rsidR="00930225">
        <w:rPr>
          <w:b/>
          <w:i/>
          <w:sz w:val="28"/>
          <w:szCs w:val="28"/>
        </w:rPr>
        <w:t>ITEM 2.2</w:t>
      </w:r>
      <w:r w:rsidRPr="007A3F36">
        <w:rPr>
          <w:b/>
          <w:i/>
          <w:sz w:val="28"/>
          <w:szCs w:val="28"/>
        </w:rPr>
        <w:t xml:space="preserve"> INTERRUPTORES DE OPERACIÓN </w:t>
      </w:r>
      <w:r>
        <w:rPr>
          <w:b/>
          <w:i/>
          <w:sz w:val="28"/>
          <w:szCs w:val="28"/>
        </w:rPr>
        <w:t>MONOPOLAR</w:t>
      </w:r>
    </w:p>
    <w:p w:rsidR="003753D3" w:rsidRDefault="003753D3" w:rsidP="00DC1FB4">
      <w:pPr>
        <w:spacing w:after="0"/>
        <w:jc w:val="left"/>
        <w:rPr>
          <w:highlight w:val="yellow"/>
        </w:rPr>
      </w:pPr>
    </w:p>
    <w:tbl>
      <w:tblPr>
        <w:tblW w:w="7267" w:type="dxa"/>
        <w:jc w:val="center"/>
        <w:tblCellMar>
          <w:left w:w="70" w:type="dxa"/>
          <w:right w:w="70" w:type="dxa"/>
        </w:tblCellMar>
        <w:tblLook w:val="04A0" w:firstRow="1" w:lastRow="0" w:firstColumn="1" w:lastColumn="0" w:noHBand="0" w:noVBand="1"/>
      </w:tblPr>
      <w:tblGrid>
        <w:gridCol w:w="440"/>
        <w:gridCol w:w="3260"/>
        <w:gridCol w:w="1200"/>
        <w:gridCol w:w="1200"/>
        <w:gridCol w:w="1167"/>
      </w:tblGrid>
      <w:tr w:rsidR="0050449B" w:rsidRPr="003753D3" w:rsidTr="0050449B">
        <w:trPr>
          <w:trHeight w:val="260"/>
          <w:tblHeader/>
          <w:jc w:val="center"/>
        </w:trPr>
        <w:tc>
          <w:tcPr>
            <w:tcW w:w="440" w:type="dxa"/>
            <w:tcBorders>
              <w:top w:val="nil"/>
              <w:left w:val="nil"/>
              <w:bottom w:val="single" w:sz="8" w:space="0" w:color="auto"/>
              <w:right w:val="nil"/>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lastRenderedPageBreak/>
              <w:t> </w:t>
            </w:r>
          </w:p>
        </w:tc>
        <w:tc>
          <w:tcPr>
            <w:tcW w:w="3260" w:type="dxa"/>
            <w:tcBorders>
              <w:top w:val="nil"/>
              <w:left w:val="nil"/>
              <w:bottom w:val="single" w:sz="8" w:space="0" w:color="auto"/>
              <w:right w:val="nil"/>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single" w:sz="8" w:space="0" w:color="auto"/>
              <w:left w:val="nil"/>
              <w:bottom w:val="single" w:sz="8" w:space="0" w:color="auto"/>
              <w:right w:val="single" w:sz="8" w:space="0" w:color="auto"/>
            </w:tcBorders>
            <w:shd w:val="clear" w:color="000000" w:fill="BFBFBF"/>
            <w:vAlign w:val="center"/>
            <w:hideMark/>
          </w:tcPr>
          <w:p w:rsidR="0050449B" w:rsidRPr="003753D3" w:rsidRDefault="0050449B" w:rsidP="003753D3">
            <w:pPr>
              <w:spacing w:after="0"/>
              <w:jc w:val="center"/>
              <w:rPr>
                <w:rFonts w:ascii="Calibri" w:hAnsi="Calibri"/>
                <w:b/>
                <w:bCs/>
                <w:color w:val="000000"/>
                <w:w w:val="100"/>
                <w:sz w:val="28"/>
                <w:szCs w:val="28"/>
                <w:lang w:val="es-BO" w:eastAsia="es-BO"/>
              </w:rPr>
            </w:pPr>
            <w:r>
              <w:rPr>
                <w:rFonts w:ascii="Calibri" w:hAnsi="Calibri"/>
                <w:b/>
                <w:bCs/>
                <w:color w:val="000000"/>
                <w:w w:val="100"/>
                <w:sz w:val="24"/>
                <w:szCs w:val="28"/>
                <w:lang w:val="es-BO" w:eastAsia="es-BO"/>
              </w:rPr>
              <w:t>ÍTEM 2</w:t>
            </w:r>
            <w:r w:rsidRPr="003753D3">
              <w:rPr>
                <w:rFonts w:ascii="Calibri" w:hAnsi="Calibri"/>
                <w:b/>
                <w:bCs/>
                <w:color w:val="000000"/>
                <w:w w:val="100"/>
                <w:sz w:val="24"/>
                <w:szCs w:val="28"/>
                <w:lang w:val="es-BO" w:eastAsia="es-BO"/>
              </w:rPr>
              <w:t>.2</w:t>
            </w:r>
          </w:p>
        </w:tc>
        <w:tc>
          <w:tcPr>
            <w:tcW w:w="1167" w:type="dxa"/>
            <w:tcBorders>
              <w:top w:val="single" w:sz="8" w:space="0" w:color="auto"/>
              <w:left w:val="nil"/>
              <w:bottom w:val="single" w:sz="8" w:space="0" w:color="auto"/>
              <w:right w:val="single" w:sz="8" w:space="0" w:color="auto"/>
            </w:tcBorders>
            <w:shd w:val="clear" w:color="000000" w:fill="BFBFBF"/>
          </w:tcPr>
          <w:p w:rsidR="0050449B" w:rsidRDefault="0050449B" w:rsidP="003753D3">
            <w:pPr>
              <w:spacing w:after="0"/>
              <w:jc w:val="center"/>
              <w:rPr>
                <w:rFonts w:ascii="Calibri" w:hAnsi="Calibri"/>
                <w:b/>
                <w:bCs/>
                <w:color w:val="000000"/>
                <w:w w:val="100"/>
                <w:sz w:val="24"/>
                <w:szCs w:val="28"/>
                <w:lang w:val="es-BO" w:eastAsia="es-BO"/>
              </w:rPr>
            </w:pPr>
            <w:r>
              <w:rPr>
                <w:rFonts w:ascii="Calibri" w:hAnsi="Calibri"/>
                <w:b/>
                <w:bCs/>
                <w:color w:val="000000"/>
                <w:w w:val="100"/>
                <w:sz w:val="18"/>
                <w:szCs w:val="18"/>
                <w:lang w:eastAsia="es-BO"/>
              </w:rPr>
              <w:t>LLENADO POR EL OFERENTE</w:t>
            </w:r>
          </w:p>
        </w:tc>
      </w:tr>
      <w:tr w:rsidR="0050449B" w:rsidRPr="003753D3" w:rsidTr="0050449B">
        <w:trPr>
          <w:trHeight w:val="315"/>
          <w:tblHeader/>
          <w:jc w:val="center"/>
        </w:trPr>
        <w:tc>
          <w:tcPr>
            <w:tcW w:w="440" w:type="dxa"/>
            <w:tcBorders>
              <w:top w:val="nil"/>
              <w:left w:val="single" w:sz="8" w:space="0" w:color="auto"/>
              <w:bottom w:val="single" w:sz="8" w:space="0" w:color="auto"/>
              <w:right w:val="single" w:sz="8" w:space="0" w:color="auto"/>
            </w:tcBorders>
            <w:shd w:val="clear" w:color="000000" w:fill="C0C0C0"/>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N°</w:t>
            </w:r>
          </w:p>
        </w:tc>
        <w:tc>
          <w:tcPr>
            <w:tcW w:w="3260" w:type="dxa"/>
            <w:tcBorders>
              <w:top w:val="nil"/>
              <w:left w:val="nil"/>
              <w:bottom w:val="single" w:sz="8" w:space="0" w:color="auto"/>
              <w:right w:val="single" w:sz="8" w:space="0" w:color="auto"/>
            </w:tcBorders>
            <w:shd w:val="clear" w:color="000000" w:fill="C0C0C0"/>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DESCRIPCIÓN</w:t>
            </w:r>
          </w:p>
        </w:tc>
        <w:tc>
          <w:tcPr>
            <w:tcW w:w="1200" w:type="dxa"/>
            <w:tcBorders>
              <w:top w:val="nil"/>
              <w:left w:val="nil"/>
              <w:bottom w:val="single" w:sz="8" w:space="0" w:color="auto"/>
              <w:right w:val="single" w:sz="8" w:space="0" w:color="auto"/>
            </w:tcBorders>
            <w:shd w:val="clear" w:color="000000" w:fill="C0C0C0"/>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UNIDAD</w:t>
            </w:r>
          </w:p>
        </w:tc>
        <w:tc>
          <w:tcPr>
            <w:tcW w:w="1200" w:type="dxa"/>
            <w:tcBorders>
              <w:top w:val="nil"/>
              <w:left w:val="nil"/>
              <w:bottom w:val="single" w:sz="8" w:space="0" w:color="auto"/>
              <w:right w:val="single" w:sz="8" w:space="0" w:color="auto"/>
            </w:tcBorders>
            <w:shd w:val="clear" w:color="000000" w:fill="C0C0C0"/>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REQUERIDO</w:t>
            </w:r>
          </w:p>
        </w:tc>
        <w:tc>
          <w:tcPr>
            <w:tcW w:w="1167" w:type="dxa"/>
            <w:tcBorders>
              <w:top w:val="nil"/>
              <w:left w:val="nil"/>
              <w:bottom w:val="single" w:sz="8" w:space="0" w:color="auto"/>
              <w:right w:val="single" w:sz="8" w:space="0" w:color="auto"/>
            </w:tcBorders>
            <w:shd w:val="clear" w:color="000000" w:fill="C0C0C0"/>
          </w:tcPr>
          <w:p w:rsidR="0050449B" w:rsidRPr="003753D3" w:rsidRDefault="0050449B" w:rsidP="003753D3">
            <w:pPr>
              <w:spacing w:after="0"/>
              <w:jc w:val="center"/>
              <w:rPr>
                <w:rFonts w:ascii="Calibri" w:hAnsi="Calibri"/>
                <w:color w:val="000000"/>
                <w:w w:val="100"/>
                <w:sz w:val="18"/>
                <w:szCs w:val="18"/>
                <w:lang w:val="es-BO" w:eastAsia="es-BO"/>
              </w:rPr>
            </w:pPr>
            <w:r w:rsidRPr="007A7C38">
              <w:rPr>
                <w:color w:val="000000"/>
                <w:w w:val="100"/>
                <w:sz w:val="18"/>
                <w:szCs w:val="18"/>
              </w:rPr>
              <w:t>OFRECIDO</w:t>
            </w:r>
            <w:r w:rsidRPr="007A7C38">
              <w:rPr>
                <w:color w:val="000000"/>
                <w:w w:val="100"/>
                <w:sz w:val="18"/>
                <w:szCs w:val="18"/>
              </w:rPr>
              <w:br/>
              <w:t xml:space="preserve">ALTERNATIVA </w:t>
            </w: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val="es-BO" w:eastAsia="es-BO"/>
              </w:rPr>
              <w:t>1.0</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val="es-BO" w:eastAsia="es-BO"/>
              </w:rPr>
              <w:t>DATOS GENERALES</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Capacidad sísmica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g</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0.2g, 10 Hz</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1.2</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Temperatura de operación</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ºC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-25 / 40</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val="es-BO" w:eastAsia="es-BO"/>
              </w:rPr>
              <w:t>2.0</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b/>
                <w:bCs/>
                <w:color w:val="000000"/>
                <w:w w:val="100"/>
                <w:sz w:val="18"/>
                <w:szCs w:val="18"/>
                <w:lang w:val="es-BO" w:eastAsia="es-BO"/>
              </w:rPr>
            </w:pPr>
            <w:r w:rsidRPr="003753D3">
              <w:rPr>
                <w:rFonts w:ascii="Calibri" w:hAnsi="Calibri"/>
                <w:b/>
                <w:bCs/>
                <w:color w:val="000000"/>
                <w:w w:val="100"/>
                <w:sz w:val="18"/>
                <w:szCs w:val="18"/>
                <w:lang w:val="es-BO" w:eastAsia="es-BO"/>
              </w:rPr>
              <w:t>DATOS NOMINALES Y CARACTERÍSTICAS</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289"/>
          <w:jc w:val="center"/>
        </w:trPr>
        <w:tc>
          <w:tcPr>
            <w:tcW w:w="440" w:type="dxa"/>
            <w:tcBorders>
              <w:top w:val="nil"/>
              <w:left w:val="single" w:sz="8" w:space="0" w:color="auto"/>
              <w:bottom w:val="nil"/>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2.1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Distancia entre los ejes de los polos</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mm</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4000</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265"/>
          <w:jc w:val="cent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2.2</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Tensión transitoria de recuperación (TRV)</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kV</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Presión del medio extintor en las cámaras de extinción</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Mpa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Condensadores de equipotencialización de cámaras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20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2.4</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Carga del mecanismo</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Manual</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Eléctrico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Tensión de alimentación del motor </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125</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2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Corriente de régimen del motor</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A</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Contactos auxiliares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10 </w:t>
            </w:r>
            <w:proofErr w:type="spellStart"/>
            <w:r w:rsidRPr="003753D3">
              <w:rPr>
                <w:rFonts w:ascii="Calibri" w:hAnsi="Calibri"/>
                <w:color w:val="000000"/>
                <w:w w:val="100"/>
                <w:sz w:val="18"/>
                <w:szCs w:val="18"/>
                <w:lang w:val="es-BO" w:eastAsia="es-BO"/>
              </w:rPr>
              <w:t>Na</w:t>
            </w:r>
            <w:proofErr w:type="spellEnd"/>
            <w:r w:rsidRPr="003753D3">
              <w:rPr>
                <w:rFonts w:ascii="Calibri" w:hAnsi="Calibri"/>
                <w:color w:val="000000"/>
                <w:w w:val="100"/>
                <w:sz w:val="18"/>
                <w:szCs w:val="18"/>
                <w:lang w:val="es-BO" w:eastAsia="es-BO"/>
              </w:rPr>
              <w:t xml:space="preserve"> + 10 </w:t>
            </w:r>
            <w:proofErr w:type="spellStart"/>
            <w:r w:rsidRPr="003753D3">
              <w:rPr>
                <w:rFonts w:ascii="Calibri" w:hAnsi="Calibri"/>
                <w:color w:val="000000"/>
                <w:w w:val="100"/>
                <w:sz w:val="18"/>
                <w:szCs w:val="18"/>
                <w:lang w:val="es-BO" w:eastAsia="es-BO"/>
              </w:rPr>
              <w:t>Nc</w:t>
            </w:r>
            <w:proofErr w:type="spellEnd"/>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2.5</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Aisladores de paso:</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Línea de fuga específica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mm/kV</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25</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Esfuerzos electrodinámicos en la punta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N</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Capacitancia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pF</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31"/>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Factor de disipación</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CC5302" w:rsidRDefault="0050449B" w:rsidP="003753D3">
            <w:pPr>
              <w:spacing w:after="0"/>
              <w:jc w:val="left"/>
              <w:rPr>
                <w:rFonts w:ascii="Calibri" w:hAnsi="Calibri"/>
                <w:b/>
                <w:color w:val="000000"/>
                <w:w w:val="100"/>
                <w:sz w:val="18"/>
                <w:szCs w:val="18"/>
                <w:lang w:val="es-BO" w:eastAsia="es-BO"/>
              </w:rPr>
            </w:pPr>
            <w:r w:rsidRPr="00CC5302">
              <w:rPr>
                <w:rFonts w:ascii="Calibri" w:hAnsi="Calibri"/>
                <w:b/>
                <w:color w:val="000000"/>
                <w:w w:val="100"/>
                <w:sz w:val="18"/>
                <w:szCs w:val="18"/>
                <w:lang w:val="es-BO" w:eastAsia="es-BO"/>
              </w:rPr>
              <w:t>3.0</w:t>
            </w:r>
          </w:p>
        </w:tc>
        <w:tc>
          <w:tcPr>
            <w:tcW w:w="5660" w:type="dxa"/>
            <w:gridSpan w:val="3"/>
            <w:tcBorders>
              <w:top w:val="nil"/>
              <w:left w:val="nil"/>
              <w:bottom w:val="single" w:sz="8" w:space="0" w:color="auto"/>
              <w:right w:val="single" w:sz="8" w:space="0" w:color="auto"/>
            </w:tcBorders>
            <w:shd w:val="clear" w:color="auto" w:fill="auto"/>
            <w:vAlign w:val="center"/>
            <w:hideMark/>
          </w:tcPr>
          <w:p w:rsidR="0050449B" w:rsidRPr="00CC5302" w:rsidRDefault="0050449B" w:rsidP="00CC5302">
            <w:pPr>
              <w:spacing w:after="0"/>
              <w:jc w:val="left"/>
              <w:rPr>
                <w:rFonts w:ascii="Calibri" w:hAnsi="Calibri"/>
                <w:b/>
                <w:color w:val="000000"/>
                <w:w w:val="100"/>
                <w:sz w:val="18"/>
                <w:szCs w:val="18"/>
                <w:lang w:val="es-BO" w:eastAsia="es-BO"/>
              </w:rPr>
            </w:pPr>
            <w:r w:rsidRPr="00CC5302">
              <w:rPr>
                <w:rFonts w:ascii="Calibri" w:hAnsi="Calibri"/>
                <w:b/>
                <w:color w:val="000000"/>
                <w:w w:val="100"/>
                <w:sz w:val="18"/>
                <w:szCs w:val="18"/>
                <w:lang w:val="es-BO" w:eastAsia="es-BO"/>
              </w:rPr>
              <w:t>CIRCUITOS AUXILIARES  </w:t>
            </w:r>
          </w:p>
        </w:tc>
        <w:tc>
          <w:tcPr>
            <w:tcW w:w="1167" w:type="dxa"/>
            <w:tcBorders>
              <w:top w:val="nil"/>
              <w:left w:val="nil"/>
              <w:bottom w:val="single" w:sz="8" w:space="0" w:color="auto"/>
              <w:right w:val="single" w:sz="8" w:space="0" w:color="auto"/>
            </w:tcBorders>
          </w:tcPr>
          <w:p w:rsidR="0050449B" w:rsidRPr="00CC5302" w:rsidRDefault="0050449B" w:rsidP="00CC5302">
            <w:pPr>
              <w:spacing w:after="0"/>
              <w:jc w:val="left"/>
              <w:rPr>
                <w:rFonts w:ascii="Calibri" w:hAnsi="Calibri"/>
                <w:b/>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3.1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Calentamiento de caja de control:</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Tensión Nominal</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Vca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220</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Potencia</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W</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Límites, Control termostático</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°C</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39"/>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3.2</w:t>
            </w:r>
          </w:p>
        </w:tc>
        <w:tc>
          <w:tcPr>
            <w:tcW w:w="5660" w:type="dxa"/>
            <w:gridSpan w:val="3"/>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Bloques internos en el dispositivo de mando: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left"/>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Tensión de Interbloqueo de cierre</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125</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101"/>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Tensión de Interbloqueo de apertura </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125</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243"/>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Tensión de los  Relés de "Antibombeo"</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proofErr w:type="spellStart"/>
            <w:r w:rsidRPr="003753D3">
              <w:rPr>
                <w:rFonts w:ascii="Calibri" w:hAnsi="Calibri"/>
                <w:color w:val="000000"/>
                <w:w w:val="100"/>
                <w:sz w:val="18"/>
                <w:szCs w:val="18"/>
                <w:lang w:val="es-BO" w:eastAsia="es-BO"/>
              </w:rPr>
              <w:t>Vcc</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125</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260"/>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3.3</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Alarmas</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Baja presión de gas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Falla en el dispositivo de mando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Discordancia de polos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3.4</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Señalizaciones:</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53"/>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Contador de maniobras del interruptor</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Indicador mecánico del estado del resorte de cierre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Indicador mecánico de posición del interruptor</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color w:val="000000"/>
                <w:w w:val="100"/>
                <w:sz w:val="18"/>
                <w:szCs w:val="18"/>
                <w:lang w:val="es-BO" w:eastAsia="es-BO"/>
              </w:rPr>
            </w:pPr>
            <w:r w:rsidRPr="003753D3">
              <w:rPr>
                <w:rFonts w:ascii="Calibri" w:hAnsi="Calibri"/>
                <w:b/>
                <w:color w:val="000000"/>
                <w:w w:val="100"/>
                <w:sz w:val="18"/>
                <w:szCs w:val="18"/>
                <w:lang w:val="es-BO" w:eastAsia="es-BO"/>
              </w:rPr>
              <w:t>4.0</w:t>
            </w:r>
          </w:p>
        </w:tc>
        <w:tc>
          <w:tcPr>
            <w:tcW w:w="5660" w:type="dxa"/>
            <w:gridSpan w:val="3"/>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b/>
                <w:color w:val="000000"/>
                <w:w w:val="100"/>
                <w:sz w:val="18"/>
                <w:szCs w:val="18"/>
                <w:lang w:val="es-BO" w:eastAsia="es-BO"/>
              </w:rPr>
            </w:pPr>
            <w:r w:rsidRPr="003753D3">
              <w:rPr>
                <w:rFonts w:ascii="Calibri" w:hAnsi="Calibri"/>
                <w:b/>
                <w:color w:val="000000"/>
                <w:w w:val="100"/>
                <w:sz w:val="18"/>
                <w:szCs w:val="18"/>
                <w:lang w:val="es-BO" w:eastAsia="es-BO"/>
              </w:rPr>
              <w:t>ESTRUCTURA SOPORTE Y CONECTORES</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left"/>
              <w:rPr>
                <w:rFonts w:ascii="Calibri" w:hAnsi="Calibri"/>
                <w:b/>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4.1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Estructura soporte</w:t>
            </w:r>
          </w:p>
        </w:tc>
        <w:tc>
          <w:tcPr>
            <w:tcW w:w="1200" w:type="dxa"/>
            <w:tcBorders>
              <w:top w:val="nil"/>
              <w:left w:val="nil"/>
              <w:bottom w:val="single" w:sz="8" w:space="0" w:color="auto"/>
              <w:right w:val="nil"/>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Número de columnas de la 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3</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Pernos de anclaje para la 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735"/>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4.2</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Cables </w:t>
            </w:r>
            <w:proofErr w:type="spellStart"/>
            <w:r w:rsidRPr="003753D3">
              <w:rPr>
                <w:rFonts w:ascii="Calibri" w:hAnsi="Calibri"/>
                <w:color w:val="000000"/>
                <w:w w:val="100"/>
                <w:sz w:val="18"/>
                <w:szCs w:val="18"/>
                <w:lang w:val="es-BO" w:eastAsia="es-BO"/>
              </w:rPr>
              <w:t>multiconductores</w:t>
            </w:r>
            <w:proofErr w:type="spellEnd"/>
            <w:r w:rsidRPr="003753D3">
              <w:rPr>
                <w:rFonts w:ascii="Calibri" w:hAnsi="Calibri"/>
                <w:color w:val="000000"/>
                <w:w w:val="100"/>
                <w:sz w:val="18"/>
                <w:szCs w:val="18"/>
                <w:lang w:val="es-BO" w:eastAsia="es-BO"/>
              </w:rPr>
              <w:t xml:space="preserve"> de unión entre los mecanismos de operación y el gabinete de control centralizado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62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4.3</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Bloques </w:t>
            </w:r>
            <w:proofErr w:type="spellStart"/>
            <w:r w:rsidRPr="003753D3">
              <w:rPr>
                <w:rFonts w:ascii="Calibri" w:hAnsi="Calibri"/>
                <w:color w:val="000000"/>
                <w:w w:val="100"/>
                <w:sz w:val="18"/>
                <w:szCs w:val="18"/>
                <w:lang w:val="es-BO" w:eastAsia="es-BO"/>
              </w:rPr>
              <w:t>enchufables</w:t>
            </w:r>
            <w:proofErr w:type="spellEnd"/>
            <w:r w:rsidRPr="003753D3">
              <w:rPr>
                <w:rFonts w:ascii="Calibri" w:hAnsi="Calibri"/>
                <w:color w:val="000000"/>
                <w:w w:val="100"/>
                <w:sz w:val="18"/>
                <w:szCs w:val="18"/>
                <w:lang w:val="es-BO" w:eastAsia="es-BO"/>
              </w:rPr>
              <w:t xml:space="preserve"> para las conexiones entre los mecanismos de operación y el gabinete de control centralizado</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207"/>
          <w:jc w:val="center"/>
        </w:trPr>
        <w:tc>
          <w:tcPr>
            <w:tcW w:w="440" w:type="dxa"/>
            <w:tcBorders>
              <w:top w:val="nil"/>
              <w:left w:val="single" w:sz="8" w:space="0" w:color="auto"/>
              <w:bottom w:val="nil"/>
              <w:right w:val="single" w:sz="8" w:space="0" w:color="auto"/>
            </w:tcBorders>
            <w:shd w:val="clear" w:color="auto" w:fill="auto"/>
            <w:noWrap/>
            <w:vAlign w:val="center"/>
            <w:hideMark/>
          </w:tcPr>
          <w:p w:rsidR="0050449B" w:rsidRPr="003753D3" w:rsidRDefault="0050449B" w:rsidP="003753D3">
            <w:pPr>
              <w:spacing w:after="0"/>
              <w:jc w:val="left"/>
              <w:rPr>
                <w:rFonts w:ascii="Calibri" w:hAnsi="Calibri"/>
                <w:b/>
                <w:color w:val="000000"/>
                <w:w w:val="100"/>
                <w:sz w:val="18"/>
                <w:szCs w:val="18"/>
                <w:lang w:val="es-BO" w:eastAsia="es-BO"/>
              </w:rPr>
            </w:pPr>
            <w:r w:rsidRPr="003753D3">
              <w:rPr>
                <w:rFonts w:ascii="Calibri" w:hAnsi="Calibri"/>
                <w:b/>
                <w:color w:val="000000"/>
                <w:w w:val="100"/>
                <w:sz w:val="18"/>
                <w:szCs w:val="18"/>
                <w:lang w:val="es-BO" w:eastAsia="es-BO"/>
              </w:rPr>
              <w:t>5.0</w:t>
            </w:r>
          </w:p>
        </w:tc>
        <w:tc>
          <w:tcPr>
            <w:tcW w:w="5660" w:type="dxa"/>
            <w:gridSpan w:val="3"/>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b/>
                <w:color w:val="000000"/>
                <w:w w:val="100"/>
                <w:sz w:val="18"/>
                <w:szCs w:val="18"/>
                <w:lang w:val="es-BO" w:eastAsia="es-BO"/>
              </w:rPr>
            </w:pPr>
            <w:r w:rsidRPr="003753D3">
              <w:rPr>
                <w:rFonts w:ascii="Calibri" w:hAnsi="Calibri"/>
                <w:b/>
                <w:color w:val="000000"/>
                <w:w w:val="100"/>
                <w:sz w:val="18"/>
                <w:szCs w:val="18"/>
                <w:lang w:val="es-BO" w:eastAsia="es-BO"/>
              </w:rPr>
              <w:t>PESOS E INFORMACIÓN DEL EQUIPO. Incluye soporte metálico</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left"/>
              <w:rPr>
                <w:rFonts w:ascii="Calibri" w:hAnsi="Calibri"/>
                <w:b/>
                <w:color w:val="000000"/>
                <w:w w:val="100"/>
                <w:sz w:val="18"/>
                <w:szCs w:val="18"/>
                <w:lang w:val="es-BO" w:eastAsia="es-BO"/>
              </w:rPr>
            </w:pPr>
          </w:p>
        </w:tc>
      </w:tr>
      <w:tr w:rsidR="0050449B" w:rsidRPr="003753D3" w:rsidTr="0050449B">
        <w:trPr>
          <w:trHeight w:val="245"/>
          <w:jc w:val="cent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5.1</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Pesos:</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Masa total del interruptor</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kg</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495"/>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Masa del mecanismo de operación y control</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kg</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06"/>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 Masa de un polo para transporte</w:t>
            </w:r>
          </w:p>
        </w:tc>
        <w:tc>
          <w:tcPr>
            <w:tcW w:w="1200" w:type="dxa"/>
            <w:tcBorders>
              <w:top w:val="nil"/>
              <w:left w:val="nil"/>
              <w:bottom w:val="single" w:sz="8" w:space="0" w:color="auto"/>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kg</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i/>
                <w:iCs/>
                <w:color w:val="000000"/>
                <w:w w:val="100"/>
                <w:sz w:val="18"/>
                <w:szCs w:val="18"/>
                <w:lang w:val="es-BO" w:eastAsia="es-BO"/>
              </w:rPr>
            </w:pPr>
            <w:r w:rsidRPr="003753D3">
              <w:rPr>
                <w:rFonts w:ascii="Calibri" w:hAnsi="Calibri"/>
                <w:i/>
                <w:iCs/>
                <w:color w:val="000000"/>
                <w:w w:val="100"/>
                <w:sz w:val="18"/>
                <w:szCs w:val="18"/>
                <w:lang w:val="es-BO" w:eastAsia="es-BO"/>
              </w:rPr>
              <w:t>A Indicar en la CMCT*</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i/>
                <w:iCs/>
                <w:color w:val="000000"/>
                <w:w w:val="100"/>
                <w:sz w:val="18"/>
                <w:szCs w:val="18"/>
                <w:lang w:val="es-BO" w:eastAsia="es-BO"/>
              </w:rPr>
            </w:pPr>
          </w:p>
        </w:tc>
      </w:tr>
      <w:tr w:rsidR="0050449B" w:rsidRPr="003753D3" w:rsidTr="0050449B">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5.2</w:t>
            </w: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Información y documentación</w:t>
            </w:r>
          </w:p>
        </w:tc>
        <w:tc>
          <w:tcPr>
            <w:tcW w:w="1200" w:type="dxa"/>
            <w:tcBorders>
              <w:top w:val="nil"/>
              <w:left w:val="nil"/>
              <w:bottom w:val="single" w:sz="8" w:space="0" w:color="auto"/>
              <w:right w:val="nil"/>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0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xml:space="preserve">- Planos de las dimensiones exteriores del interruptor </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49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Planos de las dimensiones exteriores para el transporte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Planos de la estructura soporte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Catálogos del fabricante</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15"/>
          <w:jc w:val="center"/>
        </w:trPr>
        <w:tc>
          <w:tcPr>
            <w:tcW w:w="440" w:type="dxa"/>
            <w:vMerge/>
            <w:tcBorders>
              <w:top w:val="nil"/>
              <w:left w:val="single" w:sz="8" w:space="0" w:color="auto"/>
              <w:bottom w:val="single" w:sz="8" w:space="0" w:color="000000"/>
              <w:right w:val="single" w:sz="8" w:space="0" w:color="auto"/>
            </w:tcBorders>
            <w:vAlign w:val="center"/>
            <w:hideMark/>
          </w:tcPr>
          <w:p w:rsidR="0050449B" w:rsidRPr="003753D3" w:rsidRDefault="0050449B" w:rsidP="003753D3">
            <w:pPr>
              <w:spacing w:after="0"/>
              <w:jc w:val="left"/>
              <w:rPr>
                <w:rFonts w:ascii="Calibri" w:hAnsi="Calibri"/>
                <w:color w:val="000000"/>
                <w:w w:val="100"/>
                <w:sz w:val="18"/>
                <w:szCs w:val="18"/>
                <w:lang w:val="es-BO" w:eastAsia="es-BO"/>
              </w:rPr>
            </w:pPr>
          </w:p>
        </w:tc>
        <w:tc>
          <w:tcPr>
            <w:tcW w:w="326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left"/>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 Pruebas Tipo de equipos similares</w:t>
            </w:r>
          </w:p>
        </w:tc>
        <w:tc>
          <w:tcPr>
            <w:tcW w:w="1200" w:type="dxa"/>
            <w:tcBorders>
              <w:top w:val="nil"/>
              <w:left w:val="nil"/>
              <w:bottom w:val="single" w:sz="8" w:space="0" w:color="auto"/>
              <w:right w:val="single" w:sz="8" w:space="0" w:color="auto"/>
            </w:tcBorders>
            <w:shd w:val="clear" w:color="auto" w:fill="auto"/>
            <w:noWrap/>
            <w:hideMark/>
          </w:tcPr>
          <w:p w:rsidR="0050449B" w:rsidRPr="003753D3" w:rsidRDefault="0050449B" w:rsidP="003753D3">
            <w:pPr>
              <w:spacing w:after="0"/>
              <w:jc w:val="left"/>
              <w:rPr>
                <w:rFonts w:ascii="Calibri" w:hAnsi="Calibri"/>
                <w:color w:val="000000"/>
                <w:w w:val="100"/>
                <w:szCs w:val="20"/>
                <w:lang w:val="es-BO" w:eastAsia="es-BO"/>
              </w:rPr>
            </w:pPr>
            <w:r w:rsidRPr="003753D3">
              <w:rPr>
                <w:rFonts w:ascii="Calibri" w:hAnsi="Calibri"/>
                <w:color w:val="000000"/>
                <w:w w:val="100"/>
                <w:szCs w:val="20"/>
                <w:lang w:val="es-BO" w:eastAsia="es-BO"/>
              </w:rPr>
              <w:t> </w:t>
            </w:r>
          </w:p>
        </w:tc>
        <w:tc>
          <w:tcPr>
            <w:tcW w:w="1200" w:type="dxa"/>
            <w:tcBorders>
              <w:top w:val="nil"/>
              <w:left w:val="nil"/>
              <w:bottom w:val="single" w:sz="8" w:space="0" w:color="auto"/>
              <w:right w:val="single" w:sz="8" w:space="0" w:color="auto"/>
            </w:tcBorders>
            <w:shd w:val="clear" w:color="auto" w:fill="auto"/>
            <w:vAlign w:val="center"/>
            <w:hideMark/>
          </w:tcPr>
          <w:p w:rsidR="0050449B" w:rsidRPr="003753D3" w:rsidRDefault="0050449B" w:rsidP="003753D3">
            <w:pPr>
              <w:spacing w:after="0"/>
              <w:jc w:val="center"/>
              <w:rPr>
                <w:rFonts w:ascii="Calibri" w:hAnsi="Calibri"/>
                <w:color w:val="000000"/>
                <w:w w:val="100"/>
                <w:sz w:val="18"/>
                <w:szCs w:val="18"/>
                <w:lang w:val="es-BO" w:eastAsia="es-BO"/>
              </w:rPr>
            </w:pPr>
            <w:r w:rsidRPr="003753D3">
              <w:rPr>
                <w:rFonts w:ascii="Calibri" w:hAnsi="Calibri"/>
                <w:color w:val="000000"/>
                <w:w w:val="100"/>
                <w:sz w:val="18"/>
                <w:szCs w:val="18"/>
                <w:lang w:val="es-BO" w:eastAsia="es-BO"/>
              </w:rPr>
              <w:t>Si</w:t>
            </w:r>
          </w:p>
        </w:tc>
        <w:tc>
          <w:tcPr>
            <w:tcW w:w="1167" w:type="dxa"/>
            <w:tcBorders>
              <w:top w:val="nil"/>
              <w:left w:val="nil"/>
              <w:bottom w:val="single" w:sz="8" w:space="0" w:color="auto"/>
              <w:right w:val="single" w:sz="8" w:space="0" w:color="auto"/>
            </w:tcBorders>
          </w:tcPr>
          <w:p w:rsidR="0050449B" w:rsidRPr="003753D3" w:rsidRDefault="0050449B" w:rsidP="003753D3">
            <w:pPr>
              <w:spacing w:after="0"/>
              <w:jc w:val="center"/>
              <w:rPr>
                <w:rFonts w:ascii="Calibri" w:hAnsi="Calibri"/>
                <w:color w:val="000000"/>
                <w:w w:val="100"/>
                <w:sz w:val="18"/>
                <w:szCs w:val="18"/>
                <w:lang w:val="es-BO" w:eastAsia="es-BO"/>
              </w:rPr>
            </w:pPr>
          </w:p>
        </w:tc>
      </w:tr>
      <w:tr w:rsidR="0050449B" w:rsidRPr="003753D3" w:rsidTr="0050449B">
        <w:trPr>
          <w:trHeight w:val="300"/>
          <w:jc w:val="center"/>
        </w:trPr>
        <w:tc>
          <w:tcPr>
            <w:tcW w:w="44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326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120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1200" w:type="dxa"/>
            <w:tcBorders>
              <w:top w:val="nil"/>
              <w:left w:val="nil"/>
              <w:bottom w:val="nil"/>
              <w:right w:val="nil"/>
            </w:tcBorders>
            <w:shd w:val="clear" w:color="auto" w:fill="auto"/>
            <w:noWrap/>
            <w:vAlign w:val="bottom"/>
            <w:hideMark/>
          </w:tcPr>
          <w:p w:rsidR="0050449B" w:rsidRPr="003753D3" w:rsidRDefault="0050449B" w:rsidP="003753D3">
            <w:pPr>
              <w:spacing w:after="0"/>
              <w:jc w:val="left"/>
              <w:rPr>
                <w:rFonts w:ascii="Calibri" w:hAnsi="Calibri"/>
                <w:color w:val="000000"/>
                <w:w w:val="100"/>
                <w:sz w:val="22"/>
                <w:szCs w:val="22"/>
                <w:lang w:val="es-BO" w:eastAsia="es-BO"/>
              </w:rPr>
            </w:pPr>
          </w:p>
        </w:tc>
        <w:tc>
          <w:tcPr>
            <w:tcW w:w="1167" w:type="dxa"/>
            <w:tcBorders>
              <w:top w:val="nil"/>
              <w:left w:val="nil"/>
              <w:bottom w:val="nil"/>
              <w:right w:val="nil"/>
            </w:tcBorders>
          </w:tcPr>
          <w:p w:rsidR="0050449B" w:rsidRPr="003753D3" w:rsidRDefault="0050449B" w:rsidP="003753D3">
            <w:pPr>
              <w:spacing w:after="0"/>
              <w:jc w:val="left"/>
              <w:rPr>
                <w:rFonts w:ascii="Calibri" w:hAnsi="Calibri"/>
                <w:color w:val="000000"/>
                <w:w w:val="100"/>
                <w:sz w:val="22"/>
                <w:szCs w:val="22"/>
                <w:lang w:val="es-BO" w:eastAsia="es-BO"/>
              </w:rPr>
            </w:pPr>
          </w:p>
        </w:tc>
      </w:tr>
    </w:tbl>
    <w:p w:rsidR="007A3F36" w:rsidRDefault="005173E2" w:rsidP="00456643">
      <w:pPr>
        <w:spacing w:after="0"/>
        <w:rPr>
          <w:highlight w:val="yellow"/>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sectPr w:rsidR="007A3F36" w:rsidSect="00A06FB5">
      <w:headerReference w:type="default" r:id="rId14"/>
      <w:footerReference w:type="default" r:id="rId15"/>
      <w:headerReference w:type="first" r:id="rId16"/>
      <w:footerReference w:type="first" r:id="rId17"/>
      <w:pgSz w:w="12240" w:h="15840" w:code="1"/>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03" w:rsidRDefault="00073E03" w:rsidP="006005F9">
      <w:r>
        <w:separator/>
      </w:r>
    </w:p>
    <w:p w:rsidR="00073E03" w:rsidRDefault="00073E03" w:rsidP="006005F9"/>
    <w:p w:rsidR="00073E03" w:rsidRDefault="00073E03" w:rsidP="006005F9"/>
    <w:p w:rsidR="00073E03" w:rsidRDefault="00073E03" w:rsidP="006005F9"/>
    <w:p w:rsidR="00073E03" w:rsidRDefault="00073E03" w:rsidP="006005F9"/>
  </w:endnote>
  <w:endnote w:type="continuationSeparator" w:id="0">
    <w:p w:rsidR="00073E03" w:rsidRDefault="00073E03" w:rsidP="006005F9">
      <w:r>
        <w:continuationSeparator/>
      </w:r>
    </w:p>
    <w:p w:rsidR="00073E03" w:rsidRDefault="00073E03" w:rsidP="006005F9"/>
    <w:p w:rsidR="00073E03" w:rsidRDefault="00073E03" w:rsidP="006005F9"/>
    <w:p w:rsidR="00073E03" w:rsidRDefault="00073E03" w:rsidP="006005F9"/>
    <w:p w:rsidR="00073E03" w:rsidRDefault="00073E03" w:rsidP="006005F9"/>
  </w:endnote>
  <w:endnote w:type="continuationNotice" w:id="1">
    <w:p w:rsidR="00073E03" w:rsidRDefault="00073E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43" w:rsidRPr="005F0BEC" w:rsidRDefault="00456643" w:rsidP="005F0BEC">
    <w:pPr>
      <w:pStyle w:val="Piedepgina"/>
      <w:rPr>
        <w:sz w:val="4"/>
        <w:szCs w:val="4"/>
      </w:rPr>
    </w:pPr>
  </w:p>
  <w:p w:rsidR="00456643" w:rsidRDefault="00456643" w:rsidP="00E93E21">
    <w:pPr>
      <w:pStyle w:val="Piedepgina"/>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43" w:rsidRDefault="00456643" w:rsidP="00142D43">
    <w:pPr>
      <w:pStyle w:val="Piedepgina"/>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43" w:rsidRDefault="00456643" w:rsidP="00DC1FB4">
    <w:pPr>
      <w:pStyle w:val="Piedepgin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03" w:rsidRDefault="00073E03" w:rsidP="006005F9">
      <w:r>
        <w:separator/>
      </w:r>
    </w:p>
    <w:p w:rsidR="00073E03" w:rsidRDefault="00073E03" w:rsidP="006005F9"/>
    <w:p w:rsidR="00073E03" w:rsidRDefault="00073E03" w:rsidP="006005F9"/>
    <w:p w:rsidR="00073E03" w:rsidRDefault="00073E03" w:rsidP="006005F9"/>
    <w:p w:rsidR="00073E03" w:rsidRDefault="00073E03" w:rsidP="006005F9"/>
  </w:footnote>
  <w:footnote w:type="continuationSeparator" w:id="0">
    <w:p w:rsidR="00073E03" w:rsidRDefault="00073E03" w:rsidP="006005F9">
      <w:r>
        <w:continuationSeparator/>
      </w:r>
    </w:p>
    <w:p w:rsidR="00073E03" w:rsidRDefault="00073E03" w:rsidP="006005F9"/>
    <w:p w:rsidR="00073E03" w:rsidRDefault="00073E03" w:rsidP="006005F9"/>
    <w:p w:rsidR="00073E03" w:rsidRDefault="00073E03" w:rsidP="006005F9"/>
    <w:p w:rsidR="00073E03" w:rsidRDefault="00073E03" w:rsidP="006005F9"/>
  </w:footnote>
  <w:footnote w:type="continuationNotice" w:id="1">
    <w:p w:rsidR="00073E03" w:rsidRDefault="00073E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63"/>
      <w:gridCol w:w="6335"/>
    </w:tblGrid>
    <w:tr w:rsidR="00456643" w:rsidRPr="009143C3" w:rsidTr="00880445">
      <w:trPr>
        <w:trHeight w:val="835"/>
      </w:trPr>
      <w:tc>
        <w:tcPr>
          <w:tcW w:w="3163" w:type="dxa"/>
          <w:vAlign w:val="center"/>
        </w:tcPr>
        <w:p w:rsidR="00456643" w:rsidRPr="00602349" w:rsidRDefault="00456643" w:rsidP="00930225">
          <w:pPr>
            <w:spacing w:after="0"/>
            <w:jc w:val="center"/>
            <w:rPr>
              <w:sz w:val="18"/>
              <w:szCs w:val="18"/>
            </w:rPr>
          </w:pPr>
          <w:r>
            <w:rPr>
              <w:noProof/>
            </w:rPr>
            <w:drawing>
              <wp:inline distT="0" distB="0" distL="0" distR="0">
                <wp:extent cx="975815" cy="504967"/>
                <wp:effectExtent l="0" t="0" r="0" b="0"/>
                <wp:docPr id="15" name="Imagen 15"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74402" cy="504236"/>
                        </a:xfrm>
                        <a:prstGeom prst="rect">
                          <a:avLst/>
                        </a:prstGeom>
                        <a:noFill/>
                        <a:ln>
                          <a:noFill/>
                        </a:ln>
                      </pic:spPr>
                    </pic:pic>
                  </a:graphicData>
                </a:graphic>
              </wp:inline>
            </w:drawing>
          </w:r>
        </w:p>
      </w:tc>
      <w:tc>
        <w:tcPr>
          <w:tcW w:w="6335" w:type="dxa"/>
          <w:vAlign w:val="center"/>
        </w:tcPr>
        <w:p w:rsidR="00456643" w:rsidRDefault="00456643" w:rsidP="00930225">
          <w:pPr>
            <w:spacing w:after="0"/>
            <w:jc w:val="center"/>
            <w:rPr>
              <w:b/>
              <w:szCs w:val="20"/>
            </w:rPr>
          </w:pPr>
          <w:r>
            <w:rPr>
              <w:b/>
              <w:szCs w:val="20"/>
            </w:rPr>
            <w:t xml:space="preserve">ESPECIFICACIÓN TÉCNICA </w:t>
          </w:r>
        </w:p>
        <w:p w:rsidR="00456643" w:rsidRDefault="00456643" w:rsidP="00880445">
          <w:pPr>
            <w:spacing w:after="0"/>
            <w:jc w:val="center"/>
            <w:rPr>
              <w:b/>
              <w:szCs w:val="20"/>
            </w:rPr>
          </w:pPr>
          <w:r>
            <w:rPr>
              <w:b/>
              <w:szCs w:val="20"/>
            </w:rPr>
            <w:t>INTERRUPTORES DE</w:t>
          </w:r>
        </w:p>
        <w:p w:rsidR="00456643" w:rsidRPr="009143C3" w:rsidRDefault="00456643" w:rsidP="00880445">
          <w:pPr>
            <w:spacing w:after="0"/>
            <w:jc w:val="center"/>
            <w:rPr>
              <w:b/>
              <w:sz w:val="22"/>
              <w:szCs w:val="22"/>
            </w:rPr>
          </w:pPr>
          <w:r>
            <w:rPr>
              <w:b/>
              <w:szCs w:val="20"/>
            </w:rPr>
            <w:t>POTENCIA EN SF6</w:t>
          </w:r>
        </w:p>
      </w:tc>
    </w:tr>
  </w:tbl>
  <w:p w:rsidR="00456643" w:rsidRPr="009143C3" w:rsidRDefault="00456643" w:rsidP="00F8172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63"/>
      <w:gridCol w:w="6335"/>
    </w:tblGrid>
    <w:tr w:rsidR="00456643" w:rsidRPr="009143C3" w:rsidTr="00B07754">
      <w:trPr>
        <w:trHeight w:val="835"/>
      </w:trPr>
      <w:tc>
        <w:tcPr>
          <w:tcW w:w="3163" w:type="dxa"/>
          <w:vAlign w:val="center"/>
        </w:tcPr>
        <w:p w:rsidR="00456643" w:rsidRPr="00602349" w:rsidRDefault="00456643" w:rsidP="00930225">
          <w:pPr>
            <w:spacing w:after="0"/>
            <w:jc w:val="center"/>
            <w:rPr>
              <w:sz w:val="18"/>
              <w:szCs w:val="18"/>
            </w:rPr>
          </w:pPr>
          <w:r>
            <w:rPr>
              <w:noProof/>
            </w:rPr>
            <w:drawing>
              <wp:inline distT="0" distB="0" distL="0" distR="0">
                <wp:extent cx="975815" cy="504967"/>
                <wp:effectExtent l="0" t="0" r="0" b="0"/>
                <wp:docPr id="7" name="Imagen 15"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74402" cy="504236"/>
                        </a:xfrm>
                        <a:prstGeom prst="rect">
                          <a:avLst/>
                        </a:prstGeom>
                        <a:noFill/>
                        <a:ln>
                          <a:noFill/>
                        </a:ln>
                      </pic:spPr>
                    </pic:pic>
                  </a:graphicData>
                </a:graphic>
              </wp:inline>
            </w:drawing>
          </w:r>
        </w:p>
      </w:tc>
      <w:tc>
        <w:tcPr>
          <w:tcW w:w="6335" w:type="dxa"/>
          <w:vAlign w:val="center"/>
        </w:tcPr>
        <w:p w:rsidR="00456643" w:rsidRDefault="00456643" w:rsidP="00930225">
          <w:pPr>
            <w:spacing w:after="0"/>
            <w:jc w:val="center"/>
            <w:rPr>
              <w:b/>
              <w:szCs w:val="20"/>
            </w:rPr>
          </w:pPr>
          <w:r>
            <w:rPr>
              <w:b/>
              <w:szCs w:val="20"/>
            </w:rPr>
            <w:t xml:space="preserve">ESPECIFICACIÓN TÉCNICA </w:t>
          </w:r>
        </w:p>
        <w:p w:rsidR="00456643" w:rsidRDefault="00456643" w:rsidP="00930225">
          <w:pPr>
            <w:spacing w:after="0"/>
            <w:jc w:val="center"/>
            <w:rPr>
              <w:b/>
              <w:szCs w:val="20"/>
            </w:rPr>
          </w:pPr>
          <w:r>
            <w:rPr>
              <w:b/>
              <w:szCs w:val="20"/>
            </w:rPr>
            <w:t>INTERRUPTORES DE</w:t>
          </w:r>
        </w:p>
        <w:p w:rsidR="00456643" w:rsidRPr="009143C3" w:rsidRDefault="00456643" w:rsidP="00930225">
          <w:pPr>
            <w:spacing w:after="0"/>
            <w:jc w:val="center"/>
            <w:rPr>
              <w:b/>
              <w:sz w:val="22"/>
              <w:szCs w:val="22"/>
            </w:rPr>
          </w:pPr>
          <w:r>
            <w:rPr>
              <w:b/>
              <w:szCs w:val="20"/>
            </w:rPr>
            <w:t>POTENCIA EN SF6</w:t>
          </w:r>
        </w:p>
      </w:tc>
    </w:tr>
  </w:tbl>
  <w:p w:rsidR="00456643" w:rsidRPr="009143C3" w:rsidRDefault="00456643" w:rsidP="00F16561">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63"/>
      <w:gridCol w:w="6335"/>
    </w:tblGrid>
    <w:tr w:rsidR="00456643" w:rsidRPr="009143C3" w:rsidTr="00B07754">
      <w:trPr>
        <w:trHeight w:val="835"/>
      </w:trPr>
      <w:tc>
        <w:tcPr>
          <w:tcW w:w="3163" w:type="dxa"/>
          <w:vAlign w:val="center"/>
        </w:tcPr>
        <w:p w:rsidR="00456643" w:rsidRPr="00602349" w:rsidRDefault="00456643" w:rsidP="00930225">
          <w:pPr>
            <w:spacing w:after="0"/>
            <w:jc w:val="center"/>
            <w:rPr>
              <w:sz w:val="18"/>
              <w:szCs w:val="18"/>
            </w:rPr>
          </w:pPr>
          <w:r>
            <w:rPr>
              <w:noProof/>
            </w:rPr>
            <w:drawing>
              <wp:inline distT="0" distB="0" distL="0" distR="0">
                <wp:extent cx="975815" cy="504967"/>
                <wp:effectExtent l="0" t="0" r="0" b="0"/>
                <wp:docPr id="3" name="Imagen 15"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74402" cy="504236"/>
                        </a:xfrm>
                        <a:prstGeom prst="rect">
                          <a:avLst/>
                        </a:prstGeom>
                        <a:noFill/>
                        <a:ln>
                          <a:noFill/>
                        </a:ln>
                      </pic:spPr>
                    </pic:pic>
                  </a:graphicData>
                </a:graphic>
              </wp:inline>
            </w:drawing>
          </w:r>
        </w:p>
      </w:tc>
      <w:tc>
        <w:tcPr>
          <w:tcW w:w="6335" w:type="dxa"/>
          <w:vAlign w:val="center"/>
        </w:tcPr>
        <w:p w:rsidR="00456643" w:rsidRDefault="00456643" w:rsidP="00930225">
          <w:pPr>
            <w:spacing w:after="0"/>
            <w:jc w:val="center"/>
            <w:rPr>
              <w:b/>
              <w:szCs w:val="20"/>
            </w:rPr>
          </w:pPr>
          <w:r>
            <w:rPr>
              <w:b/>
              <w:szCs w:val="20"/>
            </w:rPr>
            <w:t xml:space="preserve">ESPECIFICACIÓN TÉCNICA </w:t>
          </w:r>
        </w:p>
        <w:p w:rsidR="00456643" w:rsidRDefault="00456643" w:rsidP="00930225">
          <w:pPr>
            <w:spacing w:after="0"/>
            <w:jc w:val="center"/>
            <w:rPr>
              <w:b/>
              <w:szCs w:val="20"/>
            </w:rPr>
          </w:pPr>
          <w:r>
            <w:rPr>
              <w:b/>
              <w:szCs w:val="20"/>
            </w:rPr>
            <w:t>INTERRUPTORES DE</w:t>
          </w:r>
        </w:p>
        <w:p w:rsidR="00456643" w:rsidRPr="009143C3" w:rsidRDefault="00456643" w:rsidP="00930225">
          <w:pPr>
            <w:spacing w:after="0"/>
            <w:jc w:val="center"/>
            <w:rPr>
              <w:b/>
              <w:sz w:val="22"/>
              <w:szCs w:val="22"/>
            </w:rPr>
          </w:pPr>
          <w:r>
            <w:rPr>
              <w:b/>
              <w:szCs w:val="20"/>
            </w:rPr>
            <w:t>POTENCIA EN SF6</w:t>
          </w:r>
        </w:p>
      </w:tc>
    </w:tr>
  </w:tbl>
  <w:p w:rsidR="00456643" w:rsidRPr="009143C3" w:rsidRDefault="00456643" w:rsidP="00DC1FB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4C5"/>
    <w:multiLevelType w:val="hybridMultilevel"/>
    <w:tmpl w:val="F18290C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2D5018D0"/>
    <w:multiLevelType w:val="hybridMultilevel"/>
    <w:tmpl w:val="12E09B26"/>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E17BEB"/>
    <w:multiLevelType w:val="hybridMultilevel"/>
    <w:tmpl w:val="2CC85D14"/>
    <w:lvl w:ilvl="0" w:tplc="4650BCAA">
      <w:start w:val="1"/>
      <w:numFmt w:val="lowerLetter"/>
      <w:lvlText w:val="%1)"/>
      <w:lvlJc w:val="left"/>
      <w:pPr>
        <w:ind w:left="1004" w:hanging="360"/>
      </w:pPr>
      <w:rPr>
        <w:rFonts w:hint="default"/>
        <w:b w:val="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08B65A0"/>
    <w:multiLevelType w:val="hybridMultilevel"/>
    <w:tmpl w:val="D5B2AFD6"/>
    <w:lvl w:ilvl="0" w:tplc="04090005">
      <w:start w:val="1"/>
      <w:numFmt w:val="bullet"/>
      <w:lvlText w:val=""/>
      <w:lvlJc w:val="left"/>
      <w:pPr>
        <w:ind w:left="295" w:hanging="360"/>
      </w:pPr>
      <w:rPr>
        <w:rFonts w:ascii="Wingdings" w:hAnsi="Wingdings"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5">
    <w:nsid w:val="4ECB1181"/>
    <w:multiLevelType w:val="hybridMultilevel"/>
    <w:tmpl w:val="3F54E956"/>
    <w:lvl w:ilvl="0" w:tplc="24869B10">
      <w:start w:val="1"/>
      <w:numFmt w:val="bullet"/>
      <w:pStyle w:val="Sinespaciado"/>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642F351F"/>
    <w:multiLevelType w:val="multilevel"/>
    <w:tmpl w:val="DDEE9A4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674C16A8"/>
    <w:multiLevelType w:val="hybridMultilevel"/>
    <w:tmpl w:val="C03C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2E80FC2"/>
    <w:multiLevelType w:val="hybridMultilevel"/>
    <w:tmpl w:val="21D6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D4C10"/>
    <w:multiLevelType w:val="hybridMultilevel"/>
    <w:tmpl w:val="72D2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9"/>
  </w:num>
  <w:num w:numId="6">
    <w:abstractNumId w:val="4"/>
  </w:num>
  <w:num w:numId="7">
    <w:abstractNumId w:val="7"/>
  </w:num>
  <w:num w:numId="8">
    <w:abstractNumId w:val="2"/>
  </w:num>
  <w:num w:numId="9">
    <w:abstractNumId w:val="10"/>
  </w:num>
  <w:num w:numId="10">
    <w:abstractNumId w:val="3"/>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8631C5"/>
    <w:rsid w:val="000009E8"/>
    <w:rsid w:val="00001FAD"/>
    <w:rsid w:val="00002300"/>
    <w:rsid w:val="000026DF"/>
    <w:rsid w:val="00003487"/>
    <w:rsid w:val="00003EB8"/>
    <w:rsid w:val="00004C1E"/>
    <w:rsid w:val="00004FE4"/>
    <w:rsid w:val="0000671E"/>
    <w:rsid w:val="000071C5"/>
    <w:rsid w:val="00007C86"/>
    <w:rsid w:val="00010DAD"/>
    <w:rsid w:val="000113E1"/>
    <w:rsid w:val="0001415A"/>
    <w:rsid w:val="00015073"/>
    <w:rsid w:val="000156BF"/>
    <w:rsid w:val="00015A75"/>
    <w:rsid w:val="0002157C"/>
    <w:rsid w:val="00021BB2"/>
    <w:rsid w:val="000221F9"/>
    <w:rsid w:val="00022561"/>
    <w:rsid w:val="000230DA"/>
    <w:rsid w:val="00023DF7"/>
    <w:rsid w:val="000240DE"/>
    <w:rsid w:val="00026CA2"/>
    <w:rsid w:val="000277A4"/>
    <w:rsid w:val="00027F4E"/>
    <w:rsid w:val="00030758"/>
    <w:rsid w:val="00031C4D"/>
    <w:rsid w:val="00032B77"/>
    <w:rsid w:val="00037304"/>
    <w:rsid w:val="00040719"/>
    <w:rsid w:val="0004246D"/>
    <w:rsid w:val="00042657"/>
    <w:rsid w:val="00045EE8"/>
    <w:rsid w:val="00046A42"/>
    <w:rsid w:val="00046A82"/>
    <w:rsid w:val="00047FFC"/>
    <w:rsid w:val="0005021C"/>
    <w:rsid w:val="00050C0E"/>
    <w:rsid w:val="0005146D"/>
    <w:rsid w:val="000541B6"/>
    <w:rsid w:val="00054AD4"/>
    <w:rsid w:val="00056D9F"/>
    <w:rsid w:val="000606B6"/>
    <w:rsid w:val="000621E9"/>
    <w:rsid w:val="000674C4"/>
    <w:rsid w:val="00067C22"/>
    <w:rsid w:val="00067E7D"/>
    <w:rsid w:val="000701D1"/>
    <w:rsid w:val="000709B0"/>
    <w:rsid w:val="00072BB4"/>
    <w:rsid w:val="00073054"/>
    <w:rsid w:val="00073E03"/>
    <w:rsid w:val="0007407D"/>
    <w:rsid w:val="00075D84"/>
    <w:rsid w:val="000766A9"/>
    <w:rsid w:val="00076EDD"/>
    <w:rsid w:val="000779E8"/>
    <w:rsid w:val="00080A0D"/>
    <w:rsid w:val="00081E8B"/>
    <w:rsid w:val="0008225D"/>
    <w:rsid w:val="00084ADB"/>
    <w:rsid w:val="00085CC4"/>
    <w:rsid w:val="00085F20"/>
    <w:rsid w:val="00086A33"/>
    <w:rsid w:val="000876FE"/>
    <w:rsid w:val="0008776E"/>
    <w:rsid w:val="000918BC"/>
    <w:rsid w:val="00092542"/>
    <w:rsid w:val="00092CC9"/>
    <w:rsid w:val="00093388"/>
    <w:rsid w:val="00093F68"/>
    <w:rsid w:val="00095362"/>
    <w:rsid w:val="00095849"/>
    <w:rsid w:val="00096CC9"/>
    <w:rsid w:val="0009745E"/>
    <w:rsid w:val="00097491"/>
    <w:rsid w:val="000A24AA"/>
    <w:rsid w:val="000A3A7F"/>
    <w:rsid w:val="000A79F0"/>
    <w:rsid w:val="000B050F"/>
    <w:rsid w:val="000B3F69"/>
    <w:rsid w:val="000B5BEC"/>
    <w:rsid w:val="000B6403"/>
    <w:rsid w:val="000C1147"/>
    <w:rsid w:val="000C1772"/>
    <w:rsid w:val="000C1E60"/>
    <w:rsid w:val="000C24C8"/>
    <w:rsid w:val="000C4224"/>
    <w:rsid w:val="000C4AE8"/>
    <w:rsid w:val="000C51D9"/>
    <w:rsid w:val="000C6F12"/>
    <w:rsid w:val="000C7646"/>
    <w:rsid w:val="000D2C96"/>
    <w:rsid w:val="000D3668"/>
    <w:rsid w:val="000D56FD"/>
    <w:rsid w:val="000E0125"/>
    <w:rsid w:val="000E09D3"/>
    <w:rsid w:val="000E0A53"/>
    <w:rsid w:val="000E3649"/>
    <w:rsid w:val="000E37CA"/>
    <w:rsid w:val="000E4C08"/>
    <w:rsid w:val="000E6E0C"/>
    <w:rsid w:val="000E713E"/>
    <w:rsid w:val="000E7339"/>
    <w:rsid w:val="000E752E"/>
    <w:rsid w:val="000F01B8"/>
    <w:rsid w:val="000F03A9"/>
    <w:rsid w:val="000F6167"/>
    <w:rsid w:val="000F618C"/>
    <w:rsid w:val="000F6374"/>
    <w:rsid w:val="000F667F"/>
    <w:rsid w:val="000F6D94"/>
    <w:rsid w:val="001012F5"/>
    <w:rsid w:val="00104569"/>
    <w:rsid w:val="001053C9"/>
    <w:rsid w:val="00106C4E"/>
    <w:rsid w:val="0011162D"/>
    <w:rsid w:val="001120EC"/>
    <w:rsid w:val="001151AD"/>
    <w:rsid w:val="00116FC6"/>
    <w:rsid w:val="001203AA"/>
    <w:rsid w:val="001224AA"/>
    <w:rsid w:val="0012262E"/>
    <w:rsid w:val="0012276F"/>
    <w:rsid w:val="00123B4D"/>
    <w:rsid w:val="00125A70"/>
    <w:rsid w:val="00125EC1"/>
    <w:rsid w:val="0012625F"/>
    <w:rsid w:val="00127543"/>
    <w:rsid w:val="00130610"/>
    <w:rsid w:val="001312DC"/>
    <w:rsid w:val="001359F6"/>
    <w:rsid w:val="001368A8"/>
    <w:rsid w:val="00136B7D"/>
    <w:rsid w:val="00136F7A"/>
    <w:rsid w:val="00137819"/>
    <w:rsid w:val="0014193C"/>
    <w:rsid w:val="001420E0"/>
    <w:rsid w:val="00142D43"/>
    <w:rsid w:val="00143B74"/>
    <w:rsid w:val="00144F9A"/>
    <w:rsid w:val="00145A3D"/>
    <w:rsid w:val="00146C0C"/>
    <w:rsid w:val="00146CD0"/>
    <w:rsid w:val="0015035C"/>
    <w:rsid w:val="001506A1"/>
    <w:rsid w:val="001513E9"/>
    <w:rsid w:val="00151EEF"/>
    <w:rsid w:val="00155249"/>
    <w:rsid w:val="0015659B"/>
    <w:rsid w:val="00160E71"/>
    <w:rsid w:val="00163397"/>
    <w:rsid w:val="00163432"/>
    <w:rsid w:val="0016476E"/>
    <w:rsid w:val="00164BC3"/>
    <w:rsid w:val="00167B9C"/>
    <w:rsid w:val="00172530"/>
    <w:rsid w:val="001725F0"/>
    <w:rsid w:val="00173910"/>
    <w:rsid w:val="00174385"/>
    <w:rsid w:val="00175277"/>
    <w:rsid w:val="00175844"/>
    <w:rsid w:val="0017768C"/>
    <w:rsid w:val="00180A52"/>
    <w:rsid w:val="00180CEA"/>
    <w:rsid w:val="001823C6"/>
    <w:rsid w:val="00182582"/>
    <w:rsid w:val="001831EE"/>
    <w:rsid w:val="00184397"/>
    <w:rsid w:val="00184458"/>
    <w:rsid w:val="001856EB"/>
    <w:rsid w:val="00186432"/>
    <w:rsid w:val="00192FF9"/>
    <w:rsid w:val="0019325C"/>
    <w:rsid w:val="00195D7A"/>
    <w:rsid w:val="00195DF2"/>
    <w:rsid w:val="001A0337"/>
    <w:rsid w:val="001A0650"/>
    <w:rsid w:val="001A15FD"/>
    <w:rsid w:val="001A2E9F"/>
    <w:rsid w:val="001A5633"/>
    <w:rsid w:val="001A5D67"/>
    <w:rsid w:val="001A787A"/>
    <w:rsid w:val="001B18AD"/>
    <w:rsid w:val="001B2CD1"/>
    <w:rsid w:val="001B3D9E"/>
    <w:rsid w:val="001B56C7"/>
    <w:rsid w:val="001B65A5"/>
    <w:rsid w:val="001C0DB5"/>
    <w:rsid w:val="001C1099"/>
    <w:rsid w:val="001C1E28"/>
    <w:rsid w:val="001C510A"/>
    <w:rsid w:val="001C5778"/>
    <w:rsid w:val="001C6C81"/>
    <w:rsid w:val="001C6D1A"/>
    <w:rsid w:val="001C704B"/>
    <w:rsid w:val="001C7ABC"/>
    <w:rsid w:val="001D0169"/>
    <w:rsid w:val="001D1152"/>
    <w:rsid w:val="001D143F"/>
    <w:rsid w:val="001D34F2"/>
    <w:rsid w:val="001D7273"/>
    <w:rsid w:val="001E0AE1"/>
    <w:rsid w:val="001E0DDA"/>
    <w:rsid w:val="001E225F"/>
    <w:rsid w:val="001E5908"/>
    <w:rsid w:val="001E5B76"/>
    <w:rsid w:val="001F614B"/>
    <w:rsid w:val="001F6288"/>
    <w:rsid w:val="001F64D7"/>
    <w:rsid w:val="001F69DE"/>
    <w:rsid w:val="001F6B5B"/>
    <w:rsid w:val="001F7DDC"/>
    <w:rsid w:val="001F7EC9"/>
    <w:rsid w:val="002004D8"/>
    <w:rsid w:val="00201CB9"/>
    <w:rsid w:val="00204E9B"/>
    <w:rsid w:val="00206637"/>
    <w:rsid w:val="00206B5D"/>
    <w:rsid w:val="00206F42"/>
    <w:rsid w:val="002109DC"/>
    <w:rsid w:val="00211355"/>
    <w:rsid w:val="0021154F"/>
    <w:rsid w:val="00213E54"/>
    <w:rsid w:val="002140F0"/>
    <w:rsid w:val="002153F6"/>
    <w:rsid w:val="00216096"/>
    <w:rsid w:val="00216569"/>
    <w:rsid w:val="0021763C"/>
    <w:rsid w:val="00220518"/>
    <w:rsid w:val="00220799"/>
    <w:rsid w:val="00221360"/>
    <w:rsid w:val="002231C9"/>
    <w:rsid w:val="0022461E"/>
    <w:rsid w:val="00224EE5"/>
    <w:rsid w:val="002259ED"/>
    <w:rsid w:val="00226DBB"/>
    <w:rsid w:val="00227B5C"/>
    <w:rsid w:val="00227F37"/>
    <w:rsid w:val="00234BB7"/>
    <w:rsid w:val="00236098"/>
    <w:rsid w:val="002365AB"/>
    <w:rsid w:val="0023728D"/>
    <w:rsid w:val="00237E4D"/>
    <w:rsid w:val="00240395"/>
    <w:rsid w:val="0024502F"/>
    <w:rsid w:val="002454BE"/>
    <w:rsid w:val="002479C9"/>
    <w:rsid w:val="0025065C"/>
    <w:rsid w:val="00250BF6"/>
    <w:rsid w:val="00250C75"/>
    <w:rsid w:val="00252076"/>
    <w:rsid w:val="00252AA7"/>
    <w:rsid w:val="00254B8A"/>
    <w:rsid w:val="00256F69"/>
    <w:rsid w:val="00257040"/>
    <w:rsid w:val="00260B06"/>
    <w:rsid w:val="00260B07"/>
    <w:rsid w:val="00261C28"/>
    <w:rsid w:val="002622BC"/>
    <w:rsid w:val="00264F3A"/>
    <w:rsid w:val="0026574E"/>
    <w:rsid w:val="00265821"/>
    <w:rsid w:val="0026678C"/>
    <w:rsid w:val="002668A0"/>
    <w:rsid w:val="00266CA1"/>
    <w:rsid w:val="00270B17"/>
    <w:rsid w:val="00271413"/>
    <w:rsid w:val="00271AAB"/>
    <w:rsid w:val="00280EFE"/>
    <w:rsid w:val="00281DAF"/>
    <w:rsid w:val="00282639"/>
    <w:rsid w:val="00283F50"/>
    <w:rsid w:val="00284168"/>
    <w:rsid w:val="00284A7B"/>
    <w:rsid w:val="002864ED"/>
    <w:rsid w:val="002872D8"/>
    <w:rsid w:val="00287A64"/>
    <w:rsid w:val="00297A25"/>
    <w:rsid w:val="002A1CC7"/>
    <w:rsid w:val="002A3C8D"/>
    <w:rsid w:val="002A4A6C"/>
    <w:rsid w:val="002A56DB"/>
    <w:rsid w:val="002A65FF"/>
    <w:rsid w:val="002A7B07"/>
    <w:rsid w:val="002B1D08"/>
    <w:rsid w:val="002B1F50"/>
    <w:rsid w:val="002B3162"/>
    <w:rsid w:val="002B33F4"/>
    <w:rsid w:val="002B41CA"/>
    <w:rsid w:val="002B57AD"/>
    <w:rsid w:val="002B6EA5"/>
    <w:rsid w:val="002B7079"/>
    <w:rsid w:val="002B7A51"/>
    <w:rsid w:val="002C1347"/>
    <w:rsid w:val="002C19DD"/>
    <w:rsid w:val="002C2465"/>
    <w:rsid w:val="002C2E00"/>
    <w:rsid w:val="002C49A3"/>
    <w:rsid w:val="002C5209"/>
    <w:rsid w:val="002D32B1"/>
    <w:rsid w:val="002D3395"/>
    <w:rsid w:val="002D5BD6"/>
    <w:rsid w:val="002D5EF6"/>
    <w:rsid w:val="002E0BC8"/>
    <w:rsid w:val="002E0C7F"/>
    <w:rsid w:val="002E4EA5"/>
    <w:rsid w:val="002E5A4C"/>
    <w:rsid w:val="002E6D3C"/>
    <w:rsid w:val="002F048B"/>
    <w:rsid w:val="002F197E"/>
    <w:rsid w:val="002F1BDA"/>
    <w:rsid w:val="002F2BEB"/>
    <w:rsid w:val="002F2E0E"/>
    <w:rsid w:val="002F2F4D"/>
    <w:rsid w:val="002F3142"/>
    <w:rsid w:val="002F3860"/>
    <w:rsid w:val="002F4433"/>
    <w:rsid w:val="002F4D24"/>
    <w:rsid w:val="002F54E8"/>
    <w:rsid w:val="002F6B1A"/>
    <w:rsid w:val="003019C2"/>
    <w:rsid w:val="003037D6"/>
    <w:rsid w:val="00304864"/>
    <w:rsid w:val="00304E90"/>
    <w:rsid w:val="00305330"/>
    <w:rsid w:val="00305ADB"/>
    <w:rsid w:val="0030735A"/>
    <w:rsid w:val="00307651"/>
    <w:rsid w:val="00313131"/>
    <w:rsid w:val="0031483F"/>
    <w:rsid w:val="00315BE8"/>
    <w:rsid w:val="00315FB0"/>
    <w:rsid w:val="00322874"/>
    <w:rsid w:val="00326628"/>
    <w:rsid w:val="00327A1B"/>
    <w:rsid w:val="003308D7"/>
    <w:rsid w:val="003319C2"/>
    <w:rsid w:val="00332A45"/>
    <w:rsid w:val="003341A0"/>
    <w:rsid w:val="0033456A"/>
    <w:rsid w:val="0033591F"/>
    <w:rsid w:val="00335C82"/>
    <w:rsid w:val="00335FE2"/>
    <w:rsid w:val="003361D7"/>
    <w:rsid w:val="00336425"/>
    <w:rsid w:val="00336CCE"/>
    <w:rsid w:val="00340070"/>
    <w:rsid w:val="00340A4C"/>
    <w:rsid w:val="00341D46"/>
    <w:rsid w:val="003468D6"/>
    <w:rsid w:val="00347879"/>
    <w:rsid w:val="003531DB"/>
    <w:rsid w:val="003557D7"/>
    <w:rsid w:val="0035687D"/>
    <w:rsid w:val="0035714B"/>
    <w:rsid w:val="00357B86"/>
    <w:rsid w:val="003627D5"/>
    <w:rsid w:val="00363934"/>
    <w:rsid w:val="0036743E"/>
    <w:rsid w:val="00370E1D"/>
    <w:rsid w:val="00371C7D"/>
    <w:rsid w:val="00373393"/>
    <w:rsid w:val="003753D3"/>
    <w:rsid w:val="003756E8"/>
    <w:rsid w:val="00377E90"/>
    <w:rsid w:val="00381F7B"/>
    <w:rsid w:val="00382413"/>
    <w:rsid w:val="0039255B"/>
    <w:rsid w:val="0039305A"/>
    <w:rsid w:val="003945E0"/>
    <w:rsid w:val="003957B4"/>
    <w:rsid w:val="003958C8"/>
    <w:rsid w:val="00395D7A"/>
    <w:rsid w:val="00396540"/>
    <w:rsid w:val="003A0490"/>
    <w:rsid w:val="003A060F"/>
    <w:rsid w:val="003A0D85"/>
    <w:rsid w:val="003A2C9E"/>
    <w:rsid w:val="003A549D"/>
    <w:rsid w:val="003A5A3D"/>
    <w:rsid w:val="003A6349"/>
    <w:rsid w:val="003B030A"/>
    <w:rsid w:val="003B161E"/>
    <w:rsid w:val="003B2221"/>
    <w:rsid w:val="003B646F"/>
    <w:rsid w:val="003B7E4B"/>
    <w:rsid w:val="003C118D"/>
    <w:rsid w:val="003C1D4C"/>
    <w:rsid w:val="003C4170"/>
    <w:rsid w:val="003C472F"/>
    <w:rsid w:val="003C50D1"/>
    <w:rsid w:val="003C5CB3"/>
    <w:rsid w:val="003D05B7"/>
    <w:rsid w:val="003D0699"/>
    <w:rsid w:val="003D1FFC"/>
    <w:rsid w:val="003D2DFC"/>
    <w:rsid w:val="003D7F81"/>
    <w:rsid w:val="003E0797"/>
    <w:rsid w:val="003E0D30"/>
    <w:rsid w:val="003E2CD9"/>
    <w:rsid w:val="003E4ABD"/>
    <w:rsid w:val="003E5A45"/>
    <w:rsid w:val="003E6B07"/>
    <w:rsid w:val="003F078F"/>
    <w:rsid w:val="003F2E59"/>
    <w:rsid w:val="003F3C7F"/>
    <w:rsid w:val="003F460A"/>
    <w:rsid w:val="003F4662"/>
    <w:rsid w:val="003F791D"/>
    <w:rsid w:val="003F7BAB"/>
    <w:rsid w:val="00405EFA"/>
    <w:rsid w:val="0041042C"/>
    <w:rsid w:val="004125B8"/>
    <w:rsid w:val="00412C16"/>
    <w:rsid w:val="0041308A"/>
    <w:rsid w:val="004150BB"/>
    <w:rsid w:val="004151A8"/>
    <w:rsid w:val="00415486"/>
    <w:rsid w:val="004173A2"/>
    <w:rsid w:val="004179C7"/>
    <w:rsid w:val="00420D84"/>
    <w:rsid w:val="00422066"/>
    <w:rsid w:val="00422BDB"/>
    <w:rsid w:val="00423D2B"/>
    <w:rsid w:val="004308D1"/>
    <w:rsid w:val="00432F38"/>
    <w:rsid w:val="00433FB4"/>
    <w:rsid w:val="00435FBA"/>
    <w:rsid w:val="00437B42"/>
    <w:rsid w:val="00441B13"/>
    <w:rsid w:val="00445F40"/>
    <w:rsid w:val="00447F80"/>
    <w:rsid w:val="004515E1"/>
    <w:rsid w:val="00454795"/>
    <w:rsid w:val="004564A9"/>
    <w:rsid w:val="00456643"/>
    <w:rsid w:val="00456D35"/>
    <w:rsid w:val="0045716D"/>
    <w:rsid w:val="00457371"/>
    <w:rsid w:val="00460E5D"/>
    <w:rsid w:val="0046142C"/>
    <w:rsid w:val="00461DF1"/>
    <w:rsid w:val="0046345D"/>
    <w:rsid w:val="0046346F"/>
    <w:rsid w:val="00465674"/>
    <w:rsid w:val="0046714B"/>
    <w:rsid w:val="00467F7B"/>
    <w:rsid w:val="0047347B"/>
    <w:rsid w:val="004736BD"/>
    <w:rsid w:val="00474883"/>
    <w:rsid w:val="0047609D"/>
    <w:rsid w:val="004772E2"/>
    <w:rsid w:val="0048229A"/>
    <w:rsid w:val="00482B46"/>
    <w:rsid w:val="00483992"/>
    <w:rsid w:val="00483C3C"/>
    <w:rsid w:val="004845AC"/>
    <w:rsid w:val="00484DDA"/>
    <w:rsid w:val="004852DD"/>
    <w:rsid w:val="00486927"/>
    <w:rsid w:val="00486E37"/>
    <w:rsid w:val="0048740B"/>
    <w:rsid w:val="00490578"/>
    <w:rsid w:val="00491B35"/>
    <w:rsid w:val="00494BEB"/>
    <w:rsid w:val="0049633D"/>
    <w:rsid w:val="0049685D"/>
    <w:rsid w:val="004971FF"/>
    <w:rsid w:val="00497E3A"/>
    <w:rsid w:val="004A15FE"/>
    <w:rsid w:val="004A33C9"/>
    <w:rsid w:val="004A3B33"/>
    <w:rsid w:val="004A471A"/>
    <w:rsid w:val="004A7CA5"/>
    <w:rsid w:val="004B0BA6"/>
    <w:rsid w:val="004B0D38"/>
    <w:rsid w:val="004B31BA"/>
    <w:rsid w:val="004B45D7"/>
    <w:rsid w:val="004B5B69"/>
    <w:rsid w:val="004B66D1"/>
    <w:rsid w:val="004C1C22"/>
    <w:rsid w:val="004C50CD"/>
    <w:rsid w:val="004D042F"/>
    <w:rsid w:val="004D1D91"/>
    <w:rsid w:val="004D26EA"/>
    <w:rsid w:val="004D30F9"/>
    <w:rsid w:val="004D3B8A"/>
    <w:rsid w:val="004D4545"/>
    <w:rsid w:val="004E0B9C"/>
    <w:rsid w:val="004E14A2"/>
    <w:rsid w:val="004E1E17"/>
    <w:rsid w:val="004E3103"/>
    <w:rsid w:val="004E59A0"/>
    <w:rsid w:val="004E6404"/>
    <w:rsid w:val="004E7BDD"/>
    <w:rsid w:val="004F1BDC"/>
    <w:rsid w:val="004F3B9B"/>
    <w:rsid w:val="004F70AB"/>
    <w:rsid w:val="005027B4"/>
    <w:rsid w:val="0050427E"/>
    <w:rsid w:val="0050449B"/>
    <w:rsid w:val="00504722"/>
    <w:rsid w:val="00504821"/>
    <w:rsid w:val="00505F04"/>
    <w:rsid w:val="0050716E"/>
    <w:rsid w:val="00507EFE"/>
    <w:rsid w:val="00510FCC"/>
    <w:rsid w:val="00511717"/>
    <w:rsid w:val="005126F0"/>
    <w:rsid w:val="00514732"/>
    <w:rsid w:val="005173E2"/>
    <w:rsid w:val="00520A8D"/>
    <w:rsid w:val="00521085"/>
    <w:rsid w:val="005221B1"/>
    <w:rsid w:val="00522850"/>
    <w:rsid w:val="00523BD0"/>
    <w:rsid w:val="0052424B"/>
    <w:rsid w:val="005249E9"/>
    <w:rsid w:val="005255EE"/>
    <w:rsid w:val="00525FE5"/>
    <w:rsid w:val="00526575"/>
    <w:rsid w:val="0053092F"/>
    <w:rsid w:val="00531D74"/>
    <w:rsid w:val="00537688"/>
    <w:rsid w:val="00540A46"/>
    <w:rsid w:val="00540BCA"/>
    <w:rsid w:val="00542081"/>
    <w:rsid w:val="00542A70"/>
    <w:rsid w:val="0054348A"/>
    <w:rsid w:val="00543B58"/>
    <w:rsid w:val="00545422"/>
    <w:rsid w:val="0054570D"/>
    <w:rsid w:val="00545B24"/>
    <w:rsid w:val="005461DC"/>
    <w:rsid w:val="00547050"/>
    <w:rsid w:val="005515D7"/>
    <w:rsid w:val="00552154"/>
    <w:rsid w:val="005523D7"/>
    <w:rsid w:val="00552A92"/>
    <w:rsid w:val="00552CC3"/>
    <w:rsid w:val="00553A55"/>
    <w:rsid w:val="0055410B"/>
    <w:rsid w:val="0055601B"/>
    <w:rsid w:val="00556EC4"/>
    <w:rsid w:val="005573C6"/>
    <w:rsid w:val="005605C7"/>
    <w:rsid w:val="00561B11"/>
    <w:rsid w:val="00562BF4"/>
    <w:rsid w:val="00562C92"/>
    <w:rsid w:val="005639F2"/>
    <w:rsid w:val="00563B3E"/>
    <w:rsid w:val="00564581"/>
    <w:rsid w:val="00564A23"/>
    <w:rsid w:val="00564AA6"/>
    <w:rsid w:val="00565EEB"/>
    <w:rsid w:val="005667EF"/>
    <w:rsid w:val="005738FB"/>
    <w:rsid w:val="005743C0"/>
    <w:rsid w:val="005748FC"/>
    <w:rsid w:val="0057516B"/>
    <w:rsid w:val="00575E62"/>
    <w:rsid w:val="00577118"/>
    <w:rsid w:val="00577F96"/>
    <w:rsid w:val="005838D9"/>
    <w:rsid w:val="00583958"/>
    <w:rsid w:val="00584B46"/>
    <w:rsid w:val="00584C12"/>
    <w:rsid w:val="00584DCD"/>
    <w:rsid w:val="00587425"/>
    <w:rsid w:val="005907A8"/>
    <w:rsid w:val="00590D51"/>
    <w:rsid w:val="0059217B"/>
    <w:rsid w:val="00592F2E"/>
    <w:rsid w:val="00594BD9"/>
    <w:rsid w:val="00595222"/>
    <w:rsid w:val="00596AE4"/>
    <w:rsid w:val="005972AF"/>
    <w:rsid w:val="00597CF1"/>
    <w:rsid w:val="005A1EB9"/>
    <w:rsid w:val="005A22B9"/>
    <w:rsid w:val="005A2E81"/>
    <w:rsid w:val="005A4727"/>
    <w:rsid w:val="005A4B18"/>
    <w:rsid w:val="005A756A"/>
    <w:rsid w:val="005B3E17"/>
    <w:rsid w:val="005B4AD0"/>
    <w:rsid w:val="005B4FF6"/>
    <w:rsid w:val="005B78AB"/>
    <w:rsid w:val="005C1284"/>
    <w:rsid w:val="005C2ED0"/>
    <w:rsid w:val="005C42C2"/>
    <w:rsid w:val="005C53B3"/>
    <w:rsid w:val="005C5A2B"/>
    <w:rsid w:val="005C5F13"/>
    <w:rsid w:val="005C7E02"/>
    <w:rsid w:val="005C7E4F"/>
    <w:rsid w:val="005D3347"/>
    <w:rsid w:val="005D36F0"/>
    <w:rsid w:val="005D5B9F"/>
    <w:rsid w:val="005D6C2E"/>
    <w:rsid w:val="005E2C45"/>
    <w:rsid w:val="005E4CB7"/>
    <w:rsid w:val="005E5854"/>
    <w:rsid w:val="005E65C9"/>
    <w:rsid w:val="005E6CB1"/>
    <w:rsid w:val="005F0BEC"/>
    <w:rsid w:val="005F0CC0"/>
    <w:rsid w:val="005F1BCB"/>
    <w:rsid w:val="005F5EA0"/>
    <w:rsid w:val="005F7454"/>
    <w:rsid w:val="006005F9"/>
    <w:rsid w:val="00600633"/>
    <w:rsid w:val="00601044"/>
    <w:rsid w:val="00601385"/>
    <w:rsid w:val="00602349"/>
    <w:rsid w:val="00602965"/>
    <w:rsid w:val="00603645"/>
    <w:rsid w:val="00604D55"/>
    <w:rsid w:val="00605412"/>
    <w:rsid w:val="00605AA1"/>
    <w:rsid w:val="006062A7"/>
    <w:rsid w:val="006072D3"/>
    <w:rsid w:val="00607AF5"/>
    <w:rsid w:val="0061089C"/>
    <w:rsid w:val="00616FFE"/>
    <w:rsid w:val="0062136A"/>
    <w:rsid w:val="00621372"/>
    <w:rsid w:val="00621FEF"/>
    <w:rsid w:val="0062230F"/>
    <w:rsid w:val="00623D74"/>
    <w:rsid w:val="00624C39"/>
    <w:rsid w:val="00624C3F"/>
    <w:rsid w:val="0062633D"/>
    <w:rsid w:val="00630DB7"/>
    <w:rsid w:val="00631095"/>
    <w:rsid w:val="00631C55"/>
    <w:rsid w:val="006323BA"/>
    <w:rsid w:val="00632C35"/>
    <w:rsid w:val="00632E2B"/>
    <w:rsid w:val="0063325D"/>
    <w:rsid w:val="006334BB"/>
    <w:rsid w:val="00633A5E"/>
    <w:rsid w:val="00634A6B"/>
    <w:rsid w:val="00635EE4"/>
    <w:rsid w:val="00636DD7"/>
    <w:rsid w:val="0063768A"/>
    <w:rsid w:val="006418F0"/>
    <w:rsid w:val="00644DB7"/>
    <w:rsid w:val="006457AB"/>
    <w:rsid w:val="00645AEB"/>
    <w:rsid w:val="006472BC"/>
    <w:rsid w:val="0064759F"/>
    <w:rsid w:val="00647806"/>
    <w:rsid w:val="00647C79"/>
    <w:rsid w:val="00647F3B"/>
    <w:rsid w:val="00647F9C"/>
    <w:rsid w:val="00650A0A"/>
    <w:rsid w:val="006516E6"/>
    <w:rsid w:val="00653E17"/>
    <w:rsid w:val="00655791"/>
    <w:rsid w:val="00656D5E"/>
    <w:rsid w:val="00660395"/>
    <w:rsid w:val="00663A02"/>
    <w:rsid w:val="006640F9"/>
    <w:rsid w:val="006649E1"/>
    <w:rsid w:val="00666A7C"/>
    <w:rsid w:val="00667A5F"/>
    <w:rsid w:val="00670D3B"/>
    <w:rsid w:val="00672E42"/>
    <w:rsid w:val="00673139"/>
    <w:rsid w:val="006757EF"/>
    <w:rsid w:val="0067585E"/>
    <w:rsid w:val="00675C9D"/>
    <w:rsid w:val="00676384"/>
    <w:rsid w:val="006763AF"/>
    <w:rsid w:val="00677271"/>
    <w:rsid w:val="006821EF"/>
    <w:rsid w:val="006838F9"/>
    <w:rsid w:val="006857F8"/>
    <w:rsid w:val="0069274E"/>
    <w:rsid w:val="006932DA"/>
    <w:rsid w:val="006941D7"/>
    <w:rsid w:val="00695378"/>
    <w:rsid w:val="006965D8"/>
    <w:rsid w:val="006A05B0"/>
    <w:rsid w:val="006A0CDA"/>
    <w:rsid w:val="006A2DA9"/>
    <w:rsid w:val="006A2EDA"/>
    <w:rsid w:val="006A31A2"/>
    <w:rsid w:val="006A5271"/>
    <w:rsid w:val="006A5D28"/>
    <w:rsid w:val="006A667F"/>
    <w:rsid w:val="006A785F"/>
    <w:rsid w:val="006B1E71"/>
    <w:rsid w:val="006B29BE"/>
    <w:rsid w:val="006B38D9"/>
    <w:rsid w:val="006B78F9"/>
    <w:rsid w:val="006C0317"/>
    <w:rsid w:val="006C0BE1"/>
    <w:rsid w:val="006C2969"/>
    <w:rsid w:val="006C3ADE"/>
    <w:rsid w:val="006C4E5E"/>
    <w:rsid w:val="006C582A"/>
    <w:rsid w:val="006C73D9"/>
    <w:rsid w:val="006D0A3E"/>
    <w:rsid w:val="006D1DDE"/>
    <w:rsid w:val="006D2E69"/>
    <w:rsid w:val="006D3B54"/>
    <w:rsid w:val="006D5A6C"/>
    <w:rsid w:val="006E11BB"/>
    <w:rsid w:val="006E16D5"/>
    <w:rsid w:val="006E1813"/>
    <w:rsid w:val="006E35E2"/>
    <w:rsid w:val="006E3F71"/>
    <w:rsid w:val="006E459E"/>
    <w:rsid w:val="006E6051"/>
    <w:rsid w:val="006E643E"/>
    <w:rsid w:val="006F28D4"/>
    <w:rsid w:val="006F3F14"/>
    <w:rsid w:val="006F5226"/>
    <w:rsid w:val="006F65F4"/>
    <w:rsid w:val="00700214"/>
    <w:rsid w:val="00700C1E"/>
    <w:rsid w:val="00702865"/>
    <w:rsid w:val="00702E4F"/>
    <w:rsid w:val="00703AD1"/>
    <w:rsid w:val="00704130"/>
    <w:rsid w:val="00704D88"/>
    <w:rsid w:val="007050A1"/>
    <w:rsid w:val="00705B18"/>
    <w:rsid w:val="007064B4"/>
    <w:rsid w:val="0070721A"/>
    <w:rsid w:val="00710D33"/>
    <w:rsid w:val="00710F6E"/>
    <w:rsid w:val="007119E2"/>
    <w:rsid w:val="00711CB2"/>
    <w:rsid w:val="0071240F"/>
    <w:rsid w:val="00712E82"/>
    <w:rsid w:val="00716705"/>
    <w:rsid w:val="0071728C"/>
    <w:rsid w:val="00720B30"/>
    <w:rsid w:val="00720CCC"/>
    <w:rsid w:val="00723399"/>
    <w:rsid w:val="007241AE"/>
    <w:rsid w:val="007255F2"/>
    <w:rsid w:val="00725AD7"/>
    <w:rsid w:val="00726C2D"/>
    <w:rsid w:val="00727516"/>
    <w:rsid w:val="007308E6"/>
    <w:rsid w:val="00730C01"/>
    <w:rsid w:val="00731204"/>
    <w:rsid w:val="007316C6"/>
    <w:rsid w:val="007317B7"/>
    <w:rsid w:val="00733C8A"/>
    <w:rsid w:val="00737B49"/>
    <w:rsid w:val="00740423"/>
    <w:rsid w:val="007431DF"/>
    <w:rsid w:val="0074631C"/>
    <w:rsid w:val="007472A0"/>
    <w:rsid w:val="0075594C"/>
    <w:rsid w:val="007559CC"/>
    <w:rsid w:val="007560F7"/>
    <w:rsid w:val="007605B4"/>
    <w:rsid w:val="00762C26"/>
    <w:rsid w:val="00772EC2"/>
    <w:rsid w:val="0077797F"/>
    <w:rsid w:val="0078170F"/>
    <w:rsid w:val="00781895"/>
    <w:rsid w:val="00782CF4"/>
    <w:rsid w:val="00783239"/>
    <w:rsid w:val="007845C1"/>
    <w:rsid w:val="0079251E"/>
    <w:rsid w:val="00792E46"/>
    <w:rsid w:val="00796090"/>
    <w:rsid w:val="007970C3"/>
    <w:rsid w:val="007A3F36"/>
    <w:rsid w:val="007A4FF3"/>
    <w:rsid w:val="007A6863"/>
    <w:rsid w:val="007A6F66"/>
    <w:rsid w:val="007B0439"/>
    <w:rsid w:val="007B1180"/>
    <w:rsid w:val="007B17BA"/>
    <w:rsid w:val="007B62D8"/>
    <w:rsid w:val="007B7526"/>
    <w:rsid w:val="007C1249"/>
    <w:rsid w:val="007C32CC"/>
    <w:rsid w:val="007C5118"/>
    <w:rsid w:val="007C536A"/>
    <w:rsid w:val="007C5793"/>
    <w:rsid w:val="007C6C7B"/>
    <w:rsid w:val="007D3AF3"/>
    <w:rsid w:val="007D64D8"/>
    <w:rsid w:val="007D6E74"/>
    <w:rsid w:val="007D7E74"/>
    <w:rsid w:val="007D7F29"/>
    <w:rsid w:val="007E0DBE"/>
    <w:rsid w:val="007E27BF"/>
    <w:rsid w:val="007E30C8"/>
    <w:rsid w:val="007E3707"/>
    <w:rsid w:val="007E6FD3"/>
    <w:rsid w:val="007E7C47"/>
    <w:rsid w:val="007F056D"/>
    <w:rsid w:val="007F0907"/>
    <w:rsid w:val="007F14A1"/>
    <w:rsid w:val="007F2CC6"/>
    <w:rsid w:val="007F43A8"/>
    <w:rsid w:val="007F59A7"/>
    <w:rsid w:val="008018E9"/>
    <w:rsid w:val="00801D5A"/>
    <w:rsid w:val="0080219B"/>
    <w:rsid w:val="0080293F"/>
    <w:rsid w:val="00803870"/>
    <w:rsid w:val="00803EF8"/>
    <w:rsid w:val="008042B1"/>
    <w:rsid w:val="0080432E"/>
    <w:rsid w:val="00806A17"/>
    <w:rsid w:val="00806AA7"/>
    <w:rsid w:val="00806E4C"/>
    <w:rsid w:val="008077DB"/>
    <w:rsid w:val="00807B85"/>
    <w:rsid w:val="0081238B"/>
    <w:rsid w:val="00813138"/>
    <w:rsid w:val="008136D8"/>
    <w:rsid w:val="008136F3"/>
    <w:rsid w:val="008154B9"/>
    <w:rsid w:val="00815DF9"/>
    <w:rsid w:val="008168F0"/>
    <w:rsid w:val="0082019E"/>
    <w:rsid w:val="00820620"/>
    <w:rsid w:val="008211A4"/>
    <w:rsid w:val="00821B96"/>
    <w:rsid w:val="00824275"/>
    <w:rsid w:val="00824CCC"/>
    <w:rsid w:val="008254C2"/>
    <w:rsid w:val="00830637"/>
    <w:rsid w:val="00830E2A"/>
    <w:rsid w:val="00831223"/>
    <w:rsid w:val="0083151A"/>
    <w:rsid w:val="0083162C"/>
    <w:rsid w:val="00832500"/>
    <w:rsid w:val="008325EF"/>
    <w:rsid w:val="0083428A"/>
    <w:rsid w:val="00836498"/>
    <w:rsid w:val="00836A9A"/>
    <w:rsid w:val="00837879"/>
    <w:rsid w:val="008409FE"/>
    <w:rsid w:val="00841116"/>
    <w:rsid w:val="00841CBA"/>
    <w:rsid w:val="00842424"/>
    <w:rsid w:val="00844C89"/>
    <w:rsid w:val="00845664"/>
    <w:rsid w:val="00847023"/>
    <w:rsid w:val="00851FD3"/>
    <w:rsid w:val="00853810"/>
    <w:rsid w:val="0085672D"/>
    <w:rsid w:val="00856CAA"/>
    <w:rsid w:val="008576D4"/>
    <w:rsid w:val="008604FC"/>
    <w:rsid w:val="00861150"/>
    <w:rsid w:val="008631C5"/>
    <w:rsid w:val="0086440D"/>
    <w:rsid w:val="00864B95"/>
    <w:rsid w:val="008660BA"/>
    <w:rsid w:val="00866238"/>
    <w:rsid w:val="00875634"/>
    <w:rsid w:val="008756BD"/>
    <w:rsid w:val="00875FE0"/>
    <w:rsid w:val="00877AB1"/>
    <w:rsid w:val="00880024"/>
    <w:rsid w:val="00880445"/>
    <w:rsid w:val="0088058F"/>
    <w:rsid w:val="00882AA3"/>
    <w:rsid w:val="0088527F"/>
    <w:rsid w:val="00885A42"/>
    <w:rsid w:val="00886B32"/>
    <w:rsid w:val="00886F15"/>
    <w:rsid w:val="00890794"/>
    <w:rsid w:val="0089463C"/>
    <w:rsid w:val="00894B2F"/>
    <w:rsid w:val="00894D15"/>
    <w:rsid w:val="008956F9"/>
    <w:rsid w:val="00896978"/>
    <w:rsid w:val="008A0339"/>
    <w:rsid w:val="008A0FF9"/>
    <w:rsid w:val="008A103A"/>
    <w:rsid w:val="008A1059"/>
    <w:rsid w:val="008A2A7A"/>
    <w:rsid w:val="008A2D6B"/>
    <w:rsid w:val="008A5DA2"/>
    <w:rsid w:val="008A7420"/>
    <w:rsid w:val="008B0D53"/>
    <w:rsid w:val="008B167E"/>
    <w:rsid w:val="008B2E9B"/>
    <w:rsid w:val="008B32D6"/>
    <w:rsid w:val="008B3C0D"/>
    <w:rsid w:val="008B5164"/>
    <w:rsid w:val="008B7098"/>
    <w:rsid w:val="008B7F02"/>
    <w:rsid w:val="008C1B35"/>
    <w:rsid w:val="008C1E76"/>
    <w:rsid w:val="008C27A2"/>
    <w:rsid w:val="008C4929"/>
    <w:rsid w:val="008C515C"/>
    <w:rsid w:val="008C54B5"/>
    <w:rsid w:val="008C58BB"/>
    <w:rsid w:val="008C5E0D"/>
    <w:rsid w:val="008C7C38"/>
    <w:rsid w:val="008D0AF1"/>
    <w:rsid w:val="008D0BA9"/>
    <w:rsid w:val="008D3348"/>
    <w:rsid w:val="008D66FC"/>
    <w:rsid w:val="008D71C0"/>
    <w:rsid w:val="008D7BCF"/>
    <w:rsid w:val="008E00CE"/>
    <w:rsid w:val="008E1ED5"/>
    <w:rsid w:val="008E3B08"/>
    <w:rsid w:val="008E3EAF"/>
    <w:rsid w:val="008E40C0"/>
    <w:rsid w:val="008E57DA"/>
    <w:rsid w:val="008F1243"/>
    <w:rsid w:val="008F37DB"/>
    <w:rsid w:val="008F632B"/>
    <w:rsid w:val="0090109F"/>
    <w:rsid w:val="009016D7"/>
    <w:rsid w:val="00901DC9"/>
    <w:rsid w:val="0090404C"/>
    <w:rsid w:val="0090602E"/>
    <w:rsid w:val="00906BD0"/>
    <w:rsid w:val="00906CAC"/>
    <w:rsid w:val="00910130"/>
    <w:rsid w:val="00910EA5"/>
    <w:rsid w:val="00913964"/>
    <w:rsid w:val="009140AF"/>
    <w:rsid w:val="009143C3"/>
    <w:rsid w:val="009207F2"/>
    <w:rsid w:val="00921EAC"/>
    <w:rsid w:val="0092309C"/>
    <w:rsid w:val="009230E1"/>
    <w:rsid w:val="00923AB7"/>
    <w:rsid w:val="009241E7"/>
    <w:rsid w:val="0092522E"/>
    <w:rsid w:val="00926203"/>
    <w:rsid w:val="00926D1C"/>
    <w:rsid w:val="00930225"/>
    <w:rsid w:val="00931A8C"/>
    <w:rsid w:val="0093326D"/>
    <w:rsid w:val="00933562"/>
    <w:rsid w:val="00933567"/>
    <w:rsid w:val="00933AF3"/>
    <w:rsid w:val="00934D4E"/>
    <w:rsid w:val="00940A08"/>
    <w:rsid w:val="0094591F"/>
    <w:rsid w:val="009459CB"/>
    <w:rsid w:val="00946353"/>
    <w:rsid w:val="00947F82"/>
    <w:rsid w:val="00951C4D"/>
    <w:rsid w:val="0095616E"/>
    <w:rsid w:val="00956E98"/>
    <w:rsid w:val="009601E3"/>
    <w:rsid w:val="009610CC"/>
    <w:rsid w:val="009623CD"/>
    <w:rsid w:val="00963292"/>
    <w:rsid w:val="00965EE5"/>
    <w:rsid w:val="00967B6B"/>
    <w:rsid w:val="00967EDD"/>
    <w:rsid w:val="00970711"/>
    <w:rsid w:val="00971B81"/>
    <w:rsid w:val="0097255E"/>
    <w:rsid w:val="0097358D"/>
    <w:rsid w:val="00973A39"/>
    <w:rsid w:val="00974B5E"/>
    <w:rsid w:val="0097509F"/>
    <w:rsid w:val="00975862"/>
    <w:rsid w:val="0097645C"/>
    <w:rsid w:val="009772E0"/>
    <w:rsid w:val="0097770E"/>
    <w:rsid w:val="00977B02"/>
    <w:rsid w:val="00981963"/>
    <w:rsid w:val="0098395E"/>
    <w:rsid w:val="009859EB"/>
    <w:rsid w:val="0098774E"/>
    <w:rsid w:val="00990DE9"/>
    <w:rsid w:val="00992EBF"/>
    <w:rsid w:val="00993849"/>
    <w:rsid w:val="00994286"/>
    <w:rsid w:val="00994EE5"/>
    <w:rsid w:val="009951DF"/>
    <w:rsid w:val="009961EC"/>
    <w:rsid w:val="009967DB"/>
    <w:rsid w:val="0099721C"/>
    <w:rsid w:val="009978E4"/>
    <w:rsid w:val="00997BF2"/>
    <w:rsid w:val="00997C20"/>
    <w:rsid w:val="009A1DA0"/>
    <w:rsid w:val="009A227B"/>
    <w:rsid w:val="009A26C6"/>
    <w:rsid w:val="009A57C1"/>
    <w:rsid w:val="009A63CB"/>
    <w:rsid w:val="009A6AFA"/>
    <w:rsid w:val="009B4E03"/>
    <w:rsid w:val="009B5E82"/>
    <w:rsid w:val="009B6456"/>
    <w:rsid w:val="009C3473"/>
    <w:rsid w:val="009C4155"/>
    <w:rsid w:val="009C4700"/>
    <w:rsid w:val="009C6D15"/>
    <w:rsid w:val="009C6D20"/>
    <w:rsid w:val="009C7AC6"/>
    <w:rsid w:val="009D59B7"/>
    <w:rsid w:val="009D7515"/>
    <w:rsid w:val="009D7B6F"/>
    <w:rsid w:val="009E5B9A"/>
    <w:rsid w:val="009E7A47"/>
    <w:rsid w:val="009E7D72"/>
    <w:rsid w:val="009E7DF5"/>
    <w:rsid w:val="009F0FFC"/>
    <w:rsid w:val="009F20DC"/>
    <w:rsid w:val="009F2407"/>
    <w:rsid w:val="009F4F60"/>
    <w:rsid w:val="009F75DC"/>
    <w:rsid w:val="00A011DB"/>
    <w:rsid w:val="00A03288"/>
    <w:rsid w:val="00A03C94"/>
    <w:rsid w:val="00A06FB5"/>
    <w:rsid w:val="00A0746D"/>
    <w:rsid w:val="00A07F91"/>
    <w:rsid w:val="00A12FAF"/>
    <w:rsid w:val="00A132B0"/>
    <w:rsid w:val="00A1379D"/>
    <w:rsid w:val="00A153B9"/>
    <w:rsid w:val="00A15E6C"/>
    <w:rsid w:val="00A16623"/>
    <w:rsid w:val="00A17C89"/>
    <w:rsid w:val="00A21096"/>
    <w:rsid w:val="00A2340C"/>
    <w:rsid w:val="00A23A35"/>
    <w:rsid w:val="00A23EB3"/>
    <w:rsid w:val="00A24E51"/>
    <w:rsid w:val="00A267F6"/>
    <w:rsid w:val="00A267FE"/>
    <w:rsid w:val="00A27713"/>
    <w:rsid w:val="00A30771"/>
    <w:rsid w:val="00A31625"/>
    <w:rsid w:val="00A33E26"/>
    <w:rsid w:val="00A33E44"/>
    <w:rsid w:val="00A343B6"/>
    <w:rsid w:val="00A3526B"/>
    <w:rsid w:val="00A37728"/>
    <w:rsid w:val="00A37E16"/>
    <w:rsid w:val="00A40F6A"/>
    <w:rsid w:val="00A4150A"/>
    <w:rsid w:val="00A44BF2"/>
    <w:rsid w:val="00A456F5"/>
    <w:rsid w:val="00A477AE"/>
    <w:rsid w:val="00A50124"/>
    <w:rsid w:val="00A50868"/>
    <w:rsid w:val="00A51592"/>
    <w:rsid w:val="00A51BB7"/>
    <w:rsid w:val="00A51D1C"/>
    <w:rsid w:val="00A537F3"/>
    <w:rsid w:val="00A54AFF"/>
    <w:rsid w:val="00A564E2"/>
    <w:rsid w:val="00A576F6"/>
    <w:rsid w:val="00A577A4"/>
    <w:rsid w:val="00A610C2"/>
    <w:rsid w:val="00A62C2C"/>
    <w:rsid w:val="00A63398"/>
    <w:rsid w:val="00A66540"/>
    <w:rsid w:val="00A667A6"/>
    <w:rsid w:val="00A708CC"/>
    <w:rsid w:val="00A7298A"/>
    <w:rsid w:val="00A73A09"/>
    <w:rsid w:val="00A74709"/>
    <w:rsid w:val="00A7545A"/>
    <w:rsid w:val="00A7607B"/>
    <w:rsid w:val="00A76BB3"/>
    <w:rsid w:val="00A77DEA"/>
    <w:rsid w:val="00A8384D"/>
    <w:rsid w:val="00A840CA"/>
    <w:rsid w:val="00A84137"/>
    <w:rsid w:val="00A84428"/>
    <w:rsid w:val="00A84A1C"/>
    <w:rsid w:val="00A862BD"/>
    <w:rsid w:val="00A907DF"/>
    <w:rsid w:val="00A9116B"/>
    <w:rsid w:val="00A93F88"/>
    <w:rsid w:val="00A93FC2"/>
    <w:rsid w:val="00A9509B"/>
    <w:rsid w:val="00A97FCD"/>
    <w:rsid w:val="00AA0B4E"/>
    <w:rsid w:val="00AA131A"/>
    <w:rsid w:val="00AA4637"/>
    <w:rsid w:val="00AA4A1D"/>
    <w:rsid w:val="00AA52EC"/>
    <w:rsid w:val="00AA641B"/>
    <w:rsid w:val="00AB3198"/>
    <w:rsid w:val="00AB477B"/>
    <w:rsid w:val="00AB5F6E"/>
    <w:rsid w:val="00AB72A9"/>
    <w:rsid w:val="00AC0F6F"/>
    <w:rsid w:val="00AC1514"/>
    <w:rsid w:val="00AC78E4"/>
    <w:rsid w:val="00AD131F"/>
    <w:rsid w:val="00AD37B4"/>
    <w:rsid w:val="00AD392C"/>
    <w:rsid w:val="00AD39CD"/>
    <w:rsid w:val="00AD76BA"/>
    <w:rsid w:val="00AE2DB0"/>
    <w:rsid w:val="00AE36D4"/>
    <w:rsid w:val="00AE4769"/>
    <w:rsid w:val="00AE5299"/>
    <w:rsid w:val="00AE56F1"/>
    <w:rsid w:val="00AE6335"/>
    <w:rsid w:val="00AF25DC"/>
    <w:rsid w:val="00AF34CB"/>
    <w:rsid w:val="00AF3D34"/>
    <w:rsid w:val="00AF42B4"/>
    <w:rsid w:val="00AF4B2B"/>
    <w:rsid w:val="00AF73BF"/>
    <w:rsid w:val="00AF740E"/>
    <w:rsid w:val="00B00482"/>
    <w:rsid w:val="00B01A02"/>
    <w:rsid w:val="00B03738"/>
    <w:rsid w:val="00B046B3"/>
    <w:rsid w:val="00B07363"/>
    <w:rsid w:val="00B07754"/>
    <w:rsid w:val="00B104B7"/>
    <w:rsid w:val="00B131BF"/>
    <w:rsid w:val="00B134A6"/>
    <w:rsid w:val="00B13F1B"/>
    <w:rsid w:val="00B14297"/>
    <w:rsid w:val="00B14C6D"/>
    <w:rsid w:val="00B20695"/>
    <w:rsid w:val="00B21BBC"/>
    <w:rsid w:val="00B24C77"/>
    <w:rsid w:val="00B2573B"/>
    <w:rsid w:val="00B258FF"/>
    <w:rsid w:val="00B2728C"/>
    <w:rsid w:val="00B27F1D"/>
    <w:rsid w:val="00B30772"/>
    <w:rsid w:val="00B3094C"/>
    <w:rsid w:val="00B30E79"/>
    <w:rsid w:val="00B33C86"/>
    <w:rsid w:val="00B34A2C"/>
    <w:rsid w:val="00B354C7"/>
    <w:rsid w:val="00B37700"/>
    <w:rsid w:val="00B46D94"/>
    <w:rsid w:val="00B477DB"/>
    <w:rsid w:val="00B47C41"/>
    <w:rsid w:val="00B5215F"/>
    <w:rsid w:val="00B551C7"/>
    <w:rsid w:val="00B56659"/>
    <w:rsid w:val="00B579C2"/>
    <w:rsid w:val="00B60135"/>
    <w:rsid w:val="00B61135"/>
    <w:rsid w:val="00B61768"/>
    <w:rsid w:val="00B62E5A"/>
    <w:rsid w:val="00B63DCF"/>
    <w:rsid w:val="00B64394"/>
    <w:rsid w:val="00B645F1"/>
    <w:rsid w:val="00B64F88"/>
    <w:rsid w:val="00B64FFE"/>
    <w:rsid w:val="00B65637"/>
    <w:rsid w:val="00B700C9"/>
    <w:rsid w:val="00B7406E"/>
    <w:rsid w:val="00B74A8B"/>
    <w:rsid w:val="00B76DB0"/>
    <w:rsid w:val="00B822F5"/>
    <w:rsid w:val="00B82602"/>
    <w:rsid w:val="00B833BE"/>
    <w:rsid w:val="00B85C48"/>
    <w:rsid w:val="00B91DCF"/>
    <w:rsid w:val="00B92491"/>
    <w:rsid w:val="00B9283B"/>
    <w:rsid w:val="00B94BFB"/>
    <w:rsid w:val="00B94EF1"/>
    <w:rsid w:val="00B9693D"/>
    <w:rsid w:val="00BA0CA1"/>
    <w:rsid w:val="00BA21BA"/>
    <w:rsid w:val="00BB0CAE"/>
    <w:rsid w:val="00BB2217"/>
    <w:rsid w:val="00BB3FD0"/>
    <w:rsid w:val="00BB5E9C"/>
    <w:rsid w:val="00BB7CEE"/>
    <w:rsid w:val="00BC0410"/>
    <w:rsid w:val="00BC0AFB"/>
    <w:rsid w:val="00BC25E4"/>
    <w:rsid w:val="00BC271E"/>
    <w:rsid w:val="00BC3449"/>
    <w:rsid w:val="00BC350E"/>
    <w:rsid w:val="00BC48A9"/>
    <w:rsid w:val="00BC4CC2"/>
    <w:rsid w:val="00BC4F31"/>
    <w:rsid w:val="00BC64D3"/>
    <w:rsid w:val="00BC66A3"/>
    <w:rsid w:val="00BC6EBB"/>
    <w:rsid w:val="00BD2096"/>
    <w:rsid w:val="00BD2EF4"/>
    <w:rsid w:val="00BD3D89"/>
    <w:rsid w:val="00BD45DD"/>
    <w:rsid w:val="00BD5715"/>
    <w:rsid w:val="00BD6E4E"/>
    <w:rsid w:val="00BD77A0"/>
    <w:rsid w:val="00BE2C24"/>
    <w:rsid w:val="00BE3586"/>
    <w:rsid w:val="00BE4714"/>
    <w:rsid w:val="00BE531D"/>
    <w:rsid w:val="00BE5555"/>
    <w:rsid w:val="00BE6B4F"/>
    <w:rsid w:val="00BF02CE"/>
    <w:rsid w:val="00BF047D"/>
    <w:rsid w:val="00BF2BD6"/>
    <w:rsid w:val="00BF305A"/>
    <w:rsid w:val="00BF5EA0"/>
    <w:rsid w:val="00BF7674"/>
    <w:rsid w:val="00C007BC"/>
    <w:rsid w:val="00C00FE2"/>
    <w:rsid w:val="00C0250F"/>
    <w:rsid w:val="00C030B4"/>
    <w:rsid w:val="00C04124"/>
    <w:rsid w:val="00C076B4"/>
    <w:rsid w:val="00C10623"/>
    <w:rsid w:val="00C10E55"/>
    <w:rsid w:val="00C11ADD"/>
    <w:rsid w:val="00C12A47"/>
    <w:rsid w:val="00C13283"/>
    <w:rsid w:val="00C139CE"/>
    <w:rsid w:val="00C14A1F"/>
    <w:rsid w:val="00C15046"/>
    <w:rsid w:val="00C17065"/>
    <w:rsid w:val="00C173D5"/>
    <w:rsid w:val="00C20AC8"/>
    <w:rsid w:val="00C21402"/>
    <w:rsid w:val="00C231D0"/>
    <w:rsid w:val="00C241BB"/>
    <w:rsid w:val="00C24FF7"/>
    <w:rsid w:val="00C25A90"/>
    <w:rsid w:val="00C272B0"/>
    <w:rsid w:val="00C27706"/>
    <w:rsid w:val="00C277C9"/>
    <w:rsid w:val="00C32736"/>
    <w:rsid w:val="00C339CA"/>
    <w:rsid w:val="00C351FB"/>
    <w:rsid w:val="00C36380"/>
    <w:rsid w:val="00C36AF4"/>
    <w:rsid w:val="00C36C97"/>
    <w:rsid w:val="00C43339"/>
    <w:rsid w:val="00C45842"/>
    <w:rsid w:val="00C472C8"/>
    <w:rsid w:val="00C47FFE"/>
    <w:rsid w:val="00C50A80"/>
    <w:rsid w:val="00C5183B"/>
    <w:rsid w:val="00C5198F"/>
    <w:rsid w:val="00C523E1"/>
    <w:rsid w:val="00C52F84"/>
    <w:rsid w:val="00C53C44"/>
    <w:rsid w:val="00C56A9C"/>
    <w:rsid w:val="00C56B1E"/>
    <w:rsid w:val="00C57CAD"/>
    <w:rsid w:val="00C630EE"/>
    <w:rsid w:val="00C648BD"/>
    <w:rsid w:val="00C6568F"/>
    <w:rsid w:val="00C656F9"/>
    <w:rsid w:val="00C65B96"/>
    <w:rsid w:val="00C65D1F"/>
    <w:rsid w:val="00C667C9"/>
    <w:rsid w:val="00C66E7D"/>
    <w:rsid w:val="00C70763"/>
    <w:rsid w:val="00C73392"/>
    <w:rsid w:val="00C74BBF"/>
    <w:rsid w:val="00C7520C"/>
    <w:rsid w:val="00C7590A"/>
    <w:rsid w:val="00C76DC0"/>
    <w:rsid w:val="00C80D82"/>
    <w:rsid w:val="00C8215F"/>
    <w:rsid w:val="00C82291"/>
    <w:rsid w:val="00C82447"/>
    <w:rsid w:val="00C825EC"/>
    <w:rsid w:val="00C83029"/>
    <w:rsid w:val="00C83134"/>
    <w:rsid w:val="00C8420C"/>
    <w:rsid w:val="00C84950"/>
    <w:rsid w:val="00C87332"/>
    <w:rsid w:val="00C87AA8"/>
    <w:rsid w:val="00C90355"/>
    <w:rsid w:val="00C90BC8"/>
    <w:rsid w:val="00C90EB7"/>
    <w:rsid w:val="00C91DDC"/>
    <w:rsid w:val="00C9200D"/>
    <w:rsid w:val="00C924FB"/>
    <w:rsid w:val="00C933DE"/>
    <w:rsid w:val="00C93B12"/>
    <w:rsid w:val="00C93F44"/>
    <w:rsid w:val="00C95D29"/>
    <w:rsid w:val="00C97632"/>
    <w:rsid w:val="00CA0612"/>
    <w:rsid w:val="00CA37AF"/>
    <w:rsid w:val="00CA37C7"/>
    <w:rsid w:val="00CA618C"/>
    <w:rsid w:val="00CA6F7A"/>
    <w:rsid w:val="00CA771D"/>
    <w:rsid w:val="00CA7F4A"/>
    <w:rsid w:val="00CB0E8F"/>
    <w:rsid w:val="00CB3BE1"/>
    <w:rsid w:val="00CB4DEA"/>
    <w:rsid w:val="00CB56F9"/>
    <w:rsid w:val="00CB5B0A"/>
    <w:rsid w:val="00CB5D9C"/>
    <w:rsid w:val="00CB6138"/>
    <w:rsid w:val="00CB62CF"/>
    <w:rsid w:val="00CB637B"/>
    <w:rsid w:val="00CB683B"/>
    <w:rsid w:val="00CB6B45"/>
    <w:rsid w:val="00CB7DCE"/>
    <w:rsid w:val="00CC07FD"/>
    <w:rsid w:val="00CC284D"/>
    <w:rsid w:val="00CC2CB2"/>
    <w:rsid w:val="00CC2DD6"/>
    <w:rsid w:val="00CC300E"/>
    <w:rsid w:val="00CC36C7"/>
    <w:rsid w:val="00CC4410"/>
    <w:rsid w:val="00CC5302"/>
    <w:rsid w:val="00CC7134"/>
    <w:rsid w:val="00CC782F"/>
    <w:rsid w:val="00CD159F"/>
    <w:rsid w:val="00CD2823"/>
    <w:rsid w:val="00CD726A"/>
    <w:rsid w:val="00CE0527"/>
    <w:rsid w:val="00CE26DA"/>
    <w:rsid w:val="00CE271D"/>
    <w:rsid w:val="00CE3325"/>
    <w:rsid w:val="00CE4EF8"/>
    <w:rsid w:val="00CE6198"/>
    <w:rsid w:val="00CE6931"/>
    <w:rsid w:val="00CE703E"/>
    <w:rsid w:val="00CE7306"/>
    <w:rsid w:val="00CF07AB"/>
    <w:rsid w:val="00CF162D"/>
    <w:rsid w:val="00CF1E76"/>
    <w:rsid w:val="00CF2B4B"/>
    <w:rsid w:val="00CF446F"/>
    <w:rsid w:val="00CF75EA"/>
    <w:rsid w:val="00D001E3"/>
    <w:rsid w:val="00D006B8"/>
    <w:rsid w:val="00D00980"/>
    <w:rsid w:val="00D015DB"/>
    <w:rsid w:val="00D0281A"/>
    <w:rsid w:val="00D038AB"/>
    <w:rsid w:val="00D05207"/>
    <w:rsid w:val="00D05883"/>
    <w:rsid w:val="00D07175"/>
    <w:rsid w:val="00D07FD4"/>
    <w:rsid w:val="00D115A7"/>
    <w:rsid w:val="00D11692"/>
    <w:rsid w:val="00D13FC0"/>
    <w:rsid w:val="00D158AF"/>
    <w:rsid w:val="00D2019F"/>
    <w:rsid w:val="00D20C46"/>
    <w:rsid w:val="00D2113F"/>
    <w:rsid w:val="00D25143"/>
    <w:rsid w:val="00D25C51"/>
    <w:rsid w:val="00D30202"/>
    <w:rsid w:val="00D3039A"/>
    <w:rsid w:val="00D308F7"/>
    <w:rsid w:val="00D33109"/>
    <w:rsid w:val="00D34E57"/>
    <w:rsid w:val="00D35943"/>
    <w:rsid w:val="00D36BA2"/>
    <w:rsid w:val="00D36F71"/>
    <w:rsid w:val="00D41C20"/>
    <w:rsid w:val="00D41CC2"/>
    <w:rsid w:val="00D44755"/>
    <w:rsid w:val="00D44EF9"/>
    <w:rsid w:val="00D45351"/>
    <w:rsid w:val="00D45B90"/>
    <w:rsid w:val="00D47D4F"/>
    <w:rsid w:val="00D5032B"/>
    <w:rsid w:val="00D5343B"/>
    <w:rsid w:val="00D56E4E"/>
    <w:rsid w:val="00D56E69"/>
    <w:rsid w:val="00D576C3"/>
    <w:rsid w:val="00D5789F"/>
    <w:rsid w:val="00D601CB"/>
    <w:rsid w:val="00D61E22"/>
    <w:rsid w:val="00D64D36"/>
    <w:rsid w:val="00D65687"/>
    <w:rsid w:val="00D66CA4"/>
    <w:rsid w:val="00D66ED3"/>
    <w:rsid w:val="00D70091"/>
    <w:rsid w:val="00D70A29"/>
    <w:rsid w:val="00D70F87"/>
    <w:rsid w:val="00D719A7"/>
    <w:rsid w:val="00D74293"/>
    <w:rsid w:val="00D76CAF"/>
    <w:rsid w:val="00D7793A"/>
    <w:rsid w:val="00D77AAC"/>
    <w:rsid w:val="00D8104D"/>
    <w:rsid w:val="00D81406"/>
    <w:rsid w:val="00D8179D"/>
    <w:rsid w:val="00D81B56"/>
    <w:rsid w:val="00D83A07"/>
    <w:rsid w:val="00D84DE5"/>
    <w:rsid w:val="00D865CD"/>
    <w:rsid w:val="00D86619"/>
    <w:rsid w:val="00D9092E"/>
    <w:rsid w:val="00D91919"/>
    <w:rsid w:val="00D91BFE"/>
    <w:rsid w:val="00D91C38"/>
    <w:rsid w:val="00D92AF8"/>
    <w:rsid w:val="00D93D84"/>
    <w:rsid w:val="00D957CC"/>
    <w:rsid w:val="00D95D8B"/>
    <w:rsid w:val="00D968D9"/>
    <w:rsid w:val="00D96DE2"/>
    <w:rsid w:val="00D973D9"/>
    <w:rsid w:val="00DA0DCB"/>
    <w:rsid w:val="00DA1686"/>
    <w:rsid w:val="00DA1E6C"/>
    <w:rsid w:val="00DA2C66"/>
    <w:rsid w:val="00DA2DC2"/>
    <w:rsid w:val="00DA5071"/>
    <w:rsid w:val="00DA5D65"/>
    <w:rsid w:val="00DA612E"/>
    <w:rsid w:val="00DA70BD"/>
    <w:rsid w:val="00DB0114"/>
    <w:rsid w:val="00DB645E"/>
    <w:rsid w:val="00DB6A37"/>
    <w:rsid w:val="00DB7CEA"/>
    <w:rsid w:val="00DC036E"/>
    <w:rsid w:val="00DC1FB4"/>
    <w:rsid w:val="00DC4591"/>
    <w:rsid w:val="00DC4D21"/>
    <w:rsid w:val="00DC5133"/>
    <w:rsid w:val="00DC5C18"/>
    <w:rsid w:val="00DC5F9B"/>
    <w:rsid w:val="00DC7146"/>
    <w:rsid w:val="00DD03B0"/>
    <w:rsid w:val="00DD0947"/>
    <w:rsid w:val="00DD1210"/>
    <w:rsid w:val="00DD1C0C"/>
    <w:rsid w:val="00DD21AC"/>
    <w:rsid w:val="00DD2BA3"/>
    <w:rsid w:val="00DD5468"/>
    <w:rsid w:val="00DD68A0"/>
    <w:rsid w:val="00DD7C41"/>
    <w:rsid w:val="00DE0291"/>
    <w:rsid w:val="00DE3335"/>
    <w:rsid w:val="00DE38C8"/>
    <w:rsid w:val="00DE5858"/>
    <w:rsid w:val="00DF09D4"/>
    <w:rsid w:val="00DF1E14"/>
    <w:rsid w:val="00DF20F3"/>
    <w:rsid w:val="00DF23FD"/>
    <w:rsid w:val="00DF68A2"/>
    <w:rsid w:val="00DF69C0"/>
    <w:rsid w:val="00DF75BE"/>
    <w:rsid w:val="00DF7901"/>
    <w:rsid w:val="00E01416"/>
    <w:rsid w:val="00E01E67"/>
    <w:rsid w:val="00E0272C"/>
    <w:rsid w:val="00E064E4"/>
    <w:rsid w:val="00E06ED5"/>
    <w:rsid w:val="00E0756C"/>
    <w:rsid w:val="00E0756D"/>
    <w:rsid w:val="00E078A1"/>
    <w:rsid w:val="00E07C08"/>
    <w:rsid w:val="00E134E2"/>
    <w:rsid w:val="00E140DF"/>
    <w:rsid w:val="00E14408"/>
    <w:rsid w:val="00E1619B"/>
    <w:rsid w:val="00E162AC"/>
    <w:rsid w:val="00E1767E"/>
    <w:rsid w:val="00E20510"/>
    <w:rsid w:val="00E206BF"/>
    <w:rsid w:val="00E20B9A"/>
    <w:rsid w:val="00E24170"/>
    <w:rsid w:val="00E24353"/>
    <w:rsid w:val="00E259C1"/>
    <w:rsid w:val="00E3052A"/>
    <w:rsid w:val="00E3477C"/>
    <w:rsid w:val="00E36105"/>
    <w:rsid w:val="00E36A8F"/>
    <w:rsid w:val="00E378EC"/>
    <w:rsid w:val="00E44819"/>
    <w:rsid w:val="00E45BC4"/>
    <w:rsid w:val="00E4672D"/>
    <w:rsid w:val="00E47096"/>
    <w:rsid w:val="00E47ED2"/>
    <w:rsid w:val="00E51140"/>
    <w:rsid w:val="00E51D32"/>
    <w:rsid w:val="00E53A78"/>
    <w:rsid w:val="00E55401"/>
    <w:rsid w:val="00E5723F"/>
    <w:rsid w:val="00E60D0E"/>
    <w:rsid w:val="00E625A8"/>
    <w:rsid w:val="00E62B23"/>
    <w:rsid w:val="00E64564"/>
    <w:rsid w:val="00E65FE0"/>
    <w:rsid w:val="00E66B53"/>
    <w:rsid w:val="00E70D35"/>
    <w:rsid w:val="00E71C96"/>
    <w:rsid w:val="00E72C2F"/>
    <w:rsid w:val="00E735BA"/>
    <w:rsid w:val="00E76681"/>
    <w:rsid w:val="00E80254"/>
    <w:rsid w:val="00E80625"/>
    <w:rsid w:val="00E807E1"/>
    <w:rsid w:val="00E8413A"/>
    <w:rsid w:val="00E84E1E"/>
    <w:rsid w:val="00E86BB1"/>
    <w:rsid w:val="00E90A91"/>
    <w:rsid w:val="00E928BF"/>
    <w:rsid w:val="00E93E21"/>
    <w:rsid w:val="00E9722C"/>
    <w:rsid w:val="00E97AC6"/>
    <w:rsid w:val="00E97BC0"/>
    <w:rsid w:val="00EA0137"/>
    <w:rsid w:val="00EA0538"/>
    <w:rsid w:val="00EA07A8"/>
    <w:rsid w:val="00EA0D78"/>
    <w:rsid w:val="00EA1CF4"/>
    <w:rsid w:val="00EA1E8F"/>
    <w:rsid w:val="00EA2AF1"/>
    <w:rsid w:val="00EA34C0"/>
    <w:rsid w:val="00EA369A"/>
    <w:rsid w:val="00EA3C67"/>
    <w:rsid w:val="00EA3DA9"/>
    <w:rsid w:val="00EA44C3"/>
    <w:rsid w:val="00EA49A8"/>
    <w:rsid w:val="00EA6D44"/>
    <w:rsid w:val="00EB4860"/>
    <w:rsid w:val="00EB5E57"/>
    <w:rsid w:val="00EB6426"/>
    <w:rsid w:val="00EB6A1A"/>
    <w:rsid w:val="00EB6C72"/>
    <w:rsid w:val="00EC0A12"/>
    <w:rsid w:val="00EC3A84"/>
    <w:rsid w:val="00EC3AD7"/>
    <w:rsid w:val="00EC3E46"/>
    <w:rsid w:val="00EC461F"/>
    <w:rsid w:val="00EC6D3D"/>
    <w:rsid w:val="00EC770F"/>
    <w:rsid w:val="00ED2DB9"/>
    <w:rsid w:val="00ED5548"/>
    <w:rsid w:val="00ED6863"/>
    <w:rsid w:val="00EE0705"/>
    <w:rsid w:val="00EE115A"/>
    <w:rsid w:val="00EE4829"/>
    <w:rsid w:val="00EE5A6F"/>
    <w:rsid w:val="00EF06FF"/>
    <w:rsid w:val="00EF098B"/>
    <w:rsid w:val="00EF16AF"/>
    <w:rsid w:val="00EF1C3B"/>
    <w:rsid w:val="00EF32A0"/>
    <w:rsid w:val="00EF37E8"/>
    <w:rsid w:val="00EF4B7C"/>
    <w:rsid w:val="00EF5A4A"/>
    <w:rsid w:val="00EF6673"/>
    <w:rsid w:val="00EF766E"/>
    <w:rsid w:val="00EF7A34"/>
    <w:rsid w:val="00F040A8"/>
    <w:rsid w:val="00F04AD3"/>
    <w:rsid w:val="00F10370"/>
    <w:rsid w:val="00F1431C"/>
    <w:rsid w:val="00F16339"/>
    <w:rsid w:val="00F16561"/>
    <w:rsid w:val="00F20069"/>
    <w:rsid w:val="00F2126A"/>
    <w:rsid w:val="00F21C8A"/>
    <w:rsid w:val="00F2261C"/>
    <w:rsid w:val="00F2279D"/>
    <w:rsid w:val="00F243B1"/>
    <w:rsid w:val="00F2481A"/>
    <w:rsid w:val="00F24B38"/>
    <w:rsid w:val="00F24E46"/>
    <w:rsid w:val="00F2500F"/>
    <w:rsid w:val="00F259F1"/>
    <w:rsid w:val="00F27EFD"/>
    <w:rsid w:val="00F316A6"/>
    <w:rsid w:val="00F321E1"/>
    <w:rsid w:val="00F32217"/>
    <w:rsid w:val="00F3225A"/>
    <w:rsid w:val="00F324B7"/>
    <w:rsid w:val="00F32596"/>
    <w:rsid w:val="00F34D37"/>
    <w:rsid w:val="00F34ED6"/>
    <w:rsid w:val="00F34EE0"/>
    <w:rsid w:val="00F36236"/>
    <w:rsid w:val="00F37748"/>
    <w:rsid w:val="00F37E1C"/>
    <w:rsid w:val="00F40BE8"/>
    <w:rsid w:val="00F415CB"/>
    <w:rsid w:val="00F4323A"/>
    <w:rsid w:val="00F45F15"/>
    <w:rsid w:val="00F46242"/>
    <w:rsid w:val="00F47690"/>
    <w:rsid w:val="00F508CD"/>
    <w:rsid w:val="00F50AD6"/>
    <w:rsid w:val="00F5131D"/>
    <w:rsid w:val="00F534FD"/>
    <w:rsid w:val="00F53AE0"/>
    <w:rsid w:val="00F53E50"/>
    <w:rsid w:val="00F54E95"/>
    <w:rsid w:val="00F61281"/>
    <w:rsid w:val="00F6258F"/>
    <w:rsid w:val="00F67E4F"/>
    <w:rsid w:val="00F7287A"/>
    <w:rsid w:val="00F72F13"/>
    <w:rsid w:val="00F74B0F"/>
    <w:rsid w:val="00F7625C"/>
    <w:rsid w:val="00F76C12"/>
    <w:rsid w:val="00F81720"/>
    <w:rsid w:val="00F83763"/>
    <w:rsid w:val="00F851C7"/>
    <w:rsid w:val="00F906C5"/>
    <w:rsid w:val="00F936BF"/>
    <w:rsid w:val="00F93D45"/>
    <w:rsid w:val="00F94A08"/>
    <w:rsid w:val="00F94D0B"/>
    <w:rsid w:val="00FA0948"/>
    <w:rsid w:val="00FA0E0B"/>
    <w:rsid w:val="00FA1444"/>
    <w:rsid w:val="00FA5CAA"/>
    <w:rsid w:val="00FA792F"/>
    <w:rsid w:val="00FB1293"/>
    <w:rsid w:val="00FB2272"/>
    <w:rsid w:val="00FB7887"/>
    <w:rsid w:val="00FC1103"/>
    <w:rsid w:val="00FC1C1C"/>
    <w:rsid w:val="00FC3652"/>
    <w:rsid w:val="00FC3AB6"/>
    <w:rsid w:val="00FC58A9"/>
    <w:rsid w:val="00FC5F00"/>
    <w:rsid w:val="00FD1739"/>
    <w:rsid w:val="00FD20F2"/>
    <w:rsid w:val="00FD2678"/>
    <w:rsid w:val="00FD4B9A"/>
    <w:rsid w:val="00FE3630"/>
    <w:rsid w:val="00FE4C51"/>
    <w:rsid w:val="00FE5498"/>
    <w:rsid w:val="00FE6CD4"/>
    <w:rsid w:val="00FF168D"/>
    <w:rsid w:val="00FF399F"/>
    <w:rsid w:val="00FF3FC4"/>
    <w:rsid w:val="00FF4982"/>
    <w:rsid w:val="00FF4EFB"/>
    <w:rsid w:val="00FF78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0F"/>
    <w:pPr>
      <w:spacing w:after="100"/>
      <w:jc w:val="both"/>
    </w:pPr>
    <w:rPr>
      <w:rFonts w:asciiTheme="minorHAnsi" w:hAnsiTheme="minorHAnsi"/>
      <w:w w:val="99"/>
      <w:szCs w:val="24"/>
    </w:rPr>
  </w:style>
  <w:style w:type="paragraph" w:styleId="Ttulo1">
    <w:name w:val="heading 1"/>
    <w:basedOn w:val="Normal"/>
    <w:next w:val="Normal"/>
    <w:qFormat/>
    <w:rsid w:val="00377E90"/>
    <w:pPr>
      <w:widowControl w:val="0"/>
      <w:numPr>
        <w:numId w:val="2"/>
      </w:numPr>
      <w:spacing w:before="300"/>
      <w:outlineLvl w:val="0"/>
    </w:pPr>
    <w:rPr>
      <w:rFonts w:cs="Arial"/>
      <w:b/>
    </w:rPr>
  </w:style>
  <w:style w:type="paragraph" w:styleId="Ttulo2">
    <w:name w:val="heading 2"/>
    <w:basedOn w:val="Ttulo1"/>
    <w:next w:val="Normal"/>
    <w:qFormat/>
    <w:rsid w:val="005221B1"/>
    <w:pPr>
      <w:numPr>
        <w:ilvl w:val="1"/>
      </w:numPr>
      <w:outlineLvl w:val="1"/>
    </w:pPr>
  </w:style>
  <w:style w:type="paragraph" w:styleId="Ttulo3">
    <w:name w:val="heading 3"/>
    <w:basedOn w:val="Ttulo2"/>
    <w:next w:val="Normal"/>
    <w:qFormat/>
    <w:rsid w:val="002E4EA5"/>
    <w:pPr>
      <w:numPr>
        <w:ilvl w:val="2"/>
      </w:numPr>
      <w:outlineLvl w:val="2"/>
    </w:pPr>
  </w:style>
  <w:style w:type="paragraph" w:styleId="Ttulo4">
    <w:name w:val="heading 4"/>
    <w:basedOn w:val="Ttulo"/>
    <w:next w:val="Normal"/>
    <w:qFormat/>
    <w:rsid w:val="002E4EA5"/>
    <w:pPr>
      <w:numPr>
        <w:ilvl w:val="3"/>
        <w:numId w:val="2"/>
      </w:numPr>
      <w:jc w:val="both"/>
      <w:outlineLvl w:val="3"/>
    </w:pPr>
    <w:rPr>
      <w:rFonts w:cs="Arial"/>
      <w:sz w:val="20"/>
      <w:szCs w:val="20"/>
    </w:rPr>
  </w:style>
  <w:style w:type="paragraph" w:styleId="Ttulo5">
    <w:name w:val="heading 5"/>
    <w:basedOn w:val="Ttulo"/>
    <w:next w:val="Normal"/>
    <w:qFormat/>
    <w:rsid w:val="00D56E4E"/>
    <w:pPr>
      <w:numPr>
        <w:ilvl w:val="4"/>
        <w:numId w:val="2"/>
      </w:numPr>
      <w:jc w:val="both"/>
      <w:outlineLvl w:val="4"/>
    </w:pPr>
    <w:rPr>
      <w:rFonts w:cs="Arial"/>
      <w:sz w:val="20"/>
      <w:szCs w:val="20"/>
    </w:rPr>
  </w:style>
  <w:style w:type="paragraph" w:styleId="Ttulo6">
    <w:name w:val="heading 6"/>
    <w:basedOn w:val="Ttulo"/>
    <w:next w:val="Normal"/>
    <w:qFormat/>
    <w:rsid w:val="00D56E4E"/>
    <w:pPr>
      <w:numPr>
        <w:ilvl w:val="5"/>
        <w:numId w:val="2"/>
      </w:numPr>
      <w:jc w:val="both"/>
      <w:outlineLvl w:val="5"/>
    </w:pPr>
    <w:rPr>
      <w:rFonts w:cs="Arial"/>
      <w:sz w:val="20"/>
      <w:szCs w:val="20"/>
    </w:rPr>
  </w:style>
  <w:style w:type="paragraph" w:styleId="Ttulo7">
    <w:name w:val="heading 7"/>
    <w:basedOn w:val="Normal"/>
    <w:next w:val="Normal"/>
    <w:qFormat/>
    <w:rsid w:val="00BF5EA0"/>
    <w:pPr>
      <w:numPr>
        <w:ilvl w:val="6"/>
        <w:numId w:val="2"/>
      </w:numPr>
      <w:spacing w:before="240" w:after="60"/>
      <w:outlineLvl w:val="6"/>
    </w:pPr>
  </w:style>
  <w:style w:type="paragraph" w:styleId="Ttulo8">
    <w:name w:val="heading 8"/>
    <w:basedOn w:val="Normal"/>
    <w:next w:val="Normal"/>
    <w:qFormat/>
    <w:rsid w:val="00BF5EA0"/>
    <w:pPr>
      <w:numPr>
        <w:ilvl w:val="7"/>
        <w:numId w:val="2"/>
      </w:numPr>
      <w:spacing w:before="240" w:after="60"/>
      <w:outlineLvl w:val="7"/>
    </w:pPr>
    <w:rPr>
      <w:i/>
      <w:iCs/>
    </w:rPr>
  </w:style>
  <w:style w:type="paragraph" w:styleId="Ttulo9">
    <w:name w:val="heading 9"/>
    <w:aliases w:val="Título x"/>
    <w:basedOn w:val="Normal"/>
    <w:next w:val="Normal"/>
    <w:qFormat/>
    <w:rsid w:val="00BF5EA0"/>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F5EA0"/>
    <w:pPr>
      <w:jc w:val="center"/>
    </w:pPr>
    <w:rPr>
      <w:b/>
      <w:bCs/>
      <w:sz w:val="28"/>
    </w:rPr>
  </w:style>
  <w:style w:type="paragraph" w:styleId="Textoindependiente">
    <w:name w:val="Body Text"/>
    <w:basedOn w:val="Normal"/>
    <w:rsid w:val="00BF5EA0"/>
    <w:rPr>
      <w:sz w:val="28"/>
    </w:rPr>
  </w:style>
  <w:style w:type="paragraph" w:styleId="Encabezado">
    <w:name w:val="header"/>
    <w:basedOn w:val="Normal"/>
    <w:link w:val="EncabezadoCar"/>
    <w:rsid w:val="00BF5EA0"/>
    <w:pPr>
      <w:tabs>
        <w:tab w:val="center" w:pos="4252"/>
        <w:tab w:val="right" w:pos="8504"/>
      </w:tabs>
    </w:pPr>
  </w:style>
  <w:style w:type="paragraph" w:styleId="Piedepgina">
    <w:name w:val="footer"/>
    <w:basedOn w:val="Normal"/>
    <w:link w:val="PiedepginaCar"/>
    <w:rsid w:val="00BF5EA0"/>
    <w:pPr>
      <w:tabs>
        <w:tab w:val="center" w:pos="4252"/>
        <w:tab w:val="right" w:pos="8504"/>
      </w:tabs>
    </w:pPr>
  </w:style>
  <w:style w:type="character" w:styleId="Refdecomentario">
    <w:name w:val="annotation reference"/>
    <w:basedOn w:val="Fuentedeprrafopredeter"/>
    <w:semiHidden/>
    <w:rsid w:val="00BF5EA0"/>
    <w:rPr>
      <w:sz w:val="16"/>
      <w:szCs w:val="16"/>
    </w:rPr>
  </w:style>
  <w:style w:type="paragraph" w:styleId="Textocomentario">
    <w:name w:val="annotation text"/>
    <w:basedOn w:val="Normal"/>
    <w:semiHidden/>
    <w:rsid w:val="00BF5EA0"/>
    <w:rPr>
      <w:szCs w:val="20"/>
    </w:rPr>
  </w:style>
  <w:style w:type="paragraph" w:styleId="Textonotapie">
    <w:name w:val="footnote text"/>
    <w:basedOn w:val="Normal"/>
    <w:semiHidden/>
    <w:rsid w:val="00BF5EA0"/>
    <w:rPr>
      <w:szCs w:val="20"/>
    </w:rPr>
  </w:style>
  <w:style w:type="character" w:styleId="Refdenotaalpie">
    <w:name w:val="footnote reference"/>
    <w:basedOn w:val="Fuentedeprrafopredeter"/>
    <w:semiHidden/>
    <w:rsid w:val="00BF5EA0"/>
    <w:rPr>
      <w:vertAlign w:val="superscript"/>
    </w:rPr>
  </w:style>
  <w:style w:type="paragraph" w:styleId="TDC1">
    <w:name w:val="toc 1"/>
    <w:basedOn w:val="Normal"/>
    <w:next w:val="Normal"/>
    <w:autoRedefine/>
    <w:uiPriority w:val="39"/>
    <w:qFormat/>
    <w:rsid w:val="002B7079"/>
    <w:pPr>
      <w:tabs>
        <w:tab w:val="left" w:pos="284"/>
        <w:tab w:val="right" w:leader="dot" w:pos="9356"/>
      </w:tabs>
      <w:ind w:left="284" w:hanging="284"/>
      <w:jc w:val="left"/>
    </w:pPr>
    <w:rPr>
      <w:noProof/>
      <w:szCs w:val="20"/>
    </w:rPr>
  </w:style>
  <w:style w:type="paragraph" w:customStyle="1" w:styleId="Estilo1">
    <w:name w:val="Estilo1"/>
    <w:basedOn w:val="Ttulo1"/>
    <w:rsid w:val="00BF5EA0"/>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rsid w:val="00BF5EA0"/>
    <w:pPr>
      <w:ind w:left="708"/>
    </w:pPr>
    <w:rPr>
      <w:rFonts w:cs="Arial"/>
    </w:rPr>
  </w:style>
  <w:style w:type="paragraph" w:styleId="Textoindependiente2">
    <w:name w:val="Body Text 2"/>
    <w:basedOn w:val="Normal"/>
    <w:rsid w:val="00BF5EA0"/>
    <w:rPr>
      <w:rFonts w:cs="Arial"/>
    </w:rPr>
  </w:style>
  <w:style w:type="paragraph" w:styleId="Textosinformato">
    <w:name w:val="Plain Text"/>
    <w:basedOn w:val="Normal"/>
    <w:rsid w:val="00BF5EA0"/>
    <w:rPr>
      <w:rFonts w:ascii="Courier New" w:hAnsi="Courier New"/>
      <w:szCs w:val="20"/>
      <w:lang w:val="es-ES_tradnl"/>
    </w:rPr>
  </w:style>
  <w:style w:type="paragraph" w:styleId="Sangra2detindependiente">
    <w:name w:val="Body Text Indent 2"/>
    <w:basedOn w:val="Normal"/>
    <w:rsid w:val="00BF5EA0"/>
    <w:pPr>
      <w:ind w:left="540"/>
    </w:pPr>
    <w:rPr>
      <w:rFonts w:cs="Arial"/>
    </w:rPr>
  </w:style>
  <w:style w:type="paragraph" w:styleId="Textodebloque">
    <w:name w:val="Block Text"/>
    <w:basedOn w:val="Normal"/>
    <w:rsid w:val="00BF5EA0"/>
    <w:pPr>
      <w:ind w:left="426" w:right="-710"/>
    </w:pPr>
    <w:rPr>
      <w:szCs w:val="20"/>
      <w:lang w:val="es-ES_tradnl"/>
    </w:rPr>
  </w:style>
  <w:style w:type="paragraph" w:styleId="TDC3">
    <w:name w:val="toc 3"/>
    <w:basedOn w:val="Normal"/>
    <w:next w:val="Normal"/>
    <w:autoRedefine/>
    <w:uiPriority w:val="39"/>
    <w:qFormat/>
    <w:rsid w:val="00C36380"/>
    <w:pPr>
      <w:tabs>
        <w:tab w:val="left" w:pos="1701"/>
        <w:tab w:val="right" w:leader="dot" w:pos="9964"/>
      </w:tabs>
      <w:ind w:left="1701" w:hanging="850"/>
    </w:pPr>
  </w:style>
  <w:style w:type="paragraph" w:styleId="TDC4">
    <w:name w:val="toc 4"/>
    <w:basedOn w:val="Normal"/>
    <w:next w:val="Normal"/>
    <w:autoRedefine/>
    <w:uiPriority w:val="39"/>
    <w:rsid w:val="00BF5EA0"/>
    <w:pPr>
      <w:ind w:left="720"/>
    </w:pPr>
  </w:style>
  <w:style w:type="paragraph" w:styleId="TDC5">
    <w:name w:val="toc 5"/>
    <w:basedOn w:val="Normal"/>
    <w:next w:val="Normal"/>
    <w:autoRedefine/>
    <w:uiPriority w:val="39"/>
    <w:rsid w:val="00BF5EA0"/>
    <w:pPr>
      <w:tabs>
        <w:tab w:val="left" w:pos="1680"/>
        <w:tab w:val="right" w:leader="dot" w:pos="8830"/>
      </w:tabs>
    </w:pPr>
    <w:rPr>
      <w:noProof/>
    </w:rPr>
  </w:style>
  <w:style w:type="paragraph" w:styleId="TDC6">
    <w:name w:val="toc 6"/>
    <w:basedOn w:val="Normal"/>
    <w:next w:val="Normal"/>
    <w:autoRedefine/>
    <w:uiPriority w:val="39"/>
    <w:rsid w:val="00BF5EA0"/>
    <w:pPr>
      <w:ind w:left="1200"/>
    </w:pPr>
  </w:style>
  <w:style w:type="paragraph" w:styleId="TDC7">
    <w:name w:val="toc 7"/>
    <w:basedOn w:val="Normal"/>
    <w:next w:val="Normal"/>
    <w:autoRedefine/>
    <w:uiPriority w:val="39"/>
    <w:rsid w:val="00BF5EA0"/>
    <w:pPr>
      <w:ind w:left="1440"/>
    </w:pPr>
  </w:style>
  <w:style w:type="paragraph" w:styleId="TDC8">
    <w:name w:val="toc 8"/>
    <w:basedOn w:val="Normal"/>
    <w:next w:val="Normal"/>
    <w:autoRedefine/>
    <w:uiPriority w:val="39"/>
    <w:rsid w:val="00BF5EA0"/>
    <w:pPr>
      <w:ind w:left="1680"/>
    </w:pPr>
  </w:style>
  <w:style w:type="paragraph" w:styleId="TDC9">
    <w:name w:val="toc 9"/>
    <w:basedOn w:val="Normal"/>
    <w:next w:val="Normal"/>
    <w:autoRedefine/>
    <w:uiPriority w:val="39"/>
    <w:rsid w:val="00BF5EA0"/>
    <w:pPr>
      <w:ind w:left="1920"/>
    </w:pPr>
  </w:style>
  <w:style w:type="character" w:styleId="Hipervnculo">
    <w:name w:val="Hyperlink"/>
    <w:basedOn w:val="Fuentedeprrafopredeter"/>
    <w:uiPriority w:val="99"/>
    <w:rsid w:val="00BF5EA0"/>
    <w:rPr>
      <w:color w:val="0000FF"/>
      <w:u w:val="single"/>
    </w:rPr>
  </w:style>
  <w:style w:type="paragraph" w:styleId="Tabladeilustraciones">
    <w:name w:val="table of figures"/>
    <w:basedOn w:val="Normal"/>
    <w:next w:val="Normal"/>
    <w:semiHidden/>
    <w:rsid w:val="00BF5EA0"/>
    <w:pPr>
      <w:ind w:left="480" w:hanging="480"/>
    </w:pPr>
  </w:style>
  <w:style w:type="character" w:styleId="Hipervnculovisitado">
    <w:name w:val="FollowedHyperlink"/>
    <w:basedOn w:val="Fuentedeprrafopredeter"/>
    <w:rsid w:val="00BF5EA0"/>
    <w:rPr>
      <w:color w:val="800080"/>
      <w:u w:val="single"/>
    </w:rPr>
  </w:style>
  <w:style w:type="character" w:styleId="Nmerodepgina">
    <w:name w:val="page number"/>
    <w:basedOn w:val="Fuentedeprrafopredeter"/>
    <w:rsid w:val="00BF5EA0"/>
  </w:style>
  <w:style w:type="paragraph" w:styleId="Asuntodelcomentario">
    <w:name w:val="annotation subject"/>
    <w:basedOn w:val="Textocomentario"/>
    <w:next w:val="Textocomentario"/>
    <w:semiHidden/>
    <w:rsid w:val="00841116"/>
    <w:rPr>
      <w:b/>
      <w:bCs/>
    </w:rPr>
  </w:style>
  <w:style w:type="paragraph" w:styleId="Textodeglobo">
    <w:name w:val="Balloon Text"/>
    <w:basedOn w:val="Normal"/>
    <w:semiHidden/>
    <w:rsid w:val="00841116"/>
    <w:rPr>
      <w:rFonts w:ascii="Tahoma" w:hAnsi="Tahoma" w:cs="Tahoma"/>
      <w:sz w:val="16"/>
      <w:szCs w:val="16"/>
    </w:rPr>
  </w:style>
  <w:style w:type="paragraph" w:styleId="Prrafodelista">
    <w:name w:val="List Paragraph"/>
    <w:basedOn w:val="Normal"/>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BO" w:eastAsia="es-BO"/>
    </w:rPr>
  </w:style>
  <w:style w:type="paragraph" w:customStyle="1" w:styleId="texto">
    <w:name w:val="texto"/>
    <w:basedOn w:val="Normal"/>
    <w:autoRedefine/>
    <w:rsid w:val="001151AD"/>
    <w:pPr>
      <w:spacing w:before="100" w:after="20"/>
    </w:pPr>
    <w:rPr>
      <w:rFonts w:cs="Arial"/>
    </w:rPr>
  </w:style>
  <w:style w:type="paragraph" w:customStyle="1" w:styleId="Default">
    <w:name w:val="Default"/>
    <w:rsid w:val="00106C4E"/>
    <w:pPr>
      <w:widowControl w:val="0"/>
      <w:autoSpaceDE w:val="0"/>
      <w:autoSpaceDN w:val="0"/>
      <w:adjustRightInd w:val="0"/>
    </w:pPr>
    <w:rPr>
      <w:rFonts w:ascii="Tahoma" w:eastAsiaTheme="minorEastAsi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basedOn w:val="Fuentedeprrafopredeter"/>
    <w:uiPriority w:val="99"/>
    <w:semiHidden/>
    <w:rsid w:val="00663A02"/>
    <w:rPr>
      <w:color w:val="808080"/>
    </w:rPr>
  </w:style>
  <w:style w:type="paragraph" w:customStyle="1" w:styleId="a">
    <w:name w:val="a"/>
    <w:basedOn w:val="texto"/>
    <w:autoRedefine/>
    <w:rsid w:val="00832500"/>
    <w:pPr>
      <w:numPr>
        <w:numId w:val="3"/>
      </w:numPr>
      <w:spacing w:after="0"/>
    </w:pPr>
  </w:style>
  <w:style w:type="paragraph" w:customStyle="1" w:styleId="b">
    <w:name w:val="b"/>
    <w:basedOn w:val="Normal"/>
    <w:autoRedefine/>
    <w:rsid w:val="008C1E76"/>
    <w:pPr>
      <w:numPr>
        <w:ilvl w:val="1"/>
        <w:numId w:val="4"/>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basedOn w:val="Normal"/>
    <w:next w:val="Normal"/>
    <w:link w:val="SubttuloCar"/>
    <w:qFormat/>
    <w:rsid w:val="00BD6E4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BD6E4E"/>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link w:val="Encabezado"/>
    <w:rsid w:val="00DC7146"/>
    <w:rPr>
      <w:rFonts w:ascii="Arial" w:hAnsi="Arial"/>
      <w:w w:val="99"/>
      <w:szCs w:val="24"/>
    </w:rPr>
  </w:style>
  <w:style w:type="character" w:customStyle="1" w:styleId="PiedepginaCar">
    <w:name w:val="Pie de página Car"/>
    <w:link w:val="Piedepgina"/>
    <w:rsid w:val="00DC7146"/>
    <w:rPr>
      <w:rFonts w:ascii="Arial" w:hAnsi="Arial"/>
      <w:w w:val="99"/>
      <w:szCs w:val="24"/>
    </w:rPr>
  </w:style>
  <w:style w:type="paragraph" w:customStyle="1" w:styleId="TTULOCENTRALCARTULA">
    <w:name w:val="TÍTULO CENTRAL CARÁTULA"/>
    <w:basedOn w:val="Normal"/>
    <w:rsid w:val="007E3707"/>
    <w:pPr>
      <w:spacing w:after="0"/>
      <w:jc w:val="center"/>
    </w:pPr>
    <w:rPr>
      <w:rFonts w:ascii="Tahoma" w:hAnsi="Tahoma" w:cs="Tahoma"/>
      <w:b/>
      <w:caps/>
      <w:color w:val="000080"/>
      <w:sz w:val="32"/>
      <w:szCs w:val="32"/>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506">
      <w:bodyDiv w:val="1"/>
      <w:marLeft w:val="0"/>
      <w:marRight w:val="0"/>
      <w:marTop w:val="0"/>
      <w:marBottom w:val="0"/>
      <w:divBdr>
        <w:top w:val="none" w:sz="0" w:space="0" w:color="auto"/>
        <w:left w:val="none" w:sz="0" w:space="0" w:color="auto"/>
        <w:bottom w:val="none" w:sz="0" w:space="0" w:color="auto"/>
        <w:right w:val="none" w:sz="0" w:space="0" w:color="auto"/>
      </w:divBdr>
    </w:div>
    <w:div w:id="300425169">
      <w:bodyDiv w:val="1"/>
      <w:marLeft w:val="0"/>
      <w:marRight w:val="0"/>
      <w:marTop w:val="0"/>
      <w:marBottom w:val="0"/>
      <w:divBdr>
        <w:top w:val="none" w:sz="0" w:space="0" w:color="auto"/>
        <w:left w:val="none" w:sz="0" w:space="0" w:color="auto"/>
        <w:bottom w:val="none" w:sz="0" w:space="0" w:color="auto"/>
        <w:right w:val="none" w:sz="0" w:space="0" w:color="auto"/>
      </w:divBdr>
    </w:div>
    <w:div w:id="366830520">
      <w:bodyDiv w:val="1"/>
      <w:marLeft w:val="0"/>
      <w:marRight w:val="0"/>
      <w:marTop w:val="0"/>
      <w:marBottom w:val="0"/>
      <w:divBdr>
        <w:top w:val="none" w:sz="0" w:space="0" w:color="auto"/>
        <w:left w:val="none" w:sz="0" w:space="0" w:color="auto"/>
        <w:bottom w:val="none" w:sz="0" w:space="0" w:color="auto"/>
        <w:right w:val="none" w:sz="0" w:space="0" w:color="auto"/>
      </w:divBdr>
    </w:div>
    <w:div w:id="371883020">
      <w:bodyDiv w:val="1"/>
      <w:marLeft w:val="0"/>
      <w:marRight w:val="0"/>
      <w:marTop w:val="0"/>
      <w:marBottom w:val="0"/>
      <w:divBdr>
        <w:top w:val="none" w:sz="0" w:space="0" w:color="auto"/>
        <w:left w:val="none" w:sz="0" w:space="0" w:color="auto"/>
        <w:bottom w:val="none" w:sz="0" w:space="0" w:color="auto"/>
        <w:right w:val="none" w:sz="0" w:space="0" w:color="auto"/>
      </w:divBdr>
    </w:div>
    <w:div w:id="583880076">
      <w:bodyDiv w:val="1"/>
      <w:marLeft w:val="0"/>
      <w:marRight w:val="0"/>
      <w:marTop w:val="0"/>
      <w:marBottom w:val="0"/>
      <w:divBdr>
        <w:top w:val="none" w:sz="0" w:space="0" w:color="auto"/>
        <w:left w:val="none" w:sz="0" w:space="0" w:color="auto"/>
        <w:bottom w:val="none" w:sz="0" w:space="0" w:color="auto"/>
        <w:right w:val="none" w:sz="0" w:space="0" w:color="auto"/>
      </w:divBdr>
    </w:div>
    <w:div w:id="646662668">
      <w:bodyDiv w:val="1"/>
      <w:marLeft w:val="0"/>
      <w:marRight w:val="0"/>
      <w:marTop w:val="0"/>
      <w:marBottom w:val="0"/>
      <w:divBdr>
        <w:top w:val="none" w:sz="0" w:space="0" w:color="auto"/>
        <w:left w:val="none" w:sz="0" w:space="0" w:color="auto"/>
        <w:bottom w:val="none" w:sz="0" w:space="0" w:color="auto"/>
        <w:right w:val="none" w:sz="0" w:space="0" w:color="auto"/>
      </w:divBdr>
    </w:div>
    <w:div w:id="858202452">
      <w:bodyDiv w:val="1"/>
      <w:marLeft w:val="0"/>
      <w:marRight w:val="0"/>
      <w:marTop w:val="0"/>
      <w:marBottom w:val="0"/>
      <w:divBdr>
        <w:top w:val="none" w:sz="0" w:space="0" w:color="auto"/>
        <w:left w:val="none" w:sz="0" w:space="0" w:color="auto"/>
        <w:bottom w:val="none" w:sz="0" w:space="0" w:color="auto"/>
        <w:right w:val="none" w:sz="0" w:space="0" w:color="auto"/>
      </w:divBdr>
    </w:div>
    <w:div w:id="936600968">
      <w:bodyDiv w:val="1"/>
      <w:marLeft w:val="0"/>
      <w:marRight w:val="0"/>
      <w:marTop w:val="0"/>
      <w:marBottom w:val="0"/>
      <w:divBdr>
        <w:top w:val="none" w:sz="0" w:space="0" w:color="auto"/>
        <w:left w:val="none" w:sz="0" w:space="0" w:color="auto"/>
        <w:bottom w:val="none" w:sz="0" w:space="0" w:color="auto"/>
        <w:right w:val="none" w:sz="0" w:space="0" w:color="auto"/>
      </w:divBdr>
    </w:div>
    <w:div w:id="956839772">
      <w:bodyDiv w:val="1"/>
      <w:marLeft w:val="0"/>
      <w:marRight w:val="0"/>
      <w:marTop w:val="0"/>
      <w:marBottom w:val="0"/>
      <w:divBdr>
        <w:top w:val="none" w:sz="0" w:space="0" w:color="auto"/>
        <w:left w:val="none" w:sz="0" w:space="0" w:color="auto"/>
        <w:bottom w:val="none" w:sz="0" w:space="0" w:color="auto"/>
        <w:right w:val="none" w:sz="0" w:space="0" w:color="auto"/>
      </w:divBdr>
    </w:div>
    <w:div w:id="1109618696">
      <w:bodyDiv w:val="1"/>
      <w:marLeft w:val="0"/>
      <w:marRight w:val="0"/>
      <w:marTop w:val="0"/>
      <w:marBottom w:val="0"/>
      <w:divBdr>
        <w:top w:val="none" w:sz="0" w:space="0" w:color="auto"/>
        <w:left w:val="none" w:sz="0" w:space="0" w:color="auto"/>
        <w:bottom w:val="none" w:sz="0" w:space="0" w:color="auto"/>
        <w:right w:val="none" w:sz="0" w:space="0" w:color="auto"/>
      </w:divBdr>
    </w:div>
    <w:div w:id="1180123105">
      <w:bodyDiv w:val="1"/>
      <w:marLeft w:val="0"/>
      <w:marRight w:val="0"/>
      <w:marTop w:val="0"/>
      <w:marBottom w:val="0"/>
      <w:divBdr>
        <w:top w:val="none" w:sz="0" w:space="0" w:color="auto"/>
        <w:left w:val="none" w:sz="0" w:space="0" w:color="auto"/>
        <w:bottom w:val="none" w:sz="0" w:space="0" w:color="auto"/>
        <w:right w:val="none" w:sz="0" w:space="0" w:color="auto"/>
      </w:divBdr>
    </w:div>
    <w:div w:id="1195735049">
      <w:bodyDiv w:val="1"/>
      <w:marLeft w:val="0"/>
      <w:marRight w:val="0"/>
      <w:marTop w:val="0"/>
      <w:marBottom w:val="0"/>
      <w:divBdr>
        <w:top w:val="none" w:sz="0" w:space="0" w:color="auto"/>
        <w:left w:val="none" w:sz="0" w:space="0" w:color="auto"/>
        <w:bottom w:val="none" w:sz="0" w:space="0" w:color="auto"/>
        <w:right w:val="none" w:sz="0" w:space="0" w:color="auto"/>
      </w:divBdr>
    </w:div>
    <w:div w:id="1229002632">
      <w:bodyDiv w:val="1"/>
      <w:marLeft w:val="0"/>
      <w:marRight w:val="0"/>
      <w:marTop w:val="0"/>
      <w:marBottom w:val="0"/>
      <w:divBdr>
        <w:top w:val="none" w:sz="0" w:space="0" w:color="auto"/>
        <w:left w:val="none" w:sz="0" w:space="0" w:color="auto"/>
        <w:bottom w:val="none" w:sz="0" w:space="0" w:color="auto"/>
        <w:right w:val="none" w:sz="0" w:space="0" w:color="auto"/>
      </w:divBdr>
    </w:div>
    <w:div w:id="1265116778">
      <w:bodyDiv w:val="1"/>
      <w:marLeft w:val="0"/>
      <w:marRight w:val="0"/>
      <w:marTop w:val="0"/>
      <w:marBottom w:val="0"/>
      <w:divBdr>
        <w:top w:val="none" w:sz="0" w:space="0" w:color="auto"/>
        <w:left w:val="none" w:sz="0" w:space="0" w:color="auto"/>
        <w:bottom w:val="none" w:sz="0" w:space="0" w:color="auto"/>
        <w:right w:val="none" w:sz="0" w:space="0" w:color="auto"/>
      </w:divBdr>
    </w:div>
    <w:div w:id="1323122903">
      <w:bodyDiv w:val="1"/>
      <w:marLeft w:val="0"/>
      <w:marRight w:val="0"/>
      <w:marTop w:val="0"/>
      <w:marBottom w:val="0"/>
      <w:divBdr>
        <w:top w:val="none" w:sz="0" w:space="0" w:color="auto"/>
        <w:left w:val="none" w:sz="0" w:space="0" w:color="auto"/>
        <w:bottom w:val="none" w:sz="0" w:space="0" w:color="auto"/>
        <w:right w:val="none" w:sz="0" w:space="0" w:color="auto"/>
      </w:divBdr>
    </w:div>
    <w:div w:id="1367676566">
      <w:bodyDiv w:val="1"/>
      <w:marLeft w:val="0"/>
      <w:marRight w:val="0"/>
      <w:marTop w:val="0"/>
      <w:marBottom w:val="0"/>
      <w:divBdr>
        <w:top w:val="none" w:sz="0" w:space="0" w:color="auto"/>
        <w:left w:val="none" w:sz="0" w:space="0" w:color="auto"/>
        <w:bottom w:val="none" w:sz="0" w:space="0" w:color="auto"/>
        <w:right w:val="none" w:sz="0" w:space="0" w:color="auto"/>
      </w:divBdr>
    </w:div>
    <w:div w:id="1399015122">
      <w:bodyDiv w:val="1"/>
      <w:marLeft w:val="0"/>
      <w:marRight w:val="0"/>
      <w:marTop w:val="0"/>
      <w:marBottom w:val="0"/>
      <w:divBdr>
        <w:top w:val="none" w:sz="0" w:space="0" w:color="auto"/>
        <w:left w:val="none" w:sz="0" w:space="0" w:color="auto"/>
        <w:bottom w:val="none" w:sz="0" w:space="0" w:color="auto"/>
        <w:right w:val="none" w:sz="0" w:space="0" w:color="auto"/>
      </w:divBdr>
    </w:div>
    <w:div w:id="1540162480">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ende.bo/archivo/proyecto/logo_reporte_corp.jp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AB36-CEBD-4CA8-B166-181BC0168B3F}">
  <ds:schemaRefs>
    <ds:schemaRef ds:uri="http://schemas.openxmlformats.org/officeDocument/2006/bibliography"/>
  </ds:schemaRefs>
</ds:datastoreItem>
</file>

<file path=customXml/itemProps2.xml><?xml version="1.0" encoding="utf-8"?>
<ds:datastoreItem xmlns:ds="http://schemas.openxmlformats.org/officeDocument/2006/customXml" ds:itemID="{402AF436-78E0-4E20-A5E9-961C4E26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3824</Words>
  <Characters>21868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INDICE</vt:lpstr>
    </vt:vector>
  </TitlesOfParts>
  <Company>cre</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TDE</dc:creator>
  <cp:lastModifiedBy>Raul Hermann Vargas</cp:lastModifiedBy>
  <cp:revision>54</cp:revision>
  <cp:lastPrinted>2018-03-29T15:37:00Z</cp:lastPrinted>
  <dcterms:created xsi:type="dcterms:W3CDTF">2017-02-02T20:10:00Z</dcterms:created>
  <dcterms:modified xsi:type="dcterms:W3CDTF">2019-04-26T16:16:00Z</dcterms:modified>
</cp:coreProperties>
</file>