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F36A72" w:rsidRPr="00D46844" w:rsidRDefault="00F36A72"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F36A72" w:rsidRPr="00D46844" w:rsidRDefault="00F36A72"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F36A72" w:rsidRPr="003E6A76" w:rsidRDefault="00F36A72"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67C8984F" w:rsidR="00F36A72" w:rsidRPr="003E6A76" w:rsidRDefault="00F36A72"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F36A72" w:rsidRPr="00F168BF" w:rsidRDefault="00F36A7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F36A72" w:rsidRPr="00F168BF" w:rsidRDefault="00F36A7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32AE8512" w:rsidR="00F36A72" w:rsidRDefault="00F36A7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-CDGE-R-2022-030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" filled="f" fillcolor="#eaeaea" stroked="f" strokecolor="gray">
                <v:textbox inset="2.23519mm,1.1176mm,2.23519mm,1.1176mm">
                  <w:txbxContent>
                    <w:p w14:paraId="60A256F8" w14:textId="32AE8512" w:rsidR="00F36A72" w:rsidRDefault="00F36A7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-CDGE-R-2022-030</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74624" behindDoc="0" locked="0" layoutInCell="1" allowOverlap="1" wp14:anchorId="70AEA0FE" wp14:editId="3C4404C5">
                <wp:simplePos x="0" y="0"/>
                <wp:positionH relativeFrom="margin">
                  <wp:posOffset>1207087</wp:posOffset>
                </wp:positionH>
                <wp:positionV relativeFrom="paragraph">
                  <wp:posOffset>53340</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197800A" w14:textId="77777777" w:rsidR="00F36A72" w:rsidRDefault="00F36A72"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5A1009D1" w:rsidR="00F36A72" w:rsidRPr="005D2A6E" w:rsidRDefault="00F36A72"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647BB5">
                              <w:rPr>
                                <w:rFonts w:ascii="Tahoma" w:hAnsi="Tahoma" w:cs="Tahoma"/>
                                <w:sz w:val="28"/>
                                <w:szCs w:val="28"/>
                                <w:lang w:val="es-MX"/>
                              </w:rPr>
                              <w:t xml:space="preserve">ESTUDIO </w:t>
                            </w:r>
                            <w:r>
                              <w:rPr>
                                <w:rFonts w:ascii="Tahoma" w:hAnsi="Tahoma" w:cs="Tahoma"/>
                                <w:sz w:val="28"/>
                                <w:szCs w:val="28"/>
                                <w:lang w:val="es-MX"/>
                              </w:rPr>
                              <w:t>TARIFARIO SISTEMA CAMARGO – PERIODO 2022 AL 2026</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5.05pt;margin-top:4.2pt;width:355.6pt;height:13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nKQ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" fillcolor="#2f4776" strokecolor="gray">
                <v:fill color2="#69f" rotate="t" angle="90" focus="50%" type="gradient"/>
                <v:shadow color="black" offset="1pt"/>
                <v:textbox inset="2.23519mm,1.1176mm,2.23519mm,1.1176mm">
                  <w:txbxContent>
                    <w:p w14:paraId="3197800A" w14:textId="77777777" w:rsidR="00F36A72" w:rsidRDefault="00F36A72"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5A1009D1" w:rsidR="00F36A72" w:rsidRPr="005D2A6E" w:rsidRDefault="00F36A72"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647BB5">
                        <w:rPr>
                          <w:rFonts w:ascii="Tahoma" w:hAnsi="Tahoma" w:cs="Tahoma"/>
                          <w:sz w:val="28"/>
                          <w:szCs w:val="28"/>
                          <w:lang w:val="es-MX"/>
                        </w:rPr>
                        <w:t xml:space="preserve">ESTUDIO </w:t>
                      </w:r>
                      <w:r>
                        <w:rPr>
                          <w:rFonts w:ascii="Tahoma" w:hAnsi="Tahoma" w:cs="Tahoma"/>
                          <w:sz w:val="28"/>
                          <w:szCs w:val="28"/>
                          <w:lang w:val="es-MX"/>
                        </w:rPr>
                        <w:t>TARIFARIO SISTEMA CAMARGO – PERIODO 2022 AL 2026</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BCDB0A3" w:rsidR="00F36A72" w:rsidRPr="00D46844" w:rsidRDefault="00F36A7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1BCDB0A3" w:rsidR="00F36A72" w:rsidRPr="00D46844" w:rsidRDefault="00F36A7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bookmarkStart w:id="1" w:name="_GoBack"/>
      <w:bookmarkEnd w:id="1"/>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3C5E82" w:rsidRDefault="00067DDF" w:rsidP="00067DDF">
      <w:pPr>
        <w:jc w:val="center"/>
        <w:rPr>
          <w:rFonts w:ascii="Verdana" w:hAnsi="Verdana" w:cs="Arial"/>
          <w:b/>
          <w:sz w:val="14"/>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3C5E82" w:rsidRDefault="00067DDF" w:rsidP="00067DDF">
      <w:pPr>
        <w:ind w:left="705" w:hanging="705"/>
        <w:jc w:val="both"/>
        <w:rPr>
          <w:rFonts w:ascii="Verdana" w:hAnsi="Verdana" w:cs="Arial"/>
          <w:sz w:val="12"/>
          <w:szCs w:val="18"/>
        </w:rPr>
      </w:pPr>
    </w:p>
    <w:p w14:paraId="4DE12457" w14:textId="52C63BFB"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2" w:name="_Toc351628662"/>
      <w:r w:rsidRPr="00165952">
        <w:rPr>
          <w:rFonts w:ascii="Verdana" w:hAnsi="Verdana"/>
          <w:sz w:val="18"/>
          <w:szCs w:val="18"/>
          <w:lang w:val="es-BO"/>
        </w:rPr>
        <w:t xml:space="preserve">NORMATIVA APLICABLE AL PROCESO DE </w:t>
      </w:r>
      <w:bookmarkEnd w:id="2"/>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3C5E82" w:rsidRDefault="005578C1" w:rsidP="005578C1">
      <w:pPr>
        <w:tabs>
          <w:tab w:val="left" w:pos="6652"/>
        </w:tabs>
        <w:ind w:left="720" w:hanging="720"/>
        <w:jc w:val="both"/>
        <w:rPr>
          <w:rFonts w:ascii="Verdana" w:hAnsi="Verdana" w:cs="Arial"/>
          <w:b/>
          <w:sz w:val="12"/>
          <w:szCs w:val="16"/>
        </w:rPr>
      </w:pPr>
      <w:r w:rsidRPr="00165952">
        <w:rPr>
          <w:rFonts w:ascii="Verdana" w:hAnsi="Verdana" w:cs="Arial"/>
          <w:b/>
          <w:sz w:val="18"/>
          <w:szCs w:val="18"/>
        </w:rPr>
        <w:tab/>
      </w:r>
    </w:p>
    <w:p w14:paraId="0542DA12" w14:textId="27E49F22" w:rsidR="00067DDF" w:rsidRPr="00165952" w:rsidRDefault="00B076CA" w:rsidP="00FF521D">
      <w:pPr>
        <w:ind w:left="426"/>
        <w:jc w:val="both"/>
        <w:rPr>
          <w:rFonts w:ascii="Verdana" w:hAnsi="Verdana" w:cs="Arial"/>
          <w:color w:val="000000"/>
          <w:sz w:val="18"/>
          <w:szCs w:val="18"/>
        </w:rPr>
      </w:pPr>
      <w:r w:rsidRPr="00165952">
        <w:rPr>
          <w:rFonts w:ascii="Verdana" w:hAnsi="Verdana" w:cs="Arial"/>
          <w:color w:val="000000"/>
          <w:sz w:val="18"/>
          <w:szCs w:val="18"/>
        </w:rPr>
        <w:t xml:space="preserve">El presente proceso de </w:t>
      </w:r>
      <w:r w:rsidR="005E536B" w:rsidRPr="00165952">
        <w:rPr>
          <w:rFonts w:ascii="Verdana" w:hAnsi="Verdana" w:cs="Arial"/>
          <w:color w:val="000000"/>
          <w:sz w:val="18"/>
          <w:szCs w:val="18"/>
        </w:rPr>
        <w:t>Contratación</w:t>
      </w:r>
      <w:r w:rsidRPr="00165952">
        <w:rPr>
          <w:rFonts w:ascii="Verdana" w:hAnsi="Verdana" w:cs="Arial"/>
          <w:color w:val="000000"/>
          <w:sz w:val="18"/>
          <w:szCs w:val="18"/>
        </w:rPr>
        <w:t xml:space="preserve"> Directa Regular </w:t>
      </w:r>
      <w:r w:rsidR="00067DDF" w:rsidRPr="00165952">
        <w:rPr>
          <w:rFonts w:ascii="Verdana" w:hAnsi="Verdana" w:cs="Arial"/>
          <w:color w:val="000000"/>
          <w:sz w:val="18"/>
          <w:szCs w:val="18"/>
        </w:rPr>
        <w:t>es para dar cumplimiento al Reglamento Específico RE-SABS EPNE (</w:t>
      </w:r>
      <w:r w:rsidR="0089507F">
        <w:rPr>
          <w:rFonts w:ascii="Verdana" w:hAnsi="Verdana" w:cs="Arial"/>
          <w:color w:val="000000"/>
          <w:sz w:val="18"/>
          <w:szCs w:val="18"/>
        </w:rPr>
        <w:t>Segunda</w:t>
      </w:r>
      <w:r w:rsidR="00067DDF" w:rsidRPr="00165952">
        <w:rPr>
          <w:rFonts w:ascii="Verdana" w:hAnsi="Verdana" w:cs="Arial"/>
          <w:color w:val="000000"/>
          <w:sz w:val="18"/>
          <w:szCs w:val="18"/>
        </w:rPr>
        <w:t xml:space="preserve"> Versión) de la Empresa Nacional de Electricidad </w:t>
      </w:r>
      <w:r w:rsidR="0077497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ENDE</w:t>
      </w:r>
      <w:r w:rsidR="00AE6E4B" w:rsidRPr="00165952">
        <w:rPr>
          <w:rFonts w:ascii="Verdana" w:hAnsi="Verdana" w:cs="Arial"/>
          <w:color w:val="000000"/>
          <w:sz w:val="18"/>
          <w:szCs w:val="18"/>
        </w:rPr>
        <w:t>, aprobado con Resolución de Directorio N° 0</w:t>
      </w:r>
      <w:r w:rsidR="0089507F">
        <w:rPr>
          <w:rFonts w:ascii="Verdana" w:hAnsi="Verdana" w:cs="Arial"/>
          <w:color w:val="000000"/>
          <w:sz w:val="18"/>
          <w:szCs w:val="18"/>
        </w:rPr>
        <w:t>27/2021 de fecha 13</w:t>
      </w:r>
      <w:r w:rsidR="00AE6E4B" w:rsidRPr="00165952">
        <w:rPr>
          <w:rFonts w:ascii="Verdana" w:hAnsi="Verdana" w:cs="Arial"/>
          <w:color w:val="000000"/>
          <w:sz w:val="18"/>
          <w:szCs w:val="18"/>
        </w:rPr>
        <w:t xml:space="preserve"> de </w:t>
      </w:r>
      <w:r w:rsidR="0089507F">
        <w:rPr>
          <w:rFonts w:ascii="Verdana" w:hAnsi="Verdana" w:cs="Arial"/>
          <w:color w:val="000000"/>
          <w:sz w:val="18"/>
          <w:szCs w:val="18"/>
        </w:rPr>
        <w:t>diciembre</w:t>
      </w:r>
      <w:r w:rsidR="00AE6E4B" w:rsidRPr="00165952">
        <w:rPr>
          <w:rFonts w:ascii="Verdana" w:hAnsi="Verdana" w:cs="Arial"/>
          <w:color w:val="000000"/>
          <w:sz w:val="18"/>
          <w:szCs w:val="18"/>
        </w:rPr>
        <w:t xml:space="preserve"> del 2021</w:t>
      </w:r>
      <w:r w:rsidR="0077497F" w:rsidRPr="00165952">
        <w:rPr>
          <w:rFonts w:ascii="Verdana" w:hAnsi="Verdana" w:cs="Arial"/>
          <w:color w:val="000000"/>
          <w:sz w:val="18"/>
          <w:szCs w:val="18"/>
        </w:rPr>
        <w:t>,</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 xml:space="preserve">Art </w:t>
      </w:r>
      <w:r w:rsidR="000A1161" w:rsidRPr="00165952">
        <w:rPr>
          <w:rFonts w:ascii="Verdana" w:hAnsi="Verdana" w:cs="Arial"/>
          <w:b/>
          <w:bCs/>
          <w:i/>
          <w:iCs/>
          <w:color w:val="000000"/>
          <w:sz w:val="18"/>
          <w:szCs w:val="18"/>
        </w:rPr>
        <w:t xml:space="preserve">21. </w:t>
      </w:r>
      <w:r w:rsidR="00AE6E4B" w:rsidRPr="00165952">
        <w:rPr>
          <w:rFonts w:ascii="Verdana" w:hAnsi="Verdana" w:cs="Arial"/>
          <w:b/>
          <w:bCs/>
          <w:i/>
          <w:iCs/>
          <w:color w:val="000000"/>
          <w:sz w:val="18"/>
          <w:szCs w:val="18"/>
        </w:rPr>
        <w:t>“</w:t>
      </w:r>
      <w:r w:rsidR="000A1161" w:rsidRPr="00165952">
        <w:rPr>
          <w:rFonts w:ascii="Verdana" w:hAnsi="Verdana" w:cs="Arial"/>
          <w:b/>
          <w:bCs/>
          <w:i/>
          <w:iCs/>
          <w:color w:val="000000"/>
          <w:sz w:val="18"/>
          <w:szCs w:val="18"/>
        </w:rPr>
        <w:t>Condiciones de la Contratación Directa,</w:t>
      </w:r>
      <w:r w:rsidR="00FF521D" w:rsidRPr="00165952">
        <w:rPr>
          <w:rFonts w:ascii="Verdana" w:hAnsi="Verdana" w:cs="Arial"/>
          <w:b/>
          <w:bCs/>
          <w:i/>
          <w:iCs/>
          <w:color w:val="000000"/>
          <w:sz w:val="18"/>
          <w:szCs w:val="18"/>
        </w:rPr>
        <w:t xml:space="preserve"> IDENTIFICACIÓN</w:t>
      </w:r>
      <w:r w:rsidR="00067DDF" w:rsidRPr="00165952">
        <w:rPr>
          <w:rFonts w:ascii="Verdana" w:hAnsi="Verdana" w:cs="Arial"/>
          <w:b/>
          <w:bCs/>
          <w:i/>
          <w:iCs/>
          <w:color w:val="000000"/>
          <w:sz w:val="18"/>
          <w:szCs w:val="18"/>
        </w:rPr>
        <w:t xml:space="preserve"> DE PROVEEDORES</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w:t>
      </w:r>
      <w:r w:rsidR="00FF521D"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00067DD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para tal efecto se aplica el Manual de Procedimiento</w:t>
      </w:r>
      <w:r w:rsidR="00FF521D" w:rsidRPr="00165952">
        <w:rPr>
          <w:rFonts w:ascii="Verdana" w:hAnsi="Verdana" w:cs="Arial"/>
          <w:color w:val="000000"/>
          <w:sz w:val="18"/>
          <w:szCs w:val="18"/>
        </w:rPr>
        <w:t xml:space="preserve"> de Contrataciones para Actividades Relacionadas Directamente con el Giro Empresarial o de Negocios, </w:t>
      </w:r>
      <w:r w:rsidR="00067DDF" w:rsidRPr="00165952">
        <w:rPr>
          <w:rFonts w:ascii="Verdana" w:hAnsi="Verdana" w:cs="Arial"/>
          <w:color w:val="000000"/>
          <w:sz w:val="18"/>
          <w:szCs w:val="18"/>
        </w:rPr>
        <w:t xml:space="preserve">aprobados mediante Resolución </w:t>
      </w:r>
      <w:r w:rsidR="00AE6E4B" w:rsidRPr="00165952">
        <w:rPr>
          <w:rFonts w:ascii="Verdana" w:hAnsi="Verdana" w:cs="Arial"/>
          <w:color w:val="000000"/>
          <w:sz w:val="18"/>
          <w:szCs w:val="18"/>
        </w:rPr>
        <w:t>Expresa de la MAE de ENDE</w:t>
      </w:r>
      <w:r w:rsidR="00067DDF" w:rsidRPr="00165952">
        <w:rPr>
          <w:rFonts w:ascii="Verdana" w:hAnsi="Verdana" w:cs="Arial"/>
          <w:color w:val="000000"/>
          <w:sz w:val="18"/>
          <w:szCs w:val="18"/>
        </w:rPr>
        <w:t xml:space="preserv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Puesto"/>
        <w:numPr>
          <w:ilvl w:val="0"/>
          <w:numId w:val="12"/>
        </w:numPr>
        <w:spacing w:before="0"/>
        <w:jc w:val="left"/>
        <w:rPr>
          <w:rFonts w:ascii="Verdana" w:hAnsi="Verdana"/>
          <w:sz w:val="18"/>
          <w:szCs w:val="18"/>
          <w:lang w:val="es-BO"/>
        </w:rPr>
      </w:pPr>
      <w:bookmarkStart w:id="3"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3"/>
    </w:p>
    <w:p w14:paraId="050C59CD" w14:textId="77777777" w:rsidR="00067DDF" w:rsidRPr="003C5E82" w:rsidRDefault="00067DDF" w:rsidP="00067DDF">
      <w:pPr>
        <w:ind w:left="705" w:hanging="705"/>
        <w:jc w:val="both"/>
        <w:rPr>
          <w:rFonts w:ascii="Verdana" w:hAnsi="Verdana" w:cs="Arial"/>
          <w:sz w:val="8"/>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3C5E82" w:rsidRDefault="002263D0" w:rsidP="00A47F9E">
      <w:pPr>
        <w:pStyle w:val="Estilo9"/>
        <w:ind w:left="0"/>
        <w:rPr>
          <w:sz w:val="10"/>
        </w:rPr>
      </w:pPr>
    </w:p>
    <w:p w14:paraId="37294769" w14:textId="55FA792F" w:rsidR="00647BB5" w:rsidRPr="00127289" w:rsidRDefault="00647BB5" w:rsidP="007C19E6">
      <w:pPr>
        <w:pStyle w:val="Prrafodelista"/>
        <w:numPr>
          <w:ilvl w:val="0"/>
          <w:numId w:val="34"/>
        </w:numPr>
        <w:rPr>
          <w:rFonts w:ascii="Verdana" w:hAnsi="Verdana"/>
        </w:rPr>
      </w:pPr>
      <w:r w:rsidRPr="00127289">
        <w:rPr>
          <w:rFonts w:ascii="Verdana" w:hAnsi="Verdana"/>
        </w:rPr>
        <w:t>Empresas consultoras, legalmente constituidas en Bolivia;</w:t>
      </w:r>
    </w:p>
    <w:p w14:paraId="45A56016" w14:textId="64B5623C" w:rsidR="00647BB5" w:rsidRPr="00127289" w:rsidRDefault="00647BB5" w:rsidP="007C19E6">
      <w:pPr>
        <w:pStyle w:val="Prrafodelista"/>
        <w:numPr>
          <w:ilvl w:val="0"/>
          <w:numId w:val="34"/>
        </w:numPr>
        <w:rPr>
          <w:rFonts w:ascii="Verdana" w:hAnsi="Verdana"/>
        </w:rPr>
      </w:pPr>
      <w:r w:rsidRPr="00127289">
        <w:rPr>
          <w:rFonts w:ascii="Verdana" w:hAnsi="Verdana"/>
        </w:rPr>
        <w:t>Asociaciones Accidentales entre empresas consultoras legalmente constituidas en Bolivia;</w:t>
      </w:r>
    </w:p>
    <w:p w14:paraId="11DE9C8C" w14:textId="72F795E1" w:rsidR="00647BB5" w:rsidRDefault="00647BB5" w:rsidP="007C19E6">
      <w:pPr>
        <w:pStyle w:val="Prrafodelista"/>
        <w:numPr>
          <w:ilvl w:val="0"/>
          <w:numId w:val="34"/>
        </w:numPr>
        <w:rPr>
          <w:rFonts w:ascii="Verdana" w:hAnsi="Verdana"/>
        </w:rPr>
      </w:pPr>
      <w:r w:rsidRPr="00127289">
        <w:rPr>
          <w:rFonts w:ascii="Verdana" w:hAnsi="Verdana"/>
        </w:rPr>
        <w:t>Organizaciones No Gubernamentales, constituidas como Asociaciones Civiles sin Fines de Lucro, que serán consideradas únicamente cuando no se presenten propuestas o cuando exista una sola propuesta de persona jurídica legalmente constituida.</w:t>
      </w:r>
    </w:p>
    <w:p w14:paraId="06893DA5" w14:textId="77777777" w:rsidR="003C5E82" w:rsidRPr="003C5E82" w:rsidRDefault="003C5E82" w:rsidP="003C5E82">
      <w:pPr>
        <w:pStyle w:val="Prrafodelista"/>
        <w:ind w:left="1146"/>
        <w:rPr>
          <w:rFonts w:ascii="Verdana" w:hAnsi="Verdana"/>
          <w:sz w:val="12"/>
        </w:rPr>
      </w:pPr>
    </w:p>
    <w:p w14:paraId="69D879BF" w14:textId="26F5877E" w:rsidR="003C5E82" w:rsidRPr="003C5E82" w:rsidRDefault="003C5E82" w:rsidP="003C5E82">
      <w:pPr>
        <w:ind w:left="426"/>
        <w:jc w:val="both"/>
        <w:rPr>
          <w:rFonts w:ascii="Verdana" w:hAnsi="Verdana"/>
        </w:rPr>
      </w:pPr>
      <w:r>
        <w:rPr>
          <w:rFonts w:ascii="Verdana" w:hAnsi="Verdana"/>
        </w:rPr>
        <w:t>El</w:t>
      </w:r>
      <w:r w:rsidRPr="003C5E82">
        <w:rPr>
          <w:rFonts w:ascii="Verdana" w:hAnsi="Verdana"/>
        </w:rPr>
        <w:t xml:space="preserve"> proponente </w:t>
      </w:r>
      <w:r>
        <w:rPr>
          <w:rFonts w:ascii="Verdana" w:hAnsi="Verdana"/>
        </w:rPr>
        <w:t xml:space="preserve">en caso de ser adjudicado, </w:t>
      </w:r>
      <w:r w:rsidRPr="003C5E82">
        <w:rPr>
          <w:rFonts w:ascii="Verdana" w:hAnsi="Verdana"/>
        </w:rPr>
        <w:t>para demostrar que no se encuentra impedido para participar en procesos de contratación con el Estado</w:t>
      </w:r>
      <w:r>
        <w:rPr>
          <w:rFonts w:ascii="Verdana" w:hAnsi="Verdana"/>
        </w:rPr>
        <w:t>,</w:t>
      </w:r>
      <w:r w:rsidRPr="003C5E82">
        <w:rPr>
          <w:rFonts w:ascii="Verdana" w:hAnsi="Verdana"/>
        </w:rPr>
        <w:t xml:space="preserve"> deberá presentar </w:t>
      </w:r>
      <w:r>
        <w:rPr>
          <w:rFonts w:ascii="Verdana" w:hAnsi="Verdana"/>
        </w:rPr>
        <w:t xml:space="preserve">el </w:t>
      </w:r>
      <w:r w:rsidRPr="003C5E82">
        <w:rPr>
          <w:rFonts w:ascii="Verdana" w:hAnsi="Verdana"/>
        </w:rPr>
        <w:t>Certificado de Solvencia Fiscal, emitido por la Contraloría General del Estado; en caso de tener observaciones, deberán presentar Documentos de respaldo actualizados o Certificación de liberación de la deuda.</w:t>
      </w:r>
    </w:p>
    <w:p w14:paraId="4CBFE2A1" w14:textId="1EC44003" w:rsidR="00067DDF" w:rsidRPr="003C5E82" w:rsidRDefault="00067DDF" w:rsidP="00067DDF">
      <w:pPr>
        <w:rPr>
          <w:rFonts w:ascii="Verdana" w:hAnsi="Verdana"/>
          <w:sz w:val="14"/>
        </w:rPr>
      </w:pPr>
    </w:p>
    <w:p w14:paraId="78660D48" w14:textId="62BB1139" w:rsidR="00067DDF" w:rsidRPr="00165952" w:rsidRDefault="00067DDF" w:rsidP="002B61CB">
      <w:pPr>
        <w:pStyle w:val="Puest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7C18BB" w:rsidRDefault="00F168BF"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3C5E82" w:rsidRDefault="007C18BB" w:rsidP="007C18BB">
      <w:pPr>
        <w:pStyle w:val="Puesto"/>
        <w:spacing w:before="0"/>
        <w:ind w:left="851"/>
        <w:jc w:val="left"/>
        <w:rPr>
          <w:rFonts w:ascii="Verdana" w:hAnsi="Verdana"/>
          <w:bCs w:val="0"/>
          <w:color w:val="373545" w:themeColor="text2"/>
          <w:sz w:val="8"/>
          <w:szCs w:val="18"/>
          <w:lang w:val="es-BO"/>
        </w:rPr>
      </w:pPr>
    </w:p>
    <w:p w14:paraId="0BCDA51C" w14:textId="216FCF7A" w:rsidR="00067DDF" w:rsidRDefault="00067DDF" w:rsidP="00640E6E">
      <w:pPr>
        <w:pStyle w:val="Puest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3C5E82" w:rsidRDefault="007C18BB" w:rsidP="007C18BB">
      <w:pPr>
        <w:pStyle w:val="Puesto"/>
        <w:spacing w:before="0"/>
        <w:jc w:val="both"/>
        <w:rPr>
          <w:rFonts w:ascii="Verdana" w:hAnsi="Verdana"/>
          <w:sz w:val="6"/>
          <w:szCs w:val="18"/>
          <w:lang w:val="es-BO"/>
        </w:rPr>
      </w:pPr>
    </w:p>
    <w:p w14:paraId="6910C8D3" w14:textId="40F6238C" w:rsidR="00AE6E4B" w:rsidRPr="00165952" w:rsidRDefault="00AE6E4B"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3C5E82" w:rsidRDefault="00D9794E" w:rsidP="00D9794E">
      <w:pPr>
        <w:pStyle w:val="Puesto"/>
        <w:spacing w:before="0"/>
        <w:jc w:val="left"/>
        <w:rPr>
          <w:rFonts w:ascii="Verdana" w:hAnsi="Verdana"/>
          <w:bCs w:val="0"/>
          <w:color w:val="373545" w:themeColor="text2"/>
          <w:sz w:val="10"/>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38AEE173" w14:textId="5FF9FDB4"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3C5E82" w:rsidRDefault="00103930" w:rsidP="00067DDF">
      <w:pPr>
        <w:pStyle w:val="Puesto"/>
        <w:spacing w:before="0"/>
        <w:ind w:left="360"/>
        <w:jc w:val="left"/>
        <w:rPr>
          <w:rFonts w:ascii="Verdana" w:hAnsi="Verdana" w:cs="Arial"/>
          <w:b w:val="0"/>
          <w:bCs w:val="0"/>
          <w:kern w:val="0"/>
          <w:sz w:val="10"/>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0A13D79F" w:rsidR="001F4EA6" w:rsidRDefault="005B2908" w:rsidP="005B2908">
      <w:pPr>
        <w:numPr>
          <w:ilvl w:val="1"/>
          <w:numId w:val="16"/>
        </w:numPr>
        <w:tabs>
          <w:tab w:val="clear" w:pos="720"/>
          <w:tab w:val="num" w:pos="1276"/>
        </w:tabs>
        <w:spacing w:before="240"/>
        <w:jc w:val="both"/>
        <w:rPr>
          <w:rFonts w:ascii="Verdana" w:hAnsi="Verdana" w:cs="Arial"/>
          <w:sz w:val="18"/>
          <w:szCs w:val="18"/>
        </w:rPr>
      </w:pPr>
      <w:r>
        <w:rPr>
          <w:rFonts w:ascii="Verdana" w:hAnsi="Verdana" w:cs="Arial"/>
          <w:sz w:val="18"/>
          <w:szCs w:val="18"/>
        </w:rPr>
        <w:t xml:space="preserve"> </w:t>
      </w:r>
      <w:r w:rsidR="00067DDF"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64710015" w14:textId="77777777" w:rsidR="003C5E82" w:rsidRPr="003C5E82" w:rsidRDefault="003C5E82" w:rsidP="00067DDF">
      <w:pPr>
        <w:ind w:left="705" w:hanging="705"/>
        <w:jc w:val="both"/>
        <w:rPr>
          <w:rFonts w:ascii="Verdana" w:hAnsi="Verdana" w:cs="Arial"/>
          <w:sz w:val="14"/>
          <w:szCs w:val="18"/>
        </w:rPr>
      </w:pPr>
    </w:p>
    <w:p w14:paraId="7A86FF23" w14:textId="77777777" w:rsidR="00067DDF" w:rsidRPr="00165952" w:rsidRDefault="00067DDF" w:rsidP="00067DDF">
      <w:pPr>
        <w:pStyle w:val="Puesto"/>
        <w:numPr>
          <w:ilvl w:val="0"/>
          <w:numId w:val="12"/>
        </w:numPr>
        <w:spacing w:before="0"/>
        <w:jc w:val="left"/>
        <w:rPr>
          <w:rFonts w:ascii="Verdana" w:hAnsi="Verdana"/>
          <w:sz w:val="18"/>
          <w:szCs w:val="18"/>
          <w:lang w:val="es-BO"/>
        </w:rPr>
      </w:pPr>
      <w:bookmarkStart w:id="4" w:name="_Toc351628667"/>
      <w:r w:rsidRPr="00165952">
        <w:rPr>
          <w:rFonts w:ascii="Verdana" w:hAnsi="Verdana"/>
          <w:sz w:val="18"/>
          <w:szCs w:val="18"/>
          <w:lang w:val="es-BO"/>
        </w:rPr>
        <w:t>GARANTÍAS</w:t>
      </w:r>
      <w:bookmarkEnd w:id="4"/>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5578C1">
      <w:pPr>
        <w:ind w:left="1560" w:right="48" w:hanging="567"/>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2599B033" w14:textId="77777777" w:rsidR="005578C1" w:rsidRPr="00165952" w:rsidRDefault="005578C1" w:rsidP="005578C1">
      <w:pPr>
        <w:ind w:left="1560" w:right="48" w:hanging="567"/>
        <w:jc w:val="both"/>
        <w:rPr>
          <w:rFonts w:ascii="Verdana" w:hAnsi="Verdana" w:cs="Tahoma"/>
          <w:sz w:val="18"/>
          <w:szCs w:val="18"/>
        </w:rPr>
      </w:pP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C19E6">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C19E6">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C19E6">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514AC8F1"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w:t>
      </w:r>
      <w:r w:rsidR="00F36A72">
        <w:rPr>
          <w:rFonts w:ascii="Verdana" w:hAnsi="Verdana" w:cs="Arial"/>
          <w:bCs/>
          <w:kern w:val="28"/>
          <w:sz w:val="18"/>
          <w:szCs w:val="18"/>
          <w:lang w:val="es-BO"/>
        </w:rPr>
        <w:t>O</w:t>
      </w:r>
      <w:r w:rsidR="00544876" w:rsidRPr="00165952">
        <w:rPr>
          <w:rFonts w:ascii="Verdana" w:hAnsi="Verdana" w:cs="Arial"/>
          <w:bCs/>
          <w:kern w:val="28"/>
          <w:sz w:val="18"/>
          <w:szCs w:val="18"/>
          <w:lang w:val="es-BO"/>
        </w:rPr>
        <w:t xml:space="preserve">rden de </w:t>
      </w:r>
      <w:r w:rsidR="00F36A72">
        <w:rPr>
          <w:rFonts w:ascii="Verdana" w:hAnsi="Verdana" w:cs="Arial"/>
          <w:bCs/>
          <w:kern w:val="28"/>
          <w:sz w:val="18"/>
          <w:szCs w:val="18"/>
          <w:lang w:val="es-BO"/>
        </w:rPr>
        <w:t>S</w:t>
      </w:r>
      <w:r w:rsidR="005B2908">
        <w:rPr>
          <w:rFonts w:ascii="Verdana" w:hAnsi="Verdana" w:cs="Arial"/>
          <w:bCs/>
          <w:kern w:val="28"/>
          <w:sz w:val="18"/>
          <w:szCs w:val="18"/>
          <w:lang w:val="es-BO"/>
        </w:rPr>
        <w:t>ervicio</w:t>
      </w:r>
      <w:r w:rsidR="00544876" w:rsidRPr="00165952">
        <w:rPr>
          <w:rFonts w:ascii="Verdana" w:hAnsi="Verdana" w:cs="Arial"/>
          <w:bCs/>
          <w:kern w:val="28"/>
          <w:sz w:val="18"/>
          <w:szCs w:val="18"/>
          <w:lang w:val="es-BO"/>
        </w:rPr>
        <w:t xml:space="preserve">,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5B2908">
        <w:rPr>
          <w:rFonts w:ascii="Verdana" w:hAnsi="Verdana" w:cs="Arial"/>
          <w:bCs/>
          <w:kern w:val="28"/>
          <w:sz w:val="18"/>
          <w:szCs w:val="18"/>
          <w:lang w:val="es-BO"/>
        </w:rPr>
        <w:t>90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 xml:space="preserve">a la </w:t>
      </w:r>
      <w:r w:rsidR="005B2908">
        <w:rPr>
          <w:rFonts w:ascii="Verdana" w:hAnsi="Verdana" w:cs="Arial"/>
          <w:bCs/>
          <w:kern w:val="28"/>
          <w:sz w:val="18"/>
          <w:szCs w:val="18"/>
          <w:lang w:val="es-BO"/>
        </w:rPr>
        <w:t>entrega del informe final (</w:t>
      </w:r>
      <w:r w:rsidR="00130F89" w:rsidRPr="00127289">
        <w:rPr>
          <w:rFonts w:ascii="Verdana" w:hAnsi="Verdana" w:cs="Arial"/>
          <w:bCs/>
          <w:kern w:val="28"/>
          <w:sz w:val="18"/>
          <w:szCs w:val="18"/>
          <w:lang w:val="es-BO"/>
        </w:rPr>
        <w:t>fecha de finalización de contrato</w:t>
      </w:r>
      <w:r w:rsidR="005B2908">
        <w:rPr>
          <w:rFonts w:ascii="Verdana" w:hAnsi="Verdana" w:cs="Arial"/>
          <w:bCs/>
          <w:kern w:val="28"/>
          <w:sz w:val="18"/>
          <w:szCs w:val="18"/>
          <w:lang w:val="es-BO"/>
        </w:rPr>
        <w:t>)</w:t>
      </w:r>
      <w:r w:rsidR="00E60FC8">
        <w:rPr>
          <w:rFonts w:ascii="Verdana" w:hAnsi="Verdana" w:cs="Arial"/>
          <w:bCs/>
          <w:kern w:val="28"/>
          <w:sz w:val="18"/>
          <w:szCs w:val="18"/>
          <w:lang w:val="es-BO"/>
        </w:rPr>
        <w:t xml:space="preserve"> o </w:t>
      </w:r>
      <w:r w:rsidR="00E60FC8" w:rsidRPr="000D29B4">
        <w:rPr>
          <w:rFonts w:ascii="Verdana" w:hAnsi="Verdana" w:cs="Arial"/>
          <w:bCs/>
          <w:kern w:val="28"/>
          <w:sz w:val="18"/>
          <w:szCs w:val="18"/>
          <w:lang w:val="es-BO"/>
        </w:rPr>
        <w:t>solicitar la retención del 7% de cada pago parcial.</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C19E6">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5"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5"/>
    </w:p>
    <w:p w14:paraId="53D3504F" w14:textId="50DAA90C" w:rsidR="00067DDF" w:rsidRPr="00165952" w:rsidRDefault="00067DDF" w:rsidP="008619EA">
      <w:pPr>
        <w:pStyle w:val="Epgrafe1"/>
        <w:numPr>
          <w:ilvl w:val="0"/>
          <w:numId w:val="15"/>
        </w:numPr>
        <w:rPr>
          <w:sz w:val="18"/>
          <w:szCs w:val="18"/>
        </w:rPr>
      </w:pPr>
      <w:bookmarkStart w:id="6" w:name="_Toc346873784"/>
      <w:r w:rsidRPr="00165952">
        <w:rPr>
          <w:sz w:val="18"/>
          <w:szCs w:val="18"/>
          <w:lang w:val="es-MX"/>
        </w:rPr>
        <w:t xml:space="preserve">RECHAZO </w:t>
      </w:r>
      <w:bookmarkEnd w:id="6"/>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5B2908">
        <w:rPr>
          <w:rFonts w:cs="Arial"/>
          <w:b w:val="0"/>
          <w:kern w:val="28"/>
          <w:sz w:val="18"/>
          <w:szCs w:val="32"/>
          <w:lang w:val="es-MX"/>
        </w:rPr>
        <w:t xml:space="preserve">Procederá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772A42A5" w:rsidR="00067DDF" w:rsidRDefault="005B2908" w:rsidP="007C19E6">
      <w:pPr>
        <w:pStyle w:val="Epgrafe1"/>
        <w:numPr>
          <w:ilvl w:val="0"/>
          <w:numId w:val="37"/>
        </w:numPr>
        <w:jc w:val="both"/>
        <w:rPr>
          <w:rFonts w:cs="Arial"/>
          <w:b w:val="0"/>
          <w:kern w:val="28"/>
          <w:sz w:val="18"/>
          <w:szCs w:val="32"/>
          <w:lang w:val="es-MX"/>
        </w:rPr>
      </w:pPr>
      <w:r>
        <w:rPr>
          <w:rFonts w:cs="Arial"/>
          <w:b w:val="0"/>
          <w:kern w:val="28"/>
          <w:sz w:val="18"/>
          <w:szCs w:val="32"/>
          <w:lang w:val="es-MX"/>
        </w:rPr>
        <w:t>L</w:t>
      </w:r>
      <w:r w:rsidR="00D655B0">
        <w:rPr>
          <w:rFonts w:cs="Arial"/>
          <w:b w:val="0"/>
          <w:kern w:val="28"/>
          <w:sz w:val="18"/>
          <w:szCs w:val="32"/>
          <w:lang w:val="es-MX"/>
        </w:rPr>
        <w:t>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3C07061" w:rsidR="00D655B0" w:rsidRPr="00D655B0" w:rsidRDefault="005B2908" w:rsidP="007C19E6">
      <w:pPr>
        <w:pStyle w:val="Epgrafe1"/>
        <w:numPr>
          <w:ilvl w:val="0"/>
          <w:numId w:val="37"/>
        </w:numPr>
        <w:jc w:val="both"/>
        <w:rPr>
          <w:rFonts w:cs="Arial"/>
          <w:b w:val="0"/>
          <w:kern w:val="28"/>
          <w:sz w:val="18"/>
          <w:szCs w:val="32"/>
          <w:lang w:val="es-MX"/>
        </w:rPr>
      </w:pPr>
      <w:r>
        <w:rPr>
          <w:rFonts w:cs="Arial"/>
          <w:b w:val="0"/>
          <w:kern w:val="28"/>
          <w:sz w:val="18"/>
          <w:szCs w:val="32"/>
          <w:lang w:val="es-MX"/>
        </w:rPr>
        <w:t>L</w:t>
      </w:r>
      <w:r w:rsidR="00D655B0">
        <w:rPr>
          <w:rFonts w:cs="Arial"/>
          <w:b w:val="0"/>
          <w:kern w:val="28"/>
          <w:sz w:val="18"/>
          <w:szCs w:val="32"/>
          <w:lang w:val="es-MX"/>
        </w:rPr>
        <w:t>a propuesta económica supere</w:t>
      </w:r>
      <w:r w:rsidR="00D655B0"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7"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7"/>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8" w:name="_Toc346871600"/>
      <w:bookmarkStart w:id="9" w:name="_Toc346873788"/>
      <w:r w:rsidRPr="00165952">
        <w:rPr>
          <w:rFonts w:ascii="Verdana" w:hAnsi="Verdana" w:cs="Arial"/>
          <w:b/>
          <w:kern w:val="28"/>
          <w:sz w:val="18"/>
          <w:szCs w:val="32"/>
          <w:lang w:val="es-MX" w:eastAsia="es-ES"/>
        </w:rPr>
        <w:t xml:space="preserve">9.1 Errores Subsanables </w:t>
      </w:r>
      <w:bookmarkEnd w:id="8"/>
      <w:bookmarkEnd w:id="9"/>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C19E6">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C19E6">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C19E6">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C19E6">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C19E6">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C19E6">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C19E6">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10" w:name="_Toc346871601"/>
      <w:bookmarkStart w:id="11"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10"/>
      <w:bookmarkEnd w:id="11"/>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C19E6">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C19E6">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C19E6">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C19E6">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0707E1C1" w:rsidR="00A002E0" w:rsidRPr="00165952" w:rsidRDefault="00141FBB"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 xml:space="preserve">9.3  </w:t>
      </w:r>
      <w:r w:rsidR="00A002E0" w:rsidRPr="00165952">
        <w:rPr>
          <w:rFonts w:ascii="Verdana" w:hAnsi="Verdana" w:cs="Arial"/>
          <w:b/>
          <w:bCs/>
          <w:kern w:val="28"/>
          <w:sz w:val="18"/>
          <w:szCs w:val="32"/>
          <w:lang w:val="es-ES" w:eastAsia="es-ES"/>
        </w:rPr>
        <w:t>Proponente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2" w:name="_Toc61868042"/>
      <w:r w:rsidRPr="002C1B1C">
        <w:rPr>
          <w:sz w:val="18"/>
          <w:szCs w:val="18"/>
          <w:lang w:val="es-MX"/>
        </w:rPr>
        <w:t>DECLARATORIA</w:t>
      </w:r>
      <w:r w:rsidRPr="002C1B1C">
        <w:rPr>
          <w:sz w:val="18"/>
          <w:szCs w:val="18"/>
        </w:rPr>
        <w:t xml:space="preserve"> DESIERTA</w:t>
      </w:r>
      <w:bookmarkEnd w:id="12"/>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C19E6">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C19E6">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C19E6">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C19E6">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72CEAE04" w14:textId="0BA9FFEA" w:rsidR="00067DDF" w:rsidRPr="00165952" w:rsidRDefault="00067DDF" w:rsidP="00127289">
      <w:pPr>
        <w:pStyle w:val="Epgrafe1"/>
        <w:numPr>
          <w:ilvl w:val="0"/>
          <w:numId w:val="15"/>
        </w:numPr>
        <w:rPr>
          <w:rFonts w:cs="Arial"/>
          <w:sz w:val="18"/>
          <w:szCs w:val="18"/>
        </w:rPr>
      </w:pPr>
      <w:bookmarkStart w:id="13"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3"/>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C19E6">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C19E6">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0789E212" w14:textId="77777777" w:rsidR="000D0FF3" w:rsidRDefault="000D0FF3" w:rsidP="007C19E6">
      <w:pPr>
        <w:numPr>
          <w:ilvl w:val="0"/>
          <w:numId w:val="26"/>
        </w:numPr>
        <w:ind w:left="1134" w:hanging="283"/>
        <w:jc w:val="both"/>
        <w:rPr>
          <w:rFonts w:ascii="Verdana" w:hAnsi="Verdana" w:cs="Arial"/>
          <w:sz w:val="18"/>
          <w:szCs w:val="18"/>
        </w:rPr>
      </w:pPr>
      <w:r w:rsidRPr="00127289">
        <w:rPr>
          <w:rFonts w:ascii="Verdana" w:hAnsi="Verdana" w:cs="Arial"/>
          <w:sz w:val="18"/>
          <w:szCs w:val="18"/>
        </w:rPr>
        <w:t>Formulario de Experiencia General y Específica del Proponente (Formulario A-3);</w:t>
      </w:r>
    </w:p>
    <w:p w14:paraId="32FDEAF9" w14:textId="0506E40D" w:rsidR="000D29B4" w:rsidRPr="00127289" w:rsidRDefault="000D29B4" w:rsidP="000D29B4">
      <w:pPr>
        <w:numPr>
          <w:ilvl w:val="0"/>
          <w:numId w:val="26"/>
        </w:numPr>
        <w:ind w:left="1134" w:hanging="283"/>
        <w:jc w:val="both"/>
        <w:rPr>
          <w:rFonts w:ascii="Verdana" w:hAnsi="Verdana" w:cs="Arial"/>
          <w:sz w:val="18"/>
          <w:szCs w:val="18"/>
        </w:rPr>
      </w:pPr>
      <w:r w:rsidRPr="00127289">
        <w:rPr>
          <w:rFonts w:ascii="Verdana" w:hAnsi="Verdana" w:cs="Arial"/>
          <w:sz w:val="18"/>
          <w:szCs w:val="18"/>
        </w:rPr>
        <w:t xml:space="preserve">Formulario Hoja de Vida del </w:t>
      </w:r>
      <w:r>
        <w:rPr>
          <w:rFonts w:ascii="Verdana" w:hAnsi="Verdana" w:cs="Arial"/>
          <w:sz w:val="18"/>
          <w:szCs w:val="18"/>
        </w:rPr>
        <w:t>Gerente</w:t>
      </w:r>
      <w:r w:rsidRPr="00127289">
        <w:rPr>
          <w:rFonts w:ascii="Verdana" w:hAnsi="Verdana" w:cs="Arial"/>
          <w:sz w:val="18"/>
          <w:szCs w:val="18"/>
        </w:rPr>
        <w:t xml:space="preserve"> (Formulario A-</w:t>
      </w:r>
      <w:r>
        <w:rPr>
          <w:rFonts w:ascii="Verdana" w:hAnsi="Verdana" w:cs="Arial"/>
          <w:sz w:val="18"/>
          <w:szCs w:val="18"/>
        </w:rPr>
        <w:t>4</w:t>
      </w:r>
      <w:r w:rsidRPr="00127289">
        <w:rPr>
          <w:rFonts w:ascii="Verdana" w:hAnsi="Verdana" w:cs="Arial"/>
          <w:sz w:val="18"/>
          <w:szCs w:val="18"/>
        </w:rPr>
        <w:t xml:space="preserve">). </w:t>
      </w:r>
    </w:p>
    <w:p w14:paraId="72D7C1B8" w14:textId="45283D69" w:rsidR="000D0FF3" w:rsidRPr="00127289" w:rsidRDefault="000D0FF3" w:rsidP="007C19E6">
      <w:pPr>
        <w:numPr>
          <w:ilvl w:val="0"/>
          <w:numId w:val="26"/>
        </w:numPr>
        <w:ind w:left="1134" w:hanging="283"/>
        <w:jc w:val="both"/>
        <w:rPr>
          <w:rFonts w:ascii="Verdana" w:hAnsi="Verdana" w:cs="Arial"/>
          <w:sz w:val="18"/>
          <w:szCs w:val="18"/>
        </w:rPr>
      </w:pPr>
      <w:r w:rsidRPr="00127289">
        <w:rPr>
          <w:rFonts w:ascii="Verdana" w:hAnsi="Verdana" w:cs="Arial"/>
          <w:sz w:val="18"/>
          <w:szCs w:val="18"/>
        </w:rPr>
        <w:t>Formulario Hoja de Vida del Personal Clave (Formulario A-</w:t>
      </w:r>
      <w:r w:rsidR="000D29B4">
        <w:rPr>
          <w:rFonts w:ascii="Verdana" w:hAnsi="Verdana" w:cs="Arial"/>
          <w:sz w:val="18"/>
          <w:szCs w:val="18"/>
        </w:rPr>
        <w:t>5</w:t>
      </w:r>
      <w:r w:rsidRPr="00127289">
        <w:rPr>
          <w:rFonts w:ascii="Verdana" w:hAnsi="Verdana" w:cs="Arial"/>
          <w:sz w:val="18"/>
          <w:szCs w:val="18"/>
        </w:rPr>
        <w:t xml:space="preserve">). </w:t>
      </w:r>
    </w:p>
    <w:p w14:paraId="3A2A3595" w14:textId="4AB18D19" w:rsidR="00DD1DA4" w:rsidRPr="00165952" w:rsidRDefault="00DD1DA4" w:rsidP="007C19E6">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7C19E6">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Puesto"/>
        <w:numPr>
          <w:ilvl w:val="1"/>
          <w:numId w:val="15"/>
        </w:numPr>
        <w:tabs>
          <w:tab w:val="num" w:pos="1276"/>
        </w:tabs>
        <w:spacing w:before="0"/>
        <w:ind w:hanging="574"/>
        <w:jc w:val="both"/>
        <w:rPr>
          <w:rFonts w:ascii="Verdana" w:hAnsi="Verdana" w:cs="Arial"/>
          <w:b w:val="0"/>
          <w:bCs w:val="0"/>
          <w:sz w:val="18"/>
          <w:szCs w:val="18"/>
        </w:rPr>
      </w:pPr>
      <w:bookmarkStart w:id="14" w:name="_Toc346871607"/>
      <w:bookmarkStart w:id="15"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4"/>
      <w:bookmarkEnd w:id="15"/>
    </w:p>
    <w:p w14:paraId="1D238E76" w14:textId="77777777" w:rsidR="00E112D8" w:rsidRPr="00165952" w:rsidRDefault="00E112D8" w:rsidP="00E112D8">
      <w:pPr>
        <w:pStyle w:val="Puest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6" w:name="_Toc346871608"/>
      <w:bookmarkStart w:id="17" w:name="_Toc346873796"/>
      <w:r w:rsidRPr="00165952">
        <w:rPr>
          <w:rFonts w:ascii="Verdana" w:hAnsi="Verdana"/>
          <w:b w:val="0"/>
          <w:sz w:val="18"/>
          <w:szCs w:val="18"/>
          <w:lang w:val="es-BO"/>
        </w:rPr>
        <w:t>La documentación conjunta a presentar, es la siguiente:</w:t>
      </w:r>
      <w:bookmarkEnd w:id="16"/>
      <w:bookmarkEnd w:id="17"/>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C19E6">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C19E6">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78F3AF22" w14:textId="77777777" w:rsidR="000D0FF3" w:rsidRDefault="000D0FF3" w:rsidP="007C19E6">
      <w:pPr>
        <w:numPr>
          <w:ilvl w:val="0"/>
          <w:numId w:val="30"/>
        </w:numPr>
        <w:ind w:left="1134"/>
        <w:jc w:val="both"/>
        <w:rPr>
          <w:rFonts w:ascii="Verdana" w:hAnsi="Verdana" w:cs="Arial"/>
          <w:sz w:val="18"/>
          <w:szCs w:val="18"/>
        </w:rPr>
      </w:pPr>
      <w:r w:rsidRPr="00127289">
        <w:rPr>
          <w:rFonts w:ascii="Verdana" w:hAnsi="Verdana" w:cs="Arial"/>
          <w:sz w:val="18"/>
          <w:szCs w:val="18"/>
        </w:rPr>
        <w:t>Formulario de Experiencia General y Específica del Proponente (Formulario A-3);</w:t>
      </w:r>
    </w:p>
    <w:p w14:paraId="3B6656C4" w14:textId="77777777" w:rsidR="000D29B4" w:rsidRPr="00127289" w:rsidRDefault="000D29B4" w:rsidP="000D29B4">
      <w:pPr>
        <w:numPr>
          <w:ilvl w:val="0"/>
          <w:numId w:val="30"/>
        </w:numPr>
        <w:ind w:left="1134"/>
        <w:jc w:val="both"/>
        <w:rPr>
          <w:rFonts w:ascii="Verdana" w:hAnsi="Verdana" w:cs="Arial"/>
          <w:sz w:val="18"/>
          <w:szCs w:val="18"/>
        </w:rPr>
      </w:pPr>
      <w:r w:rsidRPr="00127289">
        <w:rPr>
          <w:rFonts w:ascii="Verdana" w:hAnsi="Verdana" w:cs="Arial"/>
          <w:sz w:val="18"/>
          <w:szCs w:val="18"/>
        </w:rPr>
        <w:t xml:space="preserve">Formulario Hoja de Vida del </w:t>
      </w:r>
      <w:r>
        <w:rPr>
          <w:rFonts w:ascii="Verdana" w:hAnsi="Verdana" w:cs="Arial"/>
          <w:sz w:val="18"/>
          <w:szCs w:val="18"/>
        </w:rPr>
        <w:t>Gerente</w:t>
      </w:r>
      <w:r w:rsidRPr="00127289">
        <w:rPr>
          <w:rFonts w:ascii="Verdana" w:hAnsi="Verdana" w:cs="Arial"/>
          <w:sz w:val="18"/>
          <w:szCs w:val="18"/>
        </w:rPr>
        <w:t xml:space="preserve"> (Formulario A-</w:t>
      </w:r>
      <w:r>
        <w:rPr>
          <w:rFonts w:ascii="Verdana" w:hAnsi="Verdana" w:cs="Arial"/>
          <w:sz w:val="18"/>
          <w:szCs w:val="18"/>
        </w:rPr>
        <w:t>4</w:t>
      </w:r>
      <w:r w:rsidRPr="00127289">
        <w:rPr>
          <w:rFonts w:ascii="Verdana" w:hAnsi="Verdana" w:cs="Arial"/>
          <w:sz w:val="18"/>
          <w:szCs w:val="18"/>
        </w:rPr>
        <w:t xml:space="preserve">). </w:t>
      </w:r>
    </w:p>
    <w:p w14:paraId="3792A5B6" w14:textId="47FAF6FB" w:rsidR="000D0FF3" w:rsidRPr="00127289" w:rsidRDefault="000D0FF3" w:rsidP="007C19E6">
      <w:pPr>
        <w:numPr>
          <w:ilvl w:val="0"/>
          <w:numId w:val="30"/>
        </w:numPr>
        <w:ind w:left="1134"/>
        <w:jc w:val="both"/>
        <w:rPr>
          <w:rFonts w:ascii="Verdana" w:hAnsi="Verdana" w:cs="Arial"/>
          <w:sz w:val="18"/>
          <w:szCs w:val="18"/>
        </w:rPr>
      </w:pPr>
      <w:r w:rsidRPr="00127289">
        <w:rPr>
          <w:rFonts w:ascii="Verdana" w:hAnsi="Verdana" w:cs="Arial"/>
          <w:sz w:val="18"/>
          <w:szCs w:val="18"/>
        </w:rPr>
        <w:t>Formulario Hoja de Vida del Personal Clave (Formulario A-</w:t>
      </w:r>
      <w:r w:rsidR="000D29B4">
        <w:rPr>
          <w:rFonts w:ascii="Verdana" w:hAnsi="Verdana" w:cs="Arial"/>
          <w:sz w:val="18"/>
          <w:szCs w:val="18"/>
        </w:rPr>
        <w:t>5</w:t>
      </w:r>
      <w:r w:rsidRPr="00127289">
        <w:rPr>
          <w:rFonts w:ascii="Verdana" w:hAnsi="Verdana" w:cs="Arial"/>
          <w:sz w:val="18"/>
          <w:szCs w:val="18"/>
        </w:rPr>
        <w:t xml:space="preserve">). </w:t>
      </w:r>
    </w:p>
    <w:p w14:paraId="048CCA2D" w14:textId="4C2882BA" w:rsidR="00E112D8" w:rsidRPr="00165952" w:rsidRDefault="00E112D8" w:rsidP="007C19E6">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7C19E6">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Puest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Puesto"/>
        <w:numPr>
          <w:ilvl w:val="1"/>
          <w:numId w:val="15"/>
        </w:numPr>
        <w:spacing w:before="0"/>
        <w:ind w:hanging="574"/>
        <w:jc w:val="both"/>
        <w:rPr>
          <w:rFonts w:ascii="Verdana" w:hAnsi="Verdana" w:cs="Arial"/>
          <w:b w:val="0"/>
          <w:bCs w:val="0"/>
          <w:sz w:val="18"/>
          <w:szCs w:val="18"/>
          <w:lang w:val="es-ES"/>
        </w:rPr>
      </w:pPr>
      <w:bookmarkStart w:id="18" w:name="_Toc346871609"/>
      <w:bookmarkStart w:id="19"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8"/>
      <w:bookmarkEnd w:id="19"/>
    </w:p>
    <w:p w14:paraId="6112CE10" w14:textId="166D8633" w:rsidR="00067DDF" w:rsidRPr="00165952" w:rsidRDefault="00067DDF" w:rsidP="000425AD">
      <w:pPr>
        <w:pStyle w:val="Puest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lastRenderedPageBreak/>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7C19E6">
      <w:pPr>
        <w:pStyle w:val="a0"/>
        <w:numPr>
          <w:ilvl w:val="1"/>
          <w:numId w:val="36"/>
        </w:numPr>
        <w:spacing w:before="0" w:after="0"/>
        <w:jc w:val="both"/>
        <w:rPr>
          <w:rFonts w:ascii="Verdana" w:hAnsi="Verdana"/>
          <w:sz w:val="18"/>
        </w:rPr>
      </w:pPr>
      <w:bookmarkStart w:id="20" w:name="_Toc61866607"/>
      <w:r w:rsidRPr="00165952">
        <w:rPr>
          <w:rFonts w:ascii="Verdana" w:hAnsi="Verdana"/>
          <w:sz w:val="18"/>
        </w:rPr>
        <w:t>Forma de presentación</w:t>
      </w:r>
      <w:bookmarkEnd w:id="20"/>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F36A72">
      <w:pPr>
        <w:numPr>
          <w:ilvl w:val="2"/>
          <w:numId w:val="15"/>
        </w:numPr>
        <w:ind w:left="1560" w:hanging="709"/>
        <w:jc w:val="both"/>
        <w:outlineLvl w:val="0"/>
        <w:rPr>
          <w:rFonts w:ascii="Verdana" w:hAnsi="Verdana"/>
          <w:sz w:val="18"/>
        </w:rPr>
      </w:pPr>
      <w:bookmarkStart w:id="21"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1"/>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F36A72">
      <w:pPr>
        <w:numPr>
          <w:ilvl w:val="2"/>
          <w:numId w:val="15"/>
        </w:numPr>
        <w:ind w:left="1560" w:hanging="709"/>
        <w:jc w:val="both"/>
        <w:outlineLvl w:val="0"/>
        <w:rPr>
          <w:rFonts w:ascii="Verdana" w:hAnsi="Verdana"/>
          <w:b/>
          <w:bCs/>
          <w:sz w:val="18"/>
        </w:rPr>
      </w:pPr>
      <w:bookmarkStart w:id="22" w:name="_Toc61866609"/>
      <w:r w:rsidRPr="00165952">
        <w:rPr>
          <w:rFonts w:ascii="Verdana" w:hAnsi="Verdana"/>
          <w:sz w:val="18"/>
        </w:rPr>
        <w:t>La propuesta debe ser presentada en un ejemplar.</w:t>
      </w:r>
      <w:bookmarkEnd w:id="22"/>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C19E6">
      <w:pPr>
        <w:numPr>
          <w:ilvl w:val="1"/>
          <w:numId w:val="36"/>
        </w:numPr>
        <w:jc w:val="both"/>
        <w:outlineLvl w:val="0"/>
        <w:rPr>
          <w:rFonts w:ascii="Verdana" w:hAnsi="Verdana"/>
          <w:sz w:val="18"/>
        </w:rPr>
      </w:pPr>
      <w:bookmarkStart w:id="23" w:name="_Toc61866612"/>
      <w:r w:rsidRPr="00165952">
        <w:rPr>
          <w:rFonts w:ascii="Verdana" w:hAnsi="Verdana"/>
          <w:sz w:val="18"/>
        </w:rPr>
        <w:t xml:space="preserve">Plazo y lugar de presentación </w:t>
      </w:r>
      <w:bookmarkEnd w:id="23"/>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4D5D47" w:rsidR="009D6DEA" w:rsidRPr="00165952" w:rsidRDefault="00A324EA" w:rsidP="00165952">
      <w:pPr>
        <w:pStyle w:val="a0"/>
        <w:numPr>
          <w:ilvl w:val="2"/>
          <w:numId w:val="15"/>
        </w:numPr>
        <w:spacing w:before="0" w:after="0"/>
        <w:ind w:left="1560" w:hanging="709"/>
        <w:jc w:val="both"/>
        <w:rPr>
          <w:rFonts w:ascii="Verdana" w:hAnsi="Verdana"/>
          <w:b w:val="0"/>
          <w:bCs w:val="0"/>
          <w:sz w:val="18"/>
        </w:rPr>
      </w:pPr>
      <w:bookmarkStart w:id="24" w:name="_Toc61866613"/>
      <w:r>
        <w:rPr>
          <w:rFonts w:ascii="Verdana" w:hAnsi="Verdana"/>
          <w:b w:val="0"/>
          <w:bCs w:val="0"/>
          <w:sz w:val="18"/>
        </w:rPr>
        <w:t xml:space="preserve"> </w:t>
      </w:r>
      <w:r w:rsidR="009D6DEA" w:rsidRPr="00165952">
        <w:rPr>
          <w:rFonts w:ascii="Verdana" w:hAnsi="Verdana"/>
          <w:b w:val="0"/>
          <w:bCs w:val="0"/>
          <w:sz w:val="18"/>
        </w:rPr>
        <w:t xml:space="preserve">Las propuestas deberán ser presentadas dentro del plazo (fecha y hora) fijado y en el </w:t>
      </w:r>
      <w:r>
        <w:rPr>
          <w:rFonts w:ascii="Verdana" w:hAnsi="Verdana"/>
          <w:b w:val="0"/>
          <w:bCs w:val="0"/>
          <w:sz w:val="18"/>
        </w:rPr>
        <w:t xml:space="preserve"> </w:t>
      </w:r>
      <w:r w:rsidR="009D6DEA" w:rsidRPr="00165952">
        <w:rPr>
          <w:rFonts w:ascii="Verdana" w:hAnsi="Verdana"/>
          <w:b w:val="0"/>
          <w:bCs w:val="0"/>
          <w:sz w:val="18"/>
        </w:rPr>
        <w:t>domicilio establecido en el presente D</w:t>
      </w:r>
      <w:r w:rsidR="0046527D" w:rsidRPr="00165952">
        <w:rPr>
          <w:rFonts w:ascii="Verdana" w:hAnsi="Verdana"/>
          <w:b w:val="0"/>
          <w:bCs w:val="0"/>
          <w:sz w:val="18"/>
        </w:rPr>
        <w:t>ocumento de Requerimiento de Propuestas</w:t>
      </w:r>
      <w:r w:rsidR="009D6DEA" w:rsidRPr="00165952">
        <w:rPr>
          <w:rFonts w:ascii="Verdana" w:hAnsi="Verdana"/>
          <w:b w:val="0"/>
          <w:bCs w:val="0"/>
          <w:sz w:val="18"/>
        </w:rPr>
        <w:t>.</w:t>
      </w:r>
      <w:bookmarkEnd w:id="24"/>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5"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5"/>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6"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6"/>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7"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7"/>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8"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9" w:name="_Hlk59693445"/>
      <w:r w:rsidRPr="00165952">
        <w:rPr>
          <w:rFonts w:ascii="Verdana" w:hAnsi="Verdana"/>
          <w:bCs/>
          <w:sz w:val="18"/>
        </w:rPr>
        <w:t xml:space="preserve">la Comisión de </w:t>
      </w:r>
      <w:bookmarkEnd w:id="29"/>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8"/>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30"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0"/>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2D5E5A44" w:rsidR="009D6DEA" w:rsidRPr="00165952" w:rsidRDefault="009D6DEA" w:rsidP="00270DA6">
      <w:pPr>
        <w:pStyle w:val="a0"/>
        <w:spacing w:before="0" w:after="0"/>
        <w:ind w:left="993"/>
        <w:jc w:val="both"/>
        <w:rPr>
          <w:rFonts w:ascii="Verdana" w:hAnsi="Verdana"/>
          <w:sz w:val="18"/>
        </w:rPr>
      </w:pPr>
      <w:bookmarkStart w:id="31"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A324EA">
        <w:rPr>
          <w:rFonts w:ascii="Verdana" w:hAnsi="Verdana"/>
          <w:b w:val="0"/>
          <w:bCs w:val="0"/>
          <w:sz w:val="18"/>
        </w:rPr>
        <w:t>declarar desierto el proceso de contratación</w:t>
      </w:r>
      <w:r w:rsidRPr="00165952">
        <w:rPr>
          <w:rFonts w:ascii="Verdana" w:hAnsi="Verdana"/>
          <w:b w:val="0"/>
          <w:bCs w:val="0"/>
          <w:sz w:val="18"/>
        </w:rPr>
        <w:t>.</w:t>
      </w:r>
      <w:bookmarkEnd w:id="31"/>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2" w:name="_Toc61866647"/>
      <w:r w:rsidRPr="00165952">
        <w:rPr>
          <w:rFonts w:ascii="Verdana" w:hAnsi="Verdana"/>
          <w:b w:val="0"/>
          <w:bCs w:val="0"/>
          <w:sz w:val="18"/>
        </w:rPr>
        <w:t>El Acto de Apertura comprenderá:</w:t>
      </w:r>
      <w:bookmarkEnd w:id="32"/>
    </w:p>
    <w:p w14:paraId="24536715" w14:textId="77777777" w:rsidR="009D6DEA" w:rsidRPr="00165952" w:rsidRDefault="009D6DEA" w:rsidP="007C19E6">
      <w:pPr>
        <w:pStyle w:val="a0"/>
        <w:numPr>
          <w:ilvl w:val="0"/>
          <w:numId w:val="23"/>
        </w:numPr>
        <w:ind w:left="1418" w:hanging="284"/>
        <w:jc w:val="both"/>
        <w:rPr>
          <w:rFonts w:ascii="Verdana" w:hAnsi="Verdana"/>
          <w:b w:val="0"/>
          <w:bCs w:val="0"/>
          <w:sz w:val="18"/>
        </w:rPr>
      </w:pPr>
      <w:bookmarkStart w:id="33"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3"/>
    </w:p>
    <w:p w14:paraId="2EA64BC0" w14:textId="17B9B9B3" w:rsidR="009D6DEA" w:rsidRPr="00165952" w:rsidRDefault="009D6DEA" w:rsidP="007C19E6">
      <w:pPr>
        <w:pStyle w:val="a0"/>
        <w:numPr>
          <w:ilvl w:val="0"/>
          <w:numId w:val="23"/>
        </w:numPr>
        <w:ind w:left="1418" w:hanging="284"/>
        <w:jc w:val="both"/>
        <w:rPr>
          <w:rFonts w:ascii="Verdana" w:hAnsi="Verdana"/>
          <w:b w:val="0"/>
          <w:bCs w:val="0"/>
          <w:sz w:val="18"/>
        </w:rPr>
      </w:pPr>
      <w:bookmarkStart w:id="34" w:name="_Toc61866649"/>
      <w:r w:rsidRPr="00165952">
        <w:rPr>
          <w:rFonts w:ascii="Verdana" w:hAnsi="Verdana"/>
          <w:b w:val="0"/>
          <w:bCs w:val="0"/>
          <w:sz w:val="18"/>
        </w:rPr>
        <w:t>Apertura de todas las propuestas físicas recibidas dentro del plazo, para su registro en el Acta de Apertura.</w:t>
      </w:r>
      <w:bookmarkEnd w:id="34"/>
      <w:r w:rsidRPr="00165952">
        <w:rPr>
          <w:rFonts w:ascii="Verdana" w:hAnsi="Verdana"/>
          <w:b w:val="0"/>
          <w:bCs w:val="0"/>
          <w:sz w:val="18"/>
        </w:rPr>
        <w:t xml:space="preserve"> </w:t>
      </w:r>
    </w:p>
    <w:p w14:paraId="256B3E33" w14:textId="77777777" w:rsidR="009D6DEA" w:rsidRPr="00165952" w:rsidRDefault="009D6DEA" w:rsidP="007C19E6">
      <w:pPr>
        <w:pStyle w:val="a0"/>
        <w:numPr>
          <w:ilvl w:val="0"/>
          <w:numId w:val="23"/>
        </w:numPr>
        <w:ind w:left="1418" w:hanging="284"/>
        <w:jc w:val="both"/>
        <w:rPr>
          <w:rFonts w:ascii="Verdana" w:hAnsi="Verdana"/>
          <w:b w:val="0"/>
          <w:bCs w:val="0"/>
          <w:sz w:val="18"/>
        </w:rPr>
      </w:pPr>
      <w:bookmarkStart w:id="35"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5"/>
      <w:r w:rsidRPr="00165952">
        <w:rPr>
          <w:rFonts w:ascii="Verdana" w:hAnsi="Verdana"/>
          <w:b w:val="0"/>
          <w:bCs w:val="0"/>
          <w:sz w:val="18"/>
        </w:rPr>
        <w:t xml:space="preserve"> </w:t>
      </w:r>
    </w:p>
    <w:p w14:paraId="4BEF9F2F" w14:textId="5D84C358" w:rsidR="009D6DEA" w:rsidRPr="00165952" w:rsidRDefault="009D6DEA" w:rsidP="007C19E6">
      <w:pPr>
        <w:pStyle w:val="a0"/>
        <w:numPr>
          <w:ilvl w:val="0"/>
          <w:numId w:val="23"/>
        </w:numPr>
        <w:ind w:left="1418" w:hanging="284"/>
        <w:jc w:val="both"/>
        <w:rPr>
          <w:rFonts w:ascii="Verdana" w:hAnsi="Verdana"/>
          <w:b w:val="0"/>
          <w:bCs w:val="0"/>
          <w:sz w:val="18"/>
        </w:rPr>
      </w:pPr>
      <w:bookmarkStart w:id="36"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6"/>
    </w:p>
    <w:p w14:paraId="2321D1D9" w14:textId="1EE86272" w:rsidR="009D6DEA" w:rsidRPr="00165952" w:rsidRDefault="009D6DEA" w:rsidP="007C19E6">
      <w:pPr>
        <w:pStyle w:val="a0"/>
        <w:numPr>
          <w:ilvl w:val="0"/>
          <w:numId w:val="23"/>
        </w:numPr>
        <w:ind w:left="1418" w:hanging="284"/>
        <w:jc w:val="both"/>
        <w:rPr>
          <w:rFonts w:ascii="Verdana" w:hAnsi="Verdana"/>
          <w:b w:val="0"/>
          <w:bCs w:val="0"/>
          <w:sz w:val="18"/>
        </w:rPr>
      </w:pPr>
      <w:bookmarkStart w:id="37"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7"/>
    </w:p>
    <w:p w14:paraId="30285169" w14:textId="53C90310" w:rsidR="009D6DEA" w:rsidRPr="00165952" w:rsidRDefault="00A6771C" w:rsidP="009D6DEA">
      <w:pPr>
        <w:pStyle w:val="a0"/>
        <w:ind w:left="1418"/>
        <w:jc w:val="both"/>
        <w:rPr>
          <w:rFonts w:ascii="Verdana" w:hAnsi="Verdana"/>
          <w:b w:val="0"/>
          <w:bCs w:val="0"/>
          <w:sz w:val="18"/>
        </w:rPr>
      </w:pPr>
      <w:bookmarkStart w:id="38"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8"/>
    </w:p>
    <w:p w14:paraId="15C7FB1E" w14:textId="2340CA90" w:rsidR="009D6DEA" w:rsidRPr="00165952" w:rsidRDefault="009D6DEA" w:rsidP="007C19E6">
      <w:pPr>
        <w:pStyle w:val="a0"/>
        <w:numPr>
          <w:ilvl w:val="0"/>
          <w:numId w:val="23"/>
        </w:numPr>
        <w:ind w:left="1418" w:hanging="284"/>
        <w:jc w:val="both"/>
        <w:rPr>
          <w:rFonts w:ascii="Verdana" w:hAnsi="Verdana"/>
          <w:b w:val="0"/>
          <w:bCs w:val="0"/>
          <w:sz w:val="18"/>
        </w:rPr>
      </w:pPr>
      <w:bookmarkStart w:id="39"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9"/>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40" w:name="_Toc61866663"/>
      <w:r w:rsidRPr="00165952">
        <w:rPr>
          <w:rFonts w:ascii="Verdana" w:hAnsi="Verdana"/>
          <w:b w:val="0"/>
          <w:bCs w:val="0"/>
          <w:sz w:val="18"/>
        </w:rPr>
        <w:t>Los proponentes que tengan observaciones deberán hacer constar las mismas en el acta.</w:t>
      </w:r>
      <w:bookmarkEnd w:id="40"/>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1"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1"/>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2"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3" w:name="_Toc351628685"/>
      <w:bookmarkEnd w:id="42"/>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3"/>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6D11A73E" w:rsidR="00EB1FB5" w:rsidRPr="00127289" w:rsidRDefault="00A324EA" w:rsidP="00127289">
      <w:pPr>
        <w:ind w:firstLine="360"/>
        <w:jc w:val="both"/>
        <w:rPr>
          <w:rFonts w:ascii="Verdana" w:hAnsi="Verdana" w:cs="Arial"/>
          <w:sz w:val="18"/>
          <w:szCs w:val="18"/>
        </w:rPr>
      </w:pPr>
      <w:r>
        <w:rPr>
          <w:rFonts w:ascii="Verdana" w:eastAsia="Times New Roman" w:hAnsi="Verdana" w:cs="Tahoma"/>
          <w:sz w:val="18"/>
          <w:szCs w:val="18"/>
          <w:lang w:eastAsia="es-ES"/>
        </w:rPr>
        <w:t>Menor Costo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3DAE037F" w:rsidR="003E6A76" w:rsidRDefault="00127289" w:rsidP="003E6A76">
      <w:pPr>
        <w:pStyle w:val="Puest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4DAB9DDE" w14:textId="77777777" w:rsidR="00A324EA" w:rsidRPr="008F554D" w:rsidRDefault="00A324EA" w:rsidP="00A324EA">
      <w:pPr>
        <w:pStyle w:val="Puesto"/>
        <w:numPr>
          <w:ilvl w:val="0"/>
          <w:numId w:val="15"/>
        </w:numPr>
        <w:spacing w:before="0"/>
        <w:jc w:val="both"/>
        <w:rPr>
          <w:rFonts w:ascii="Verdana" w:hAnsi="Verdana"/>
          <w:sz w:val="18"/>
          <w:szCs w:val="18"/>
          <w:lang w:val="es-BO"/>
        </w:rPr>
      </w:pPr>
      <w:bookmarkStart w:id="44" w:name="_Toc94714717"/>
      <w:r w:rsidRPr="008F554D">
        <w:rPr>
          <w:rFonts w:ascii="Verdana" w:hAnsi="Verdana"/>
          <w:sz w:val="18"/>
          <w:szCs w:val="18"/>
          <w:lang w:val="es-BO"/>
        </w:rPr>
        <w:t>MÉTODO DE SELECCIÓN Y ADJUDICACIÓN MENOR COSTO</w:t>
      </w:r>
      <w:bookmarkEnd w:id="44"/>
    </w:p>
    <w:p w14:paraId="4BD43533" w14:textId="77777777" w:rsidR="00A324EA" w:rsidRPr="008F554D" w:rsidRDefault="00A324EA" w:rsidP="00A324EA">
      <w:pPr>
        <w:ind w:left="525"/>
        <w:jc w:val="both"/>
        <w:rPr>
          <w:rFonts w:cs="Arial"/>
          <w:sz w:val="18"/>
          <w:szCs w:val="18"/>
        </w:rPr>
      </w:pPr>
    </w:p>
    <w:p w14:paraId="2709C06B" w14:textId="77777777" w:rsidR="00A324EA" w:rsidRPr="00A324EA" w:rsidRDefault="00A324EA" w:rsidP="00A324EA">
      <w:pPr>
        <w:ind w:left="525"/>
        <w:jc w:val="both"/>
        <w:rPr>
          <w:rFonts w:ascii="Verdana" w:hAnsi="Verdana" w:cs="Arial"/>
          <w:sz w:val="18"/>
          <w:szCs w:val="18"/>
        </w:rPr>
      </w:pPr>
      <w:r w:rsidRPr="00A324EA">
        <w:rPr>
          <w:rFonts w:ascii="Verdana" w:hAnsi="Verdana" w:cs="Arial"/>
          <w:sz w:val="18"/>
          <w:szCs w:val="18"/>
        </w:rPr>
        <w:t xml:space="preserve">La evaluación de propuestas se realizará en dos (2) etapas con los siguientes puntajes: </w:t>
      </w:r>
    </w:p>
    <w:p w14:paraId="3C278903" w14:textId="77777777" w:rsidR="00A324EA" w:rsidRPr="00A324EA" w:rsidRDefault="00A324EA" w:rsidP="00A324EA">
      <w:pPr>
        <w:ind w:left="525"/>
        <w:jc w:val="both"/>
        <w:rPr>
          <w:rFonts w:ascii="Verdana" w:hAnsi="Verdana" w:cs="Arial"/>
          <w:sz w:val="18"/>
          <w:szCs w:val="18"/>
        </w:rPr>
      </w:pPr>
    </w:p>
    <w:p w14:paraId="53BFFE26" w14:textId="77777777" w:rsidR="00A324EA" w:rsidRPr="00A324EA" w:rsidRDefault="00A324EA" w:rsidP="00A324EA">
      <w:pPr>
        <w:ind w:left="525"/>
        <w:jc w:val="both"/>
        <w:rPr>
          <w:rFonts w:ascii="Verdana" w:hAnsi="Verdana" w:cs="Arial"/>
          <w:sz w:val="18"/>
          <w:szCs w:val="18"/>
        </w:rPr>
      </w:pPr>
      <w:r w:rsidRPr="00A324EA">
        <w:rPr>
          <w:rFonts w:ascii="Verdana" w:hAnsi="Verdana" w:cs="Arial"/>
          <w:sz w:val="18"/>
          <w:szCs w:val="18"/>
        </w:rPr>
        <w:t>PRIMERA ETAPA:</w:t>
      </w:r>
      <w:r w:rsidRPr="00A324EA">
        <w:rPr>
          <w:rFonts w:ascii="Verdana" w:hAnsi="Verdana" w:cs="Arial"/>
          <w:sz w:val="18"/>
          <w:szCs w:val="18"/>
        </w:rPr>
        <w:tab/>
      </w:r>
      <w:r w:rsidRPr="00A324EA">
        <w:rPr>
          <w:rFonts w:ascii="Verdana" w:hAnsi="Verdana" w:cs="Arial"/>
          <w:sz w:val="18"/>
          <w:szCs w:val="18"/>
        </w:rPr>
        <w:tab/>
        <w:t>Propuesta Económica (PE)</w:t>
      </w:r>
      <w:r w:rsidRPr="00A324EA">
        <w:rPr>
          <w:rFonts w:ascii="Verdana" w:hAnsi="Verdana" w:cs="Arial"/>
          <w:sz w:val="18"/>
          <w:szCs w:val="18"/>
        </w:rPr>
        <w:tab/>
        <w:t xml:space="preserve">: Sin puntuación </w:t>
      </w:r>
    </w:p>
    <w:p w14:paraId="0785CB47" w14:textId="77777777" w:rsidR="00A324EA" w:rsidRPr="00A324EA" w:rsidRDefault="00A324EA" w:rsidP="00A324EA">
      <w:pPr>
        <w:ind w:left="525"/>
        <w:jc w:val="both"/>
        <w:rPr>
          <w:rFonts w:ascii="Verdana" w:hAnsi="Verdana" w:cs="Arial"/>
          <w:sz w:val="18"/>
          <w:szCs w:val="18"/>
        </w:rPr>
      </w:pPr>
      <w:r w:rsidRPr="00A324EA">
        <w:rPr>
          <w:rFonts w:ascii="Verdana" w:hAnsi="Verdana" w:cs="Arial"/>
          <w:sz w:val="18"/>
          <w:szCs w:val="18"/>
        </w:rPr>
        <w:t>SEGUNDA ETAPA:</w:t>
      </w:r>
      <w:r w:rsidRPr="00A324EA">
        <w:rPr>
          <w:rFonts w:ascii="Verdana" w:hAnsi="Verdana" w:cs="Arial"/>
          <w:sz w:val="18"/>
          <w:szCs w:val="18"/>
        </w:rPr>
        <w:tab/>
        <w:t>Propuesta Técnica (PT)</w:t>
      </w:r>
      <w:r w:rsidRPr="00A324EA">
        <w:rPr>
          <w:rFonts w:ascii="Verdana" w:hAnsi="Verdana" w:cs="Arial"/>
          <w:sz w:val="18"/>
          <w:szCs w:val="18"/>
        </w:rPr>
        <w:tab/>
      </w:r>
      <w:r w:rsidRPr="00A324EA">
        <w:rPr>
          <w:rFonts w:ascii="Verdana" w:hAnsi="Verdana" w:cs="Arial"/>
          <w:sz w:val="18"/>
          <w:szCs w:val="18"/>
        </w:rPr>
        <w:tab/>
        <w:t>: 70 puntos</w:t>
      </w:r>
    </w:p>
    <w:p w14:paraId="32D4239B" w14:textId="77777777" w:rsidR="00A324EA" w:rsidRDefault="00A324EA" w:rsidP="00A324EA">
      <w:pPr>
        <w:pStyle w:val="Prrafodelista"/>
        <w:tabs>
          <w:tab w:val="left" w:pos="567"/>
        </w:tabs>
        <w:jc w:val="both"/>
        <w:rPr>
          <w:rFonts w:ascii="Verdana" w:hAnsi="Verdana" w:cs="Arial"/>
          <w:b/>
          <w:sz w:val="18"/>
          <w:szCs w:val="18"/>
          <w:lang w:val="es-BO"/>
        </w:rPr>
      </w:pPr>
    </w:p>
    <w:p w14:paraId="67A6570A" w14:textId="4A9AC603" w:rsidR="00A324EA" w:rsidRDefault="00A324EA" w:rsidP="007C19E6">
      <w:pPr>
        <w:pStyle w:val="Prrafodelista"/>
        <w:numPr>
          <w:ilvl w:val="1"/>
          <w:numId w:val="39"/>
        </w:numPr>
        <w:ind w:left="1276" w:hanging="709"/>
        <w:jc w:val="both"/>
        <w:rPr>
          <w:rFonts w:ascii="Verdana" w:hAnsi="Verdana"/>
          <w:b/>
          <w:sz w:val="18"/>
          <w:lang w:val="es-BO"/>
        </w:rPr>
      </w:pPr>
      <w:bookmarkStart w:id="45" w:name="_Toc378863812"/>
      <w:r w:rsidRPr="008F554D">
        <w:rPr>
          <w:rFonts w:ascii="Verdana" w:hAnsi="Verdana"/>
          <w:b/>
          <w:sz w:val="18"/>
          <w:lang w:val="es-BO"/>
        </w:rPr>
        <w:t>Evaluación de la Propuesta Económica</w:t>
      </w:r>
      <w:bookmarkEnd w:id="45"/>
    </w:p>
    <w:p w14:paraId="74C8B65B" w14:textId="77777777" w:rsidR="00B518E2" w:rsidRPr="008F554D" w:rsidRDefault="00B518E2" w:rsidP="00B518E2">
      <w:pPr>
        <w:pStyle w:val="Prrafodelista"/>
        <w:ind w:left="2716"/>
        <w:jc w:val="both"/>
        <w:rPr>
          <w:rFonts w:ascii="Verdana" w:hAnsi="Verdana"/>
          <w:b/>
          <w:sz w:val="18"/>
          <w:lang w:val="es-BO"/>
        </w:rPr>
      </w:pPr>
    </w:p>
    <w:p w14:paraId="2B1583F9" w14:textId="77A807BB" w:rsidR="00A324EA" w:rsidRPr="008F554D" w:rsidRDefault="00A324EA" w:rsidP="007C19E6">
      <w:pPr>
        <w:pStyle w:val="Prrafodelista"/>
        <w:numPr>
          <w:ilvl w:val="2"/>
          <w:numId w:val="39"/>
        </w:numPr>
        <w:ind w:left="1985" w:hanging="709"/>
        <w:jc w:val="both"/>
        <w:rPr>
          <w:rFonts w:ascii="Verdana" w:hAnsi="Verdana"/>
          <w:b/>
          <w:sz w:val="18"/>
          <w:lang w:val="es-BO"/>
        </w:rPr>
      </w:pPr>
      <w:r w:rsidRPr="008F554D">
        <w:rPr>
          <w:rFonts w:ascii="Verdana" w:hAnsi="Verdana"/>
          <w:b/>
          <w:sz w:val="18"/>
          <w:lang w:val="es-BO"/>
        </w:rPr>
        <w:t>Errores Aritméticos</w:t>
      </w:r>
    </w:p>
    <w:p w14:paraId="7374B468" w14:textId="77777777" w:rsidR="00A324EA" w:rsidRPr="008F554D" w:rsidRDefault="00A324EA" w:rsidP="00A324EA">
      <w:pPr>
        <w:pStyle w:val="Prrafodelista"/>
        <w:ind w:left="1985"/>
        <w:jc w:val="both"/>
        <w:rPr>
          <w:rFonts w:ascii="Verdana" w:hAnsi="Verdana"/>
          <w:b/>
          <w:sz w:val="18"/>
          <w:lang w:val="es-BO"/>
        </w:rPr>
      </w:pPr>
    </w:p>
    <w:p w14:paraId="5F39E886" w14:textId="77777777" w:rsidR="00A324EA" w:rsidRPr="00B518E2" w:rsidRDefault="00A324EA" w:rsidP="00A324EA">
      <w:pPr>
        <w:pStyle w:val="Prrafodelista"/>
        <w:ind w:left="1985"/>
        <w:jc w:val="both"/>
        <w:rPr>
          <w:rFonts w:ascii="Verdana" w:hAnsi="Verdana" w:cs="Arial"/>
          <w:sz w:val="18"/>
          <w:szCs w:val="18"/>
          <w:lang w:val="es-BO"/>
        </w:rPr>
      </w:pPr>
      <w:r w:rsidRPr="00B518E2">
        <w:rPr>
          <w:rFonts w:ascii="Verdana" w:hAnsi="Verdana"/>
          <w:sz w:val="18"/>
          <w:lang w:val="es-BO"/>
        </w:rPr>
        <w:t>En el Formulario V-2 (Evaluación de la Propuesta Económica) se</w:t>
      </w:r>
      <w:r w:rsidRPr="00B518E2">
        <w:rPr>
          <w:rFonts w:ascii="Verdana" w:hAnsi="Verdana" w:cs="Arial"/>
          <w:sz w:val="18"/>
          <w:szCs w:val="18"/>
          <w:lang w:val="es-BO"/>
        </w:rPr>
        <w:t xml:space="preserve"> corregirán los errores aritméticos, verificando la propuesta económica en el Formulario B-1 de cada propuesta, considerando lo siguiente:</w:t>
      </w:r>
    </w:p>
    <w:p w14:paraId="4B9A4880" w14:textId="77777777" w:rsidR="00A324EA" w:rsidRPr="00B518E2" w:rsidRDefault="00A324EA" w:rsidP="00A324EA">
      <w:pPr>
        <w:tabs>
          <w:tab w:val="num" w:pos="1440"/>
        </w:tabs>
        <w:ind w:left="2124"/>
        <w:jc w:val="both"/>
        <w:rPr>
          <w:rFonts w:ascii="Verdana" w:hAnsi="Verdana" w:cs="Arial"/>
          <w:b/>
          <w:sz w:val="18"/>
          <w:szCs w:val="18"/>
        </w:rPr>
      </w:pPr>
    </w:p>
    <w:p w14:paraId="78DC3EF2" w14:textId="77777777" w:rsidR="00A324EA" w:rsidRPr="00B518E2" w:rsidRDefault="00A324EA" w:rsidP="007C19E6">
      <w:pPr>
        <w:numPr>
          <w:ilvl w:val="0"/>
          <w:numId w:val="38"/>
        </w:numPr>
        <w:tabs>
          <w:tab w:val="clear" w:pos="1080"/>
        </w:tabs>
        <w:ind w:left="2410" w:hanging="283"/>
        <w:jc w:val="both"/>
        <w:rPr>
          <w:rFonts w:ascii="Verdana" w:hAnsi="Verdana" w:cs="Arial"/>
          <w:sz w:val="18"/>
          <w:szCs w:val="18"/>
        </w:rPr>
      </w:pPr>
      <w:r w:rsidRPr="00B518E2">
        <w:rPr>
          <w:rFonts w:ascii="Verdana" w:hAnsi="Verdana" w:cs="Arial"/>
          <w:sz w:val="18"/>
          <w:szCs w:val="18"/>
        </w:rPr>
        <w:t xml:space="preserve">Cuando exista discrepancia entre los montos indicados en numeral y literal, prevalecerá el literal; </w:t>
      </w:r>
    </w:p>
    <w:p w14:paraId="3467D20F" w14:textId="77777777" w:rsidR="00A324EA" w:rsidRPr="00B518E2" w:rsidRDefault="00A324EA" w:rsidP="007C19E6">
      <w:pPr>
        <w:numPr>
          <w:ilvl w:val="0"/>
          <w:numId w:val="38"/>
        </w:numPr>
        <w:tabs>
          <w:tab w:val="clear" w:pos="1080"/>
        </w:tabs>
        <w:ind w:left="2410" w:hanging="283"/>
        <w:jc w:val="both"/>
        <w:rPr>
          <w:rFonts w:ascii="Verdana" w:hAnsi="Verdana" w:cs="Arial"/>
          <w:sz w:val="18"/>
          <w:szCs w:val="18"/>
        </w:rPr>
      </w:pPr>
      <w:r w:rsidRPr="00B518E2">
        <w:rPr>
          <w:rFonts w:ascii="Verdana" w:hAnsi="Verdana" w:cs="Arial"/>
          <w:sz w:val="18"/>
          <w:szCs w:val="18"/>
        </w:rPr>
        <w:t>Si la diferencia entre el numeral y el literal es menor o igual al dos por ciento (2%), se ajustará la propuesta; caso contrario la propuesta será descalificada;</w:t>
      </w:r>
    </w:p>
    <w:p w14:paraId="0DF264F1" w14:textId="77777777" w:rsidR="00A324EA" w:rsidRPr="00B518E2" w:rsidRDefault="00A324EA" w:rsidP="007C19E6">
      <w:pPr>
        <w:numPr>
          <w:ilvl w:val="0"/>
          <w:numId w:val="38"/>
        </w:numPr>
        <w:tabs>
          <w:tab w:val="clear" w:pos="1080"/>
        </w:tabs>
        <w:ind w:left="2410" w:hanging="283"/>
        <w:jc w:val="both"/>
        <w:rPr>
          <w:rFonts w:ascii="Verdana" w:hAnsi="Verdana" w:cs="Arial"/>
          <w:sz w:val="18"/>
          <w:szCs w:val="18"/>
        </w:rPr>
      </w:pPr>
      <w:r w:rsidRPr="00B518E2">
        <w:rPr>
          <w:rFonts w:ascii="Verdana" w:hAnsi="Verdana" w:cs="Arial"/>
          <w:sz w:val="18"/>
          <w:szCs w:val="18"/>
        </w:rPr>
        <w:t xml:space="preserve">Si el monto </w:t>
      </w:r>
      <w:r w:rsidRPr="00B518E2">
        <w:rPr>
          <w:rFonts w:ascii="Verdana" w:hAnsi="Verdana" w:cs="Arial"/>
          <w:sz w:val="18"/>
          <w:szCs w:val="18"/>
          <w:lang w:val="es-419"/>
        </w:rPr>
        <w:t>ajustado por revisión aritmética superara el Precio Referencial, la propuesta será descalificada.</w:t>
      </w:r>
    </w:p>
    <w:p w14:paraId="27171CB6" w14:textId="77777777" w:rsidR="00A324EA" w:rsidRPr="00B518E2" w:rsidRDefault="00A324EA" w:rsidP="00A324EA">
      <w:pPr>
        <w:ind w:left="1080"/>
        <w:jc w:val="both"/>
        <w:rPr>
          <w:rFonts w:ascii="Verdana" w:hAnsi="Verdana"/>
          <w:sz w:val="18"/>
        </w:rPr>
      </w:pPr>
      <w:r w:rsidRPr="00B518E2">
        <w:rPr>
          <w:rFonts w:ascii="Verdana" w:hAnsi="Verdana" w:cs="Arial"/>
          <w:sz w:val="18"/>
          <w:szCs w:val="18"/>
        </w:rPr>
        <w:tab/>
      </w:r>
    </w:p>
    <w:p w14:paraId="3CB53D92" w14:textId="77777777" w:rsidR="00A324EA" w:rsidRPr="00B518E2" w:rsidRDefault="00A324EA" w:rsidP="00A324EA">
      <w:pPr>
        <w:pStyle w:val="Prrafodelista"/>
        <w:ind w:left="1985"/>
        <w:jc w:val="both"/>
        <w:rPr>
          <w:rFonts w:ascii="Verdana" w:hAnsi="Verdana" w:cs="Arial"/>
          <w:sz w:val="18"/>
          <w:szCs w:val="18"/>
        </w:rPr>
      </w:pPr>
      <w:bookmarkStart w:id="46" w:name="_Hlk76735245"/>
      <w:r w:rsidRPr="00B518E2">
        <w:rPr>
          <w:rFonts w:ascii="Verdana" w:hAnsi="Verdana" w:cs="Arial"/>
          <w:sz w:val="18"/>
          <w:szCs w:val="18"/>
        </w:rPr>
        <w:t>El monto ajustado por corrección de errores aritméticos deberá ser registrado en la cuarta columna Precio Ajustado (PA) del Formulario V-2.</w:t>
      </w:r>
    </w:p>
    <w:p w14:paraId="1007E082" w14:textId="77777777" w:rsidR="00A324EA" w:rsidRPr="00B518E2" w:rsidRDefault="00A324EA" w:rsidP="00A324EA">
      <w:pPr>
        <w:pStyle w:val="Prrafodelista"/>
        <w:ind w:left="1985"/>
        <w:jc w:val="both"/>
        <w:rPr>
          <w:rFonts w:ascii="Verdana" w:hAnsi="Verdana" w:cs="Arial"/>
          <w:sz w:val="18"/>
          <w:szCs w:val="18"/>
        </w:rPr>
      </w:pPr>
    </w:p>
    <w:p w14:paraId="193CA63C" w14:textId="77777777" w:rsidR="00A324EA" w:rsidRPr="00B518E2" w:rsidRDefault="00A324EA" w:rsidP="00A324EA">
      <w:pPr>
        <w:pStyle w:val="Prrafodelista"/>
        <w:ind w:left="1985"/>
        <w:jc w:val="both"/>
        <w:rPr>
          <w:rFonts w:ascii="Verdana" w:hAnsi="Verdana"/>
          <w:sz w:val="18"/>
          <w:lang w:val="es-BO"/>
        </w:rPr>
      </w:pPr>
      <w:r w:rsidRPr="00B518E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B518E2">
        <w:rPr>
          <w:rFonts w:ascii="Verdana" w:hAnsi="Verdana" w:cs="Arial"/>
          <w:sz w:val="18"/>
          <w:szCs w:val="18"/>
        </w:rPr>
        <w:t xml:space="preserve"> deberá ser trasladado a la cuarta columna Precio Ajustado (PA) del Formulario V-2.</w:t>
      </w:r>
    </w:p>
    <w:p w14:paraId="46C1F874" w14:textId="77777777" w:rsidR="00A324EA" w:rsidRPr="00B518E2" w:rsidRDefault="00A324EA" w:rsidP="00A324EA">
      <w:pPr>
        <w:pStyle w:val="Prrafodelista"/>
        <w:ind w:left="1985"/>
        <w:jc w:val="both"/>
        <w:rPr>
          <w:rFonts w:ascii="Verdana" w:hAnsi="Verdana"/>
          <w:sz w:val="18"/>
          <w:lang w:val="es-BO"/>
        </w:rPr>
      </w:pPr>
    </w:p>
    <w:p w14:paraId="49F76584" w14:textId="77777777" w:rsidR="00A324EA" w:rsidRDefault="00A324EA" w:rsidP="00A324EA">
      <w:pPr>
        <w:ind w:left="1985"/>
        <w:jc w:val="both"/>
        <w:rPr>
          <w:rFonts w:ascii="Verdana" w:hAnsi="Verdana" w:cs="Arial"/>
          <w:sz w:val="18"/>
          <w:szCs w:val="18"/>
        </w:rPr>
      </w:pPr>
      <w:r w:rsidRPr="00B518E2">
        <w:rPr>
          <w:rFonts w:ascii="Verdana" w:hAnsi="Verdana" w:cs="Arial"/>
          <w:sz w:val="18"/>
          <w:szCs w:val="18"/>
        </w:rPr>
        <w:t>Las propuestas que no fueran descalificadas en la etapa de la Evaluación Económica, pasarán a la Evaluación de la Propuesta Técnica.</w:t>
      </w:r>
    </w:p>
    <w:p w14:paraId="68DB2882" w14:textId="77777777" w:rsidR="00F36A72" w:rsidRPr="00B518E2" w:rsidRDefault="00F36A72" w:rsidP="00A324EA">
      <w:pPr>
        <w:ind w:left="1985"/>
        <w:jc w:val="both"/>
        <w:rPr>
          <w:rFonts w:ascii="Verdana" w:hAnsi="Verdana" w:cs="Arial"/>
          <w:sz w:val="18"/>
          <w:szCs w:val="18"/>
        </w:rPr>
      </w:pPr>
    </w:p>
    <w:bookmarkEnd w:id="46"/>
    <w:p w14:paraId="32FE5245" w14:textId="77777777" w:rsidR="00A324EA" w:rsidRPr="008F554D" w:rsidRDefault="00A324EA" w:rsidP="00A324EA">
      <w:pPr>
        <w:tabs>
          <w:tab w:val="left" w:pos="567"/>
        </w:tabs>
        <w:ind w:left="567"/>
        <w:jc w:val="both"/>
        <w:rPr>
          <w:rFonts w:ascii="Tahoma" w:hAnsi="Tahoma" w:cs="Tahoma"/>
          <w:sz w:val="18"/>
          <w:szCs w:val="18"/>
        </w:rPr>
      </w:pPr>
    </w:p>
    <w:p w14:paraId="61A6E852" w14:textId="77777777" w:rsidR="00A324EA" w:rsidRPr="008F554D" w:rsidRDefault="00A324EA" w:rsidP="007C19E6">
      <w:pPr>
        <w:pStyle w:val="Prrafodelista"/>
        <w:numPr>
          <w:ilvl w:val="1"/>
          <w:numId w:val="39"/>
        </w:numPr>
        <w:ind w:left="1276" w:hanging="709"/>
        <w:jc w:val="both"/>
        <w:rPr>
          <w:rFonts w:ascii="Verdana" w:hAnsi="Verdana"/>
          <w:b/>
          <w:sz w:val="18"/>
          <w:lang w:val="es-BO"/>
        </w:rPr>
      </w:pPr>
      <w:bookmarkStart w:id="47" w:name="_Toc378863813"/>
      <w:r w:rsidRPr="008F554D">
        <w:rPr>
          <w:rFonts w:ascii="Verdana" w:hAnsi="Verdana"/>
          <w:b/>
          <w:sz w:val="18"/>
          <w:lang w:val="es-BO"/>
        </w:rPr>
        <w:lastRenderedPageBreak/>
        <w:t>Evaluación de la Propuesta Técnica</w:t>
      </w:r>
      <w:bookmarkEnd w:id="47"/>
      <w:r w:rsidRPr="008F554D">
        <w:rPr>
          <w:rFonts w:ascii="Verdana" w:hAnsi="Verdana"/>
          <w:b/>
          <w:sz w:val="18"/>
          <w:lang w:val="es-BO"/>
        </w:rPr>
        <w:t xml:space="preserve"> </w:t>
      </w:r>
    </w:p>
    <w:p w14:paraId="5B2B8806" w14:textId="77777777" w:rsidR="00A324EA" w:rsidRPr="008F554D" w:rsidRDefault="00A324EA" w:rsidP="00A324EA">
      <w:pPr>
        <w:tabs>
          <w:tab w:val="left" w:pos="567"/>
        </w:tabs>
        <w:ind w:left="420"/>
        <w:jc w:val="both"/>
        <w:rPr>
          <w:rFonts w:cs="Arial"/>
          <w:sz w:val="18"/>
          <w:szCs w:val="18"/>
        </w:rPr>
      </w:pPr>
      <w:r w:rsidRPr="008F554D">
        <w:rPr>
          <w:rFonts w:cs="Arial"/>
          <w:sz w:val="18"/>
          <w:szCs w:val="18"/>
        </w:rPr>
        <w:tab/>
      </w:r>
    </w:p>
    <w:p w14:paraId="300E4026"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La propuesta técnica contenida en los Formularios C-1, A-3, A-4 y A-5 será evaluada aplicando la metodología CUMPLE/NO CUMPLE, utilizando el Formulario V-3.</w:t>
      </w:r>
    </w:p>
    <w:p w14:paraId="2DBFAFD9" w14:textId="77777777" w:rsidR="00A324EA" w:rsidRPr="008F554D" w:rsidRDefault="00A324EA" w:rsidP="00A324EA">
      <w:pPr>
        <w:pStyle w:val="Prrafodelista"/>
        <w:ind w:left="1276"/>
        <w:jc w:val="both"/>
        <w:rPr>
          <w:rFonts w:ascii="Verdana" w:hAnsi="Verdana"/>
          <w:sz w:val="18"/>
          <w:lang w:val="es-BO"/>
        </w:rPr>
      </w:pPr>
    </w:p>
    <w:p w14:paraId="2DC9DA98"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V-3.</w:t>
      </w:r>
    </w:p>
    <w:p w14:paraId="33D3CCFD" w14:textId="77777777" w:rsidR="00A324EA" w:rsidRPr="008F554D" w:rsidRDefault="00A324EA" w:rsidP="00A324EA">
      <w:pPr>
        <w:pStyle w:val="Prrafodelista"/>
        <w:ind w:left="1276"/>
        <w:jc w:val="both"/>
        <w:rPr>
          <w:rFonts w:ascii="Verdana" w:hAnsi="Verdana"/>
          <w:sz w:val="18"/>
          <w:lang w:val="es-BO"/>
        </w:rPr>
      </w:pPr>
    </w:p>
    <w:p w14:paraId="5F6BE298"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 A-3, A-4, A-5 y C-2, utilizando el Formulario V-3.</w:t>
      </w:r>
    </w:p>
    <w:p w14:paraId="48E0D582" w14:textId="77777777" w:rsidR="00A324EA" w:rsidRPr="008F554D" w:rsidRDefault="00A324EA" w:rsidP="00A324EA">
      <w:pPr>
        <w:pStyle w:val="Prrafodelista"/>
        <w:ind w:left="1276"/>
        <w:jc w:val="both"/>
        <w:rPr>
          <w:rFonts w:ascii="Verdana" w:hAnsi="Verdana"/>
          <w:sz w:val="18"/>
          <w:lang w:val="es-BO"/>
        </w:rPr>
      </w:pPr>
    </w:p>
    <w:p w14:paraId="746BB277"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no alcancen el puntaje mínimo de cincuenta (50) puntos serán descalificadas.</w:t>
      </w:r>
    </w:p>
    <w:p w14:paraId="62AA820E" w14:textId="77777777" w:rsidR="00A324EA" w:rsidRPr="008F554D" w:rsidRDefault="00A324EA" w:rsidP="00A324EA">
      <w:pPr>
        <w:pStyle w:val="Prrafodelista"/>
        <w:ind w:left="1276"/>
        <w:jc w:val="both"/>
        <w:rPr>
          <w:rFonts w:ascii="Verdana" w:hAnsi="Verdana"/>
          <w:sz w:val="18"/>
          <w:lang w:val="es-BO"/>
        </w:rPr>
      </w:pPr>
    </w:p>
    <w:p w14:paraId="424C329F"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De las propuestas que no fueron descalificadas, el Responsable de Evaluación o la Comisión de Calificación, recomendará la adjudicación de la propuesta que tenga el menor costo</w:t>
      </w:r>
      <w:r>
        <w:rPr>
          <w:rFonts w:ascii="Verdana" w:hAnsi="Verdana"/>
          <w:sz w:val="18"/>
          <w:lang w:val="es-BO"/>
        </w:rPr>
        <w:t xml:space="preserve">, </w:t>
      </w:r>
      <w:r w:rsidRPr="00277F44">
        <w:rPr>
          <w:rFonts w:ascii="Verdana" w:hAnsi="Verdana" w:cs="Arial"/>
          <w:sz w:val="18"/>
          <w:szCs w:val="18"/>
        </w:rPr>
        <w:t>cuyo monto adjudicado corresponderá al Precio Ajustado</w:t>
      </w:r>
      <w:r>
        <w:rPr>
          <w:rFonts w:ascii="Verdana" w:hAnsi="Verdana" w:cs="Arial"/>
          <w:sz w:val="18"/>
          <w:szCs w:val="18"/>
        </w:rPr>
        <w:t xml:space="preserve"> (PA)</w:t>
      </w:r>
      <w:r w:rsidRPr="008F554D">
        <w:rPr>
          <w:rFonts w:ascii="Verdana" w:hAnsi="Verdana"/>
          <w:sz w:val="18"/>
          <w:lang w:val="es-BO"/>
        </w:rPr>
        <w:t>.</w:t>
      </w:r>
    </w:p>
    <w:p w14:paraId="003EC7F2" w14:textId="77777777" w:rsidR="00A324EA" w:rsidRPr="008F554D" w:rsidRDefault="00A324EA" w:rsidP="00A324EA">
      <w:pPr>
        <w:ind w:left="540" w:right="-4"/>
        <w:jc w:val="both"/>
        <w:rPr>
          <w:rFonts w:cs="Arial"/>
          <w:sz w:val="18"/>
          <w:szCs w:val="18"/>
        </w:rPr>
      </w:pPr>
    </w:p>
    <w:p w14:paraId="03893BA6" w14:textId="77777777" w:rsidR="00A324EA" w:rsidRPr="008F554D" w:rsidRDefault="00A324EA" w:rsidP="00A324EA">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2C213A4" w14:textId="77777777" w:rsidR="00A324EA" w:rsidRDefault="00A324EA" w:rsidP="00A324EA">
      <w:pPr>
        <w:tabs>
          <w:tab w:val="left" w:pos="567"/>
        </w:tabs>
        <w:ind w:left="708"/>
        <w:jc w:val="both"/>
        <w:rPr>
          <w:rFonts w:cs="Arial"/>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48" w:name="_Toc351628690"/>
      <w:r w:rsidRPr="00165952">
        <w:rPr>
          <w:rFonts w:ascii="Verdana" w:hAnsi="Verdana"/>
          <w:sz w:val="18"/>
          <w:szCs w:val="18"/>
          <w:lang w:val="es-BO"/>
        </w:rPr>
        <w:t>CONTENIDO DEL INFORME DE EVALUACIÓN Y RECOMENDACIÓN</w:t>
      </w:r>
      <w:bookmarkEnd w:id="48"/>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060EE17"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6F0942"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680B6109" w14:textId="351A4F1C"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49"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50" w:name="_Toc355779887"/>
      <w:bookmarkStart w:id="51"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0"/>
      <w:bookmarkEnd w:id="51"/>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D610095" w14:textId="77777777" w:rsidR="00D16511" w:rsidRDefault="00D16511" w:rsidP="002645FE">
      <w:pPr>
        <w:pStyle w:val="Puesto"/>
        <w:spacing w:before="0" w:after="0"/>
        <w:ind w:left="284"/>
        <w:jc w:val="both"/>
        <w:rPr>
          <w:rFonts w:ascii="Verdana" w:hAnsi="Verdana"/>
          <w:b w:val="0"/>
          <w:sz w:val="18"/>
          <w:szCs w:val="18"/>
          <w:lang w:val="es-ES"/>
        </w:rPr>
      </w:pPr>
    </w:p>
    <w:p w14:paraId="427F4642" w14:textId="77777777" w:rsidR="00D16511" w:rsidRPr="00EA1001" w:rsidRDefault="00D16511" w:rsidP="002645FE">
      <w:pPr>
        <w:pStyle w:val="Puesto"/>
        <w:spacing w:before="0" w:after="0"/>
        <w:ind w:left="284"/>
        <w:jc w:val="both"/>
        <w:rPr>
          <w:rFonts w:ascii="Verdana" w:hAnsi="Verdana"/>
          <w:b w:val="0"/>
          <w:sz w:val="18"/>
          <w:szCs w:val="18"/>
          <w:lang w:val="es-ES"/>
        </w:rPr>
      </w:pPr>
    </w:p>
    <w:p w14:paraId="72425AD0" w14:textId="77777777" w:rsidR="00067DDF" w:rsidRDefault="00067DDF" w:rsidP="00067DDF">
      <w:pPr>
        <w:pStyle w:val="Puest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52" w:name="_Toc351628693"/>
      <w:bookmarkEnd w:id="49"/>
      <w:r w:rsidRPr="00165952">
        <w:rPr>
          <w:rFonts w:ascii="Verdana" w:hAnsi="Verdana"/>
          <w:sz w:val="18"/>
          <w:szCs w:val="18"/>
          <w:lang w:val="es-MX"/>
        </w:rPr>
        <w:lastRenderedPageBreak/>
        <w:t>SUSCRIPCIÓN DE CONTRATO</w:t>
      </w:r>
      <w:bookmarkEnd w:id="52"/>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3EE703CE"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53" w:name="_Toc351628694"/>
      <w:r w:rsidRPr="00165952">
        <w:rPr>
          <w:rFonts w:ascii="Verdana" w:hAnsi="Verdana" w:cs="Arial"/>
          <w:sz w:val="18"/>
          <w:szCs w:val="18"/>
          <w:lang w:val="es-ES"/>
        </w:rPr>
        <w:t>MODIFICACIONES AL CONTRATO</w:t>
      </w:r>
      <w:bookmarkEnd w:id="53"/>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22811ED8"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Puest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Puest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54" w:name="_Toc351628697"/>
      <w:r w:rsidRPr="00165952">
        <w:rPr>
          <w:rFonts w:ascii="Verdana" w:hAnsi="Verdana"/>
          <w:sz w:val="18"/>
          <w:szCs w:val="18"/>
          <w:lang w:val="es-BO"/>
        </w:rPr>
        <w:t xml:space="preserve">DATOS GENERALES DEL PROCESO </w:t>
      </w:r>
      <w:bookmarkEnd w:id="54"/>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C19E6">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7CC96C47" w:rsidR="007A5C02" w:rsidRPr="00165952" w:rsidRDefault="007A5C02" w:rsidP="006F0942">
            <w:pPr>
              <w:rPr>
                <w:rFonts w:ascii="Verdana" w:hAnsi="Verdana" w:cs="Arial"/>
                <w:sz w:val="16"/>
                <w:szCs w:val="16"/>
              </w:rPr>
            </w:pPr>
            <w:r w:rsidRPr="00165952">
              <w:rPr>
                <w:rFonts w:ascii="Verdana" w:hAnsi="Verdana" w:cs="Arial"/>
                <w:sz w:val="16"/>
                <w:szCs w:val="16"/>
              </w:rPr>
              <w:t>ENDE-CDGE-R-202</w:t>
            </w:r>
            <w:r w:rsidR="006F0942">
              <w:rPr>
                <w:rFonts w:ascii="Verdana" w:hAnsi="Verdana" w:cs="Arial"/>
                <w:sz w:val="16"/>
                <w:szCs w:val="16"/>
              </w:rPr>
              <w:t>2</w:t>
            </w:r>
            <w:r w:rsidRPr="00165952">
              <w:rPr>
                <w:rFonts w:ascii="Verdana" w:hAnsi="Verdana" w:cs="Arial"/>
                <w:sz w:val="16"/>
                <w:szCs w:val="16"/>
              </w:rPr>
              <w:t>-0</w:t>
            </w:r>
            <w:r w:rsidR="006F0942">
              <w:rPr>
                <w:rFonts w:ascii="Verdana" w:hAnsi="Verdana" w:cs="Arial"/>
                <w:sz w:val="16"/>
                <w:szCs w:val="16"/>
              </w:rPr>
              <w:t>30</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6F0942">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929374" w14:textId="707A4265" w:rsidR="00972004" w:rsidRPr="00165952" w:rsidRDefault="006F0942" w:rsidP="007A5C02">
            <w:pPr>
              <w:tabs>
                <w:tab w:val="left" w:pos="1634"/>
              </w:tabs>
              <w:jc w:val="both"/>
              <w:rPr>
                <w:rFonts w:ascii="Verdana" w:hAnsi="Verdana" w:cs="Arial"/>
                <w:sz w:val="16"/>
                <w:szCs w:val="16"/>
              </w:rPr>
            </w:pPr>
            <w:r>
              <w:rPr>
                <w:rFonts w:ascii="Verdana" w:hAnsi="Verdana" w:cs="Arial"/>
                <w:sz w:val="16"/>
                <w:szCs w:val="16"/>
              </w:rPr>
              <w:t>ESTUDIO TARIFARIO SISTEMA CAMARGO – PERIODO 2022 AL 2026</w:t>
            </w:r>
            <w:r w:rsidR="00972004" w:rsidRPr="00165952">
              <w:rPr>
                <w:rFonts w:ascii="Verdana" w:hAnsi="Verdana" w:cs="Arial"/>
                <w:sz w:val="16"/>
                <w:szCs w:val="16"/>
              </w:rPr>
              <w:tab/>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1FDF4539" w:rsidR="00015391" w:rsidRPr="00165952" w:rsidRDefault="006F0942" w:rsidP="00972004">
            <w:pPr>
              <w:rPr>
                <w:rFonts w:ascii="Verdana" w:hAnsi="Verdana" w:cs="Arial"/>
                <w:sz w:val="16"/>
                <w:szCs w:val="16"/>
              </w:rPr>
            </w:pPr>
            <w:r>
              <w:rPr>
                <w:rFonts w:ascii="Verdana" w:hAnsi="Verdana" w:cs="Arial"/>
                <w:sz w:val="16"/>
                <w:szCs w:val="16"/>
              </w:rPr>
              <w:t>Menor Costo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2865C956" w:rsidR="00972004" w:rsidRPr="00165952" w:rsidRDefault="00D65A4B" w:rsidP="00D65A4B">
            <w:pPr>
              <w:jc w:val="both"/>
              <w:rPr>
                <w:rFonts w:ascii="Verdana" w:hAnsi="Verdana" w:cs="Arial"/>
                <w:sz w:val="16"/>
                <w:szCs w:val="16"/>
              </w:rPr>
            </w:pPr>
            <w:r>
              <w:rPr>
                <w:rFonts w:ascii="Verdana" w:hAnsi="Verdana" w:cs="Arial"/>
                <w:sz w:val="16"/>
                <w:szCs w:val="16"/>
              </w:rPr>
              <w:t>140.000,00</w:t>
            </w:r>
            <w:r w:rsidR="007A5C02" w:rsidRPr="00165952">
              <w:rPr>
                <w:rFonts w:ascii="Verdana" w:hAnsi="Verdana" w:cs="Arial"/>
                <w:sz w:val="16"/>
                <w:szCs w:val="16"/>
              </w:rPr>
              <w:t xml:space="preserve"> (Ciento </w:t>
            </w:r>
            <w:r>
              <w:rPr>
                <w:rFonts w:ascii="Verdana" w:hAnsi="Verdana" w:cs="Arial"/>
                <w:sz w:val="16"/>
                <w:szCs w:val="16"/>
              </w:rPr>
              <w:t>cuarenta</w:t>
            </w:r>
            <w:r w:rsidR="007A5C02" w:rsidRPr="00165952">
              <w:rPr>
                <w:rFonts w:ascii="Verdana" w:hAnsi="Verdana" w:cs="Arial"/>
                <w:sz w:val="16"/>
                <w:szCs w:val="16"/>
              </w:rPr>
              <w:t xml:space="preserve"> mil 00/100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7777777" w:rsidR="00972004" w:rsidRPr="00165952" w:rsidRDefault="00972004" w:rsidP="00972004">
            <w:pPr>
              <w:rPr>
                <w:rFonts w:ascii="Verdana" w:hAnsi="Verdana" w:cs="Arial"/>
                <w:sz w:val="16"/>
                <w:szCs w:val="16"/>
              </w:rPr>
            </w:pPr>
            <w:r w:rsidRPr="00165952">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248002AC" w:rsidR="00972004" w:rsidRPr="00165952" w:rsidRDefault="00D65A4B" w:rsidP="00D65A4B">
            <w:pPr>
              <w:jc w:val="both"/>
              <w:rPr>
                <w:rFonts w:ascii="Verdana" w:hAnsi="Verdana" w:cs="Arial"/>
                <w:sz w:val="16"/>
                <w:szCs w:val="16"/>
              </w:rPr>
            </w:pPr>
            <w:r>
              <w:rPr>
                <w:rFonts w:ascii="Verdana" w:hAnsi="Verdana" w:cs="Arial"/>
                <w:sz w:val="16"/>
                <w:szCs w:val="16"/>
              </w:rPr>
              <w:t>Setenta y cinco</w:t>
            </w:r>
            <w:r w:rsidR="007A5C02" w:rsidRPr="00165952">
              <w:rPr>
                <w:rFonts w:ascii="Verdana" w:hAnsi="Verdana" w:cs="Arial"/>
                <w:sz w:val="16"/>
                <w:szCs w:val="16"/>
              </w:rPr>
              <w:t xml:space="preserve"> (</w:t>
            </w:r>
            <w:r>
              <w:rPr>
                <w:rFonts w:ascii="Verdana" w:hAnsi="Verdana" w:cs="Arial"/>
                <w:sz w:val="16"/>
                <w:szCs w:val="16"/>
              </w:rPr>
              <w:t>75</w:t>
            </w:r>
            <w:r w:rsidR="007A5C02" w:rsidRPr="00165952">
              <w:rPr>
                <w:rFonts w:ascii="Verdana" w:hAnsi="Verdana" w:cs="Arial"/>
                <w:sz w:val="16"/>
                <w:szCs w:val="16"/>
              </w:rPr>
              <w:t xml:space="preserve">) días calendario </w:t>
            </w:r>
            <w:r>
              <w:rPr>
                <w:rFonts w:ascii="Verdana" w:hAnsi="Verdana" w:cs="Arial"/>
                <w:sz w:val="16"/>
                <w:szCs w:val="16"/>
              </w:rPr>
              <w:t>a partir de la recepción de la Orden de Proceder por parte del proveedor.</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7DD2DD0E" w:rsidR="00972004" w:rsidRPr="00165952" w:rsidRDefault="00944C4A" w:rsidP="00972004">
            <w:pPr>
              <w:jc w:val="both"/>
              <w:rPr>
                <w:rFonts w:ascii="Verdana" w:hAnsi="Verdana" w:cs="Arial"/>
                <w:sz w:val="16"/>
                <w:szCs w:val="16"/>
              </w:rPr>
            </w:pPr>
            <w:r w:rsidRPr="00165952">
              <w:rPr>
                <w:rFonts w:ascii="Verdana" w:hAnsi="Verdana" w:cs="Arial"/>
                <w:sz w:val="16"/>
                <w:szCs w:val="16"/>
              </w:rPr>
              <w:t xml:space="preserve">En oficinas de la Empresa Nacional de Electricidad (ENDE) en la Calle Colombia O - 0655, casi esq. </w:t>
            </w:r>
            <w:proofErr w:type="spellStart"/>
            <w:r w:rsidRPr="00165952">
              <w:rPr>
                <w:rFonts w:ascii="Verdana" w:hAnsi="Verdana" w:cs="Arial"/>
                <w:sz w:val="16"/>
                <w:szCs w:val="16"/>
              </w:rPr>
              <w:t>Falsuri</w:t>
            </w:r>
            <w:proofErr w:type="spellEnd"/>
            <w:r w:rsidRPr="00165952">
              <w:rPr>
                <w:rFonts w:ascii="Verdana" w:hAnsi="Verdana" w:cs="Arial"/>
                <w:sz w:val="16"/>
                <w:szCs w:val="16"/>
              </w:rPr>
              <w:t>, Cochabamba – Bolivia, en horarios de 08:30  a 16:30</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4B3245DA" w:rsidR="00972004" w:rsidRPr="00165952" w:rsidRDefault="00D65A4B" w:rsidP="00D65A4B">
            <w:pPr>
              <w:jc w:val="both"/>
              <w:rPr>
                <w:rFonts w:ascii="Verdana" w:hAnsi="Verdana" w:cs="Arial"/>
                <w:sz w:val="16"/>
                <w:szCs w:val="16"/>
              </w:rPr>
            </w:pPr>
            <w:r w:rsidRPr="00D65A4B">
              <w:rPr>
                <w:rFonts w:ascii="Verdana" w:hAnsi="Verdana" w:cs="Arial"/>
                <w:sz w:val="16"/>
                <w:szCs w:val="16"/>
              </w:rPr>
              <w:t>El proponente adjudicado deberá presentar una Garantía a Primer Requerimiento, emitida por una entidad de intermediación financiera bancaria o no bancaria regulada y autorizada por la instancia competente, equivalente al siete por ciento (7%) del monto del contrato u orden de servicio, emitida a nombre de la EMPRESA NACIONAL DE ELECTRICIDAD - ENDE, con vigencia a partir de la emisión de la garantía hasta 90 días calendario posteriores a la entrega del informe final (fec</w:t>
            </w:r>
            <w:r w:rsidR="00E60FC8">
              <w:rPr>
                <w:rFonts w:ascii="Verdana" w:hAnsi="Verdana" w:cs="Arial"/>
                <w:sz w:val="16"/>
                <w:szCs w:val="16"/>
              </w:rPr>
              <w:t xml:space="preserve">ha de finalización de contrato) </w:t>
            </w:r>
            <w:r w:rsidR="00E60FC8" w:rsidRPr="00C54179">
              <w:rPr>
                <w:rFonts w:ascii="Verdana" w:hAnsi="Verdana" w:cs="Arial"/>
                <w:sz w:val="16"/>
                <w:szCs w:val="16"/>
              </w:rPr>
              <w:t>o solicitar la retención del 7% de cada pago parcial.</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C19E6">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2DA3A9BE" w:rsidR="00972004" w:rsidRPr="00165952" w:rsidRDefault="00D65A4B" w:rsidP="00765464">
            <w:pPr>
              <w:jc w:val="center"/>
              <w:rPr>
                <w:rFonts w:ascii="Verdana" w:hAnsi="Verdana" w:cs="Arial"/>
                <w:sz w:val="16"/>
                <w:szCs w:val="16"/>
              </w:rPr>
            </w:pPr>
            <w:r>
              <w:rPr>
                <w:rFonts w:ascii="Verdana" w:hAnsi="Verdana" w:cs="Arial"/>
                <w:sz w:val="16"/>
                <w:szCs w:val="16"/>
              </w:rPr>
              <w:t xml:space="preserve">Ing. Graciela Luna </w:t>
            </w:r>
            <w:proofErr w:type="spellStart"/>
            <w:r>
              <w:rPr>
                <w:rFonts w:ascii="Verdana" w:hAnsi="Verdana" w:cs="Arial"/>
                <w:sz w:val="16"/>
                <w:szCs w:val="16"/>
              </w:rPr>
              <w:t>Ramirez</w:t>
            </w:r>
            <w:proofErr w:type="spellEnd"/>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4AFB8DF8" w:rsidR="00972004" w:rsidRPr="00165952" w:rsidRDefault="00D65A4B" w:rsidP="00765464">
            <w:pPr>
              <w:jc w:val="center"/>
              <w:rPr>
                <w:rFonts w:ascii="Verdana" w:hAnsi="Verdana" w:cs="Arial"/>
                <w:sz w:val="16"/>
                <w:szCs w:val="16"/>
              </w:rPr>
            </w:pPr>
            <w:r>
              <w:rPr>
                <w:rFonts w:ascii="Verdana" w:hAnsi="Verdana" w:cs="Arial"/>
                <w:sz w:val="16"/>
                <w:szCs w:val="16"/>
              </w:rPr>
              <w:t>Analista Técnico II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6F6F64D7" w:rsidR="00972004" w:rsidRPr="00165952" w:rsidRDefault="00135498" w:rsidP="00765464">
            <w:pPr>
              <w:jc w:val="center"/>
              <w:rPr>
                <w:rFonts w:ascii="Verdana" w:hAnsi="Verdana" w:cs="Arial"/>
                <w:sz w:val="16"/>
                <w:szCs w:val="16"/>
              </w:rPr>
            </w:pPr>
            <w:r w:rsidRPr="00165952">
              <w:rPr>
                <w:rFonts w:ascii="Verdana" w:hAnsi="Verdana" w:cs="Arial"/>
                <w:sz w:val="16"/>
                <w:szCs w:val="16"/>
              </w:rPr>
              <w:t>GOSE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A1DFF00" w:rsidR="00972004" w:rsidRPr="00165952" w:rsidRDefault="00D65A4B" w:rsidP="00765464">
            <w:pPr>
              <w:jc w:val="center"/>
              <w:rPr>
                <w:rFonts w:ascii="Verdana" w:hAnsi="Verdana" w:cs="Arial"/>
                <w:sz w:val="16"/>
                <w:szCs w:val="16"/>
              </w:rPr>
            </w:pPr>
            <w:r>
              <w:rPr>
                <w:rFonts w:ascii="Verdana" w:hAnsi="Verdana" w:cs="Arial"/>
                <w:sz w:val="16"/>
                <w:szCs w:val="16"/>
              </w:rPr>
              <w:t>4520317 Interno 1526</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55D06AD0" w:rsidR="00972004" w:rsidRPr="00165952" w:rsidRDefault="00D65A4B" w:rsidP="00765464">
            <w:pPr>
              <w:jc w:val="center"/>
              <w:rPr>
                <w:rFonts w:ascii="Verdana" w:hAnsi="Verdana" w:cs="Arial"/>
                <w:sz w:val="16"/>
                <w:szCs w:val="16"/>
              </w:rPr>
            </w:pPr>
            <w:r>
              <w:rPr>
                <w:rFonts w:ascii="Verdana" w:hAnsi="Verdana" w:cs="Arial"/>
                <w:sz w:val="16"/>
                <w:szCs w:val="16"/>
              </w:rPr>
              <w:t>graciela.luna</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77777777" w:rsidR="00F227A3" w:rsidRDefault="00F227A3" w:rsidP="00972004">
      <w:pPr>
        <w:jc w:val="center"/>
        <w:rPr>
          <w:rFonts w:ascii="Verdana" w:hAnsi="Verdana" w:cs="Arial"/>
          <w:b/>
          <w:sz w:val="18"/>
          <w:szCs w:val="18"/>
        </w:rPr>
      </w:pPr>
    </w:p>
    <w:p w14:paraId="2D2F8205" w14:textId="77777777" w:rsidR="00F227A3" w:rsidRDefault="00F227A3"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2BDE984F" w:rsidR="00B6632D" w:rsidRPr="00165952" w:rsidRDefault="004602F6" w:rsidP="00D65A4B">
            <w:pPr>
              <w:adjustRightInd w:val="0"/>
              <w:snapToGrid w:val="0"/>
              <w:jc w:val="center"/>
              <w:rPr>
                <w:rFonts w:ascii="Verdana" w:hAnsi="Verdana" w:cs="Arial"/>
                <w:sz w:val="16"/>
                <w:szCs w:val="16"/>
              </w:rPr>
            </w:pPr>
            <w:r w:rsidRPr="00165952">
              <w:rPr>
                <w:rFonts w:ascii="Verdana" w:hAnsi="Verdana" w:cs="Arial"/>
                <w:sz w:val="16"/>
                <w:szCs w:val="16"/>
              </w:rPr>
              <w:t>2</w:t>
            </w:r>
            <w:r w:rsidR="00D65A4B">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4B50FDA9" w:rsidR="00B6632D" w:rsidRPr="00165952" w:rsidRDefault="00D65A4B"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4802AC09"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287C345F" w:rsidR="00B6632D" w:rsidRPr="00165952" w:rsidRDefault="000D0471" w:rsidP="004602F6">
            <w:pPr>
              <w:adjustRightInd w:val="0"/>
              <w:snapToGrid w:val="0"/>
              <w:jc w:val="center"/>
              <w:rPr>
                <w:rFonts w:ascii="Verdana" w:hAnsi="Verdana" w:cs="Arial"/>
                <w:sz w:val="16"/>
                <w:szCs w:val="16"/>
              </w:rPr>
            </w:pPr>
            <w:r>
              <w:rPr>
                <w:rFonts w:ascii="Verdana" w:hAnsi="Verdana" w:cs="Arial"/>
                <w:sz w:val="16"/>
                <w:szCs w:val="16"/>
              </w:rPr>
              <w:t>27</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3CDCB162"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FB0B282" w:rsidR="00B6632D" w:rsidRPr="00165952" w:rsidRDefault="00B6632D"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1581AE6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1804A4A8" w:rsidR="00B6632D" w:rsidRPr="00165952" w:rsidRDefault="000D0471" w:rsidP="004602F6">
            <w:pPr>
              <w:adjustRightInd w:val="0"/>
              <w:snapToGrid w:val="0"/>
              <w:jc w:val="center"/>
              <w:rPr>
                <w:rFonts w:ascii="Verdana" w:hAnsi="Verdana" w:cs="Arial"/>
                <w:sz w:val="16"/>
                <w:szCs w:val="16"/>
              </w:rPr>
            </w:pPr>
            <w:r>
              <w:rPr>
                <w:rFonts w:ascii="Verdana" w:hAnsi="Verdana" w:cs="Arial"/>
                <w:sz w:val="16"/>
                <w:szCs w:val="16"/>
              </w:rPr>
              <w:t>27</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3F22CB23"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55478D59" w:rsidR="00B6632D" w:rsidRPr="00165952" w:rsidRDefault="00B6632D"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61BC9A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48EECF3A"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51009A09"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7E80179D"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6E48A30B" w:rsidR="00B6632D" w:rsidRPr="00165952" w:rsidRDefault="00B6632D"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77777777"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70CE5AD2" w:rsidR="00B6632D" w:rsidRPr="00165952" w:rsidRDefault="000D0471" w:rsidP="004F48A0">
            <w:pPr>
              <w:adjustRightInd w:val="0"/>
              <w:snapToGrid w:val="0"/>
              <w:jc w:val="center"/>
              <w:rPr>
                <w:rFonts w:ascii="Verdana" w:hAnsi="Verdana" w:cs="Arial"/>
                <w:sz w:val="16"/>
                <w:szCs w:val="16"/>
              </w:rPr>
            </w:pPr>
            <w:r>
              <w:rPr>
                <w:rFonts w:ascii="Verdana" w:hAnsi="Verdana"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238106C"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72FABFC6" w:rsidR="00B6632D" w:rsidRPr="00165952" w:rsidRDefault="00B6632D"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34794E7C" w:rsidR="00B6632D" w:rsidRPr="00165952" w:rsidRDefault="004F48A0" w:rsidP="000D0471">
            <w:pPr>
              <w:adjustRightInd w:val="0"/>
              <w:snapToGrid w:val="0"/>
              <w:jc w:val="center"/>
              <w:rPr>
                <w:rFonts w:ascii="Verdana" w:hAnsi="Verdana" w:cs="Arial"/>
                <w:sz w:val="16"/>
                <w:szCs w:val="16"/>
              </w:rPr>
            </w:pPr>
            <w:r>
              <w:rPr>
                <w:rFonts w:ascii="Verdana" w:hAnsi="Verdana" w:cs="Arial"/>
                <w:sz w:val="16"/>
                <w:szCs w:val="16"/>
              </w:rPr>
              <w:t>1</w:t>
            </w:r>
            <w:r w:rsidR="000D0471">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10D3CBE5"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7E21A71C" w:rsidR="00B6632D" w:rsidRPr="00165952" w:rsidRDefault="00327131"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C19E6">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7524B8B9" w:rsidR="00B6632D" w:rsidRPr="00165952" w:rsidRDefault="000D0471" w:rsidP="004F48A0">
            <w:pPr>
              <w:adjustRightInd w:val="0"/>
              <w:snapToGrid w:val="0"/>
              <w:jc w:val="center"/>
              <w:rPr>
                <w:rFonts w:ascii="Verdana" w:hAnsi="Verdana" w:cs="Arial"/>
                <w:sz w:val="16"/>
                <w:szCs w:val="16"/>
              </w:rPr>
            </w:pPr>
            <w:r>
              <w:rPr>
                <w:rFonts w:ascii="Verdana" w:hAnsi="Verdana" w:cs="Arial"/>
                <w:sz w:val="16"/>
                <w:szCs w:val="16"/>
              </w:rPr>
              <w:t>20</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60EAC7D2" w:rsidR="00B6632D" w:rsidRPr="00165952" w:rsidRDefault="000D0471"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9D73043" w:rsidR="00B6632D" w:rsidRPr="00165952" w:rsidRDefault="00327131" w:rsidP="000D0471">
            <w:pPr>
              <w:adjustRightInd w:val="0"/>
              <w:snapToGrid w:val="0"/>
              <w:jc w:val="center"/>
              <w:rPr>
                <w:rFonts w:ascii="Verdana" w:hAnsi="Verdana" w:cs="Arial"/>
                <w:sz w:val="16"/>
                <w:szCs w:val="16"/>
              </w:rPr>
            </w:pPr>
            <w:r w:rsidRPr="00165952">
              <w:rPr>
                <w:rFonts w:ascii="Verdana" w:hAnsi="Verdana" w:cs="Arial"/>
                <w:sz w:val="16"/>
                <w:szCs w:val="16"/>
              </w:rPr>
              <w:t>202</w:t>
            </w:r>
            <w:r w:rsidR="000D0471">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Puesto"/>
        <w:keepNext/>
        <w:keepLines/>
        <w:spacing w:before="0" w:after="0" w:line="276" w:lineRule="auto"/>
        <w:jc w:val="both"/>
        <w:rPr>
          <w:rFonts w:ascii="Verdana" w:hAnsi="Verdana"/>
          <w:szCs w:val="20"/>
          <w:lang w:val="es-BO"/>
        </w:rPr>
      </w:pPr>
    </w:p>
    <w:p w14:paraId="09C7AEB4" w14:textId="77777777" w:rsidR="00327131" w:rsidRPr="00F346FB" w:rsidRDefault="00327131" w:rsidP="00327131">
      <w:pPr>
        <w:pStyle w:val="Puesto"/>
        <w:keepNext/>
        <w:keepLines/>
        <w:numPr>
          <w:ilvl w:val="0"/>
          <w:numId w:val="15"/>
        </w:numPr>
        <w:spacing w:before="0" w:after="0" w:line="276" w:lineRule="auto"/>
        <w:ind w:left="432"/>
        <w:jc w:val="both"/>
        <w:rPr>
          <w:rFonts w:ascii="Verdana" w:hAnsi="Verdana"/>
          <w:szCs w:val="20"/>
        </w:rPr>
      </w:pPr>
      <w:r w:rsidRPr="00F346FB">
        <w:rPr>
          <w:rFonts w:ascii="Verdana" w:hAnsi="Verdana"/>
          <w:szCs w:val="20"/>
          <w:lang w:val="es-BO"/>
        </w:rPr>
        <w:t>TÉRMINOS</w:t>
      </w:r>
      <w:r w:rsidRPr="00F346FB">
        <w:rPr>
          <w:rFonts w:ascii="Verdana" w:hAnsi="Verdana"/>
          <w:szCs w:val="20"/>
        </w:rPr>
        <w:t xml:space="preserve"> DE REFERENCIA Y CONDICIONES TÉCNICAS REQUERIDAS PARA EL SERVICIO DE CONSULTORÍA</w:t>
      </w:r>
    </w:p>
    <w:p w14:paraId="7E78EFF6" w14:textId="77777777" w:rsidR="00E462A4" w:rsidRDefault="00E462A4" w:rsidP="00885DA9">
      <w:pPr>
        <w:pStyle w:val="Prrafodelista"/>
        <w:jc w:val="both"/>
        <w:rPr>
          <w:rFonts w:ascii="Verdana" w:hAnsi="Verdana" w:cs="Tahoma"/>
          <w:b/>
          <w:sz w:val="18"/>
          <w:szCs w:val="18"/>
          <w:lang w:val="es-ES"/>
        </w:rPr>
      </w:pPr>
    </w:p>
    <w:p w14:paraId="15DDCF1B"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Pr>
          <w:rFonts w:ascii="Tahoma" w:eastAsia="Times New Roman" w:hAnsi="Tahoma" w:cs="Tahoma"/>
          <w:b/>
          <w:lang w:eastAsia="es-BO"/>
        </w:rPr>
        <w:t>ANTECEDENTES (</w:t>
      </w:r>
      <w:r w:rsidRPr="00F00667">
        <w:rPr>
          <w:rFonts w:ascii="Tahoma" w:eastAsia="Times New Roman" w:hAnsi="Tahoma" w:cs="Tahoma"/>
          <w:b/>
          <w:lang w:eastAsia="es-BO"/>
        </w:rPr>
        <w:t>DISPOSICIONES TARIFARIAS</w:t>
      </w:r>
      <w:r>
        <w:rPr>
          <w:rFonts w:ascii="Tahoma" w:eastAsia="Times New Roman" w:hAnsi="Tahoma" w:cs="Tahoma"/>
          <w:b/>
          <w:lang w:eastAsia="es-BO"/>
        </w:rPr>
        <w:t>)</w:t>
      </w:r>
    </w:p>
    <w:p w14:paraId="795EF9B3" w14:textId="77777777" w:rsidR="000D0471" w:rsidRPr="00F00667" w:rsidRDefault="000D0471" w:rsidP="000D0471">
      <w:pPr>
        <w:pStyle w:val="Prrafodelista"/>
        <w:jc w:val="both"/>
        <w:rPr>
          <w:rFonts w:ascii="Tahoma" w:hAnsi="Tahoma" w:cs="Tahoma"/>
        </w:rPr>
      </w:pPr>
    </w:p>
    <w:p w14:paraId="4B9E3F63"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El artículo 20 de la Constitución Política del Estado, establece que toda persona tiene derecho al acceso universal y equitativo al servicio básico de electricidad. Asimismo, que la provisión de servicios debe responder a criterios de universalidad, responsabilidad, accesibilidad, continuidad, calidad, eficiencia, eficacia, tarifas equitativas y cobertura necesaria.</w:t>
      </w:r>
    </w:p>
    <w:p w14:paraId="10F2A072" w14:textId="77777777" w:rsidR="000D0471" w:rsidRPr="00F00667" w:rsidRDefault="000D0471" w:rsidP="000D0471">
      <w:pPr>
        <w:ind w:left="709"/>
        <w:jc w:val="both"/>
        <w:rPr>
          <w:rFonts w:ascii="Tahoma" w:eastAsia="Times New Roman" w:hAnsi="Tahoma" w:cs="Tahoma"/>
          <w:lang w:eastAsia="es-BO"/>
        </w:rPr>
      </w:pPr>
    </w:p>
    <w:p w14:paraId="4701E2F8"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El Estudio Tarifario del Sistema ENDE Camargo, se basa en la Metodología para el Cálculo de Precios de Generación y Precios Máximos de Distribución, Tarifas en Sistemas Aislados y en Sistemas Menores con Contratos de Adecuación, Registro y Otros Sistemas Aislados y Menores, aprobada por la Autoridad de Fiscalización de Electricidad y Tecnología Nuclear (AETN), mediante el numeral 5 de la Resolución AE N°64/2010 de 3 de marzo de 2010.</w:t>
      </w:r>
    </w:p>
    <w:p w14:paraId="2E6D2EB8" w14:textId="77777777" w:rsidR="000D0471" w:rsidRPr="00F00667" w:rsidRDefault="000D0471" w:rsidP="000D0471">
      <w:pPr>
        <w:ind w:left="709"/>
        <w:jc w:val="both"/>
        <w:rPr>
          <w:rFonts w:ascii="Tahoma" w:eastAsia="Times New Roman" w:hAnsi="Tahoma" w:cs="Tahoma"/>
          <w:lang w:eastAsia="es-BO"/>
        </w:rPr>
      </w:pPr>
    </w:p>
    <w:p w14:paraId="2DA60E87"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Dicha metodología, se enmarca en las disposiciones relativas a la determinación y aprobación de precios de distribución y precios en sistemas aislados, contenidas en el Capítulo IV de la Ley de Electricidad N° 1604 de 21 de diciembre de 1994 y el Capítulo IV del Reglamento de Precios y Tarifas, aprobado con D.S. N° 26094 de 2 de marzo de 2001.</w:t>
      </w:r>
    </w:p>
    <w:p w14:paraId="56882809" w14:textId="77777777" w:rsidR="000D0471" w:rsidRPr="00F00667" w:rsidRDefault="000D0471" w:rsidP="000D0471">
      <w:pPr>
        <w:ind w:left="709"/>
        <w:jc w:val="both"/>
        <w:rPr>
          <w:rFonts w:ascii="Tahoma" w:eastAsia="Times New Roman" w:hAnsi="Tahoma" w:cs="Tahoma"/>
          <w:lang w:eastAsia="es-BO"/>
        </w:rPr>
      </w:pPr>
    </w:p>
    <w:p w14:paraId="4074B6B0" w14:textId="77777777" w:rsidR="000D0471"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El modelo tarifario a ser desarrollado, se sustenta en el modelo tarifario de "costo medio optimizado'', por el cual los precios deben ser determinados de manera tal que los ingresos que resulten de su aplicación a los consumos de electricidad, sean los requeridos para cubrir los costos de suministro optimizados, más una utilidad, resultante de la aplicación de la tasa de retorno regulada sobre el patrimonio del operador.</w:t>
      </w:r>
    </w:p>
    <w:p w14:paraId="7AE94000" w14:textId="77777777" w:rsidR="000D0471" w:rsidRPr="00F00667" w:rsidRDefault="000D0471" w:rsidP="000D0471">
      <w:pPr>
        <w:ind w:left="709"/>
        <w:jc w:val="both"/>
        <w:rPr>
          <w:rFonts w:ascii="Tahoma" w:eastAsia="Times New Roman" w:hAnsi="Tahoma" w:cs="Tahoma"/>
          <w:lang w:eastAsia="es-BO"/>
        </w:rPr>
      </w:pPr>
    </w:p>
    <w:p w14:paraId="58915A79" w14:textId="77777777" w:rsidR="000D0471" w:rsidRPr="00F00667" w:rsidRDefault="000D0471" w:rsidP="000D0471">
      <w:pPr>
        <w:pStyle w:val="Prrafodelista"/>
        <w:rPr>
          <w:rFonts w:ascii="Tahoma" w:eastAsia="Times New Roman" w:hAnsi="Tahoma" w:cs="Tahoma"/>
          <w:lang w:eastAsia="es-BO"/>
        </w:rPr>
      </w:pPr>
    </w:p>
    <w:p w14:paraId="5B48BA4F"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lastRenderedPageBreak/>
        <w:t>OBJETIVO DE LA CONTRATACIÓN</w:t>
      </w:r>
    </w:p>
    <w:p w14:paraId="10204730" w14:textId="77777777" w:rsidR="000D0471" w:rsidRPr="00F00667" w:rsidRDefault="000D0471" w:rsidP="000D0471">
      <w:pPr>
        <w:widowControl w:val="0"/>
        <w:autoSpaceDE w:val="0"/>
        <w:autoSpaceDN w:val="0"/>
        <w:adjustRightInd w:val="0"/>
        <w:ind w:left="426"/>
        <w:jc w:val="both"/>
        <w:rPr>
          <w:rFonts w:ascii="Tahoma" w:hAnsi="Tahoma" w:cs="Tahoma"/>
        </w:rPr>
      </w:pPr>
    </w:p>
    <w:p w14:paraId="4157B1C9"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El Estudio Tarifario, tiene como propósito determinar los precios máximos de distribución y la estructura tarifaria para el </w:t>
      </w:r>
      <w:r w:rsidRPr="00F00667">
        <w:rPr>
          <w:rFonts w:ascii="Tahoma" w:hAnsi="Tahoma" w:cs="Tahoma"/>
          <w:bCs/>
        </w:rPr>
        <w:t>Sistema ENDE Camargo (</w:t>
      </w:r>
      <w:r w:rsidRPr="00F00667">
        <w:rPr>
          <w:rFonts w:ascii="Tahoma" w:eastAsia="Times New Roman" w:hAnsi="Tahoma" w:cs="Tahoma"/>
          <w:lang w:eastAsia="es-BO"/>
        </w:rPr>
        <w:t>Periodo 2022 al 2026)</w:t>
      </w:r>
      <w:r w:rsidRPr="00F00667">
        <w:rPr>
          <w:rFonts w:ascii="Tahoma" w:hAnsi="Tahoma" w:cs="Tahoma"/>
          <w:bCs/>
        </w:rPr>
        <w:t xml:space="preserve">, dependiente de </w:t>
      </w:r>
      <w:r w:rsidRPr="00F00667">
        <w:rPr>
          <w:rFonts w:ascii="Tahoma" w:eastAsia="Times New Roman" w:hAnsi="Tahoma" w:cs="Tahoma"/>
          <w:lang w:eastAsia="es-BO"/>
        </w:rPr>
        <w:t xml:space="preserve">la </w:t>
      </w:r>
      <w:r w:rsidRPr="00F00667">
        <w:rPr>
          <w:rFonts w:ascii="Tahoma" w:hAnsi="Tahoma" w:cs="Tahoma"/>
          <w:bCs/>
        </w:rPr>
        <w:t xml:space="preserve">Empresa Nacional de Electricidad (ENDE), </w:t>
      </w:r>
      <w:r w:rsidRPr="00F00667">
        <w:rPr>
          <w:rFonts w:ascii="Tahoma" w:eastAsia="Times New Roman" w:hAnsi="Tahoma" w:cs="Tahoma"/>
          <w:lang w:eastAsia="es-BO"/>
        </w:rPr>
        <w:t>de acuerdo a los principios establecidos en la Constitución Política del Estado, la Ley de Electricidad, el Reglamento de Precios y Tarifas, las metodologías vigentes y otras disposiciones emitidas para tal efecto.</w:t>
      </w:r>
    </w:p>
    <w:p w14:paraId="5C4C5272" w14:textId="77777777" w:rsidR="000D0471" w:rsidRPr="00F00667" w:rsidRDefault="000D0471" w:rsidP="000D0471">
      <w:pPr>
        <w:ind w:left="709"/>
        <w:jc w:val="both"/>
        <w:rPr>
          <w:rFonts w:ascii="Tahoma" w:eastAsia="Times New Roman" w:hAnsi="Tahoma" w:cs="Tahoma"/>
          <w:lang w:eastAsia="es-BO"/>
        </w:rPr>
      </w:pPr>
    </w:p>
    <w:p w14:paraId="7703C4DD"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Las tarifas eléctricas, por categoría de consumidor y fórmula de indexación, deberán ser determinadas considerando la zona del ejercicio de la actividad de distribución pública de electricidad, siguiendo los conceptos de empresa eficiente y de costos medios optimizados de distribución; asimismo, tendrán en cuenta los distintos niveles de tensión y tipos de consumidores (clientes). </w:t>
      </w:r>
    </w:p>
    <w:p w14:paraId="66A4503D" w14:textId="77777777" w:rsidR="000D0471" w:rsidRPr="00F00667" w:rsidRDefault="000D0471" w:rsidP="000D0471">
      <w:pPr>
        <w:ind w:left="709"/>
        <w:jc w:val="both"/>
        <w:rPr>
          <w:rFonts w:ascii="Tahoma" w:eastAsia="Times New Roman" w:hAnsi="Tahoma" w:cs="Tahoma"/>
          <w:lang w:eastAsia="es-BO"/>
        </w:rPr>
      </w:pPr>
    </w:p>
    <w:p w14:paraId="48A71B09"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t>ALCANCE DE LA CONTRATACIÓN DEL SERVICIO</w:t>
      </w:r>
    </w:p>
    <w:p w14:paraId="4DC5112B" w14:textId="77777777" w:rsidR="000D0471" w:rsidRPr="00F00667" w:rsidRDefault="000D0471" w:rsidP="000D0471">
      <w:pPr>
        <w:ind w:left="709"/>
        <w:jc w:val="both"/>
        <w:rPr>
          <w:rFonts w:ascii="Tahoma" w:eastAsia="Times New Roman" w:hAnsi="Tahoma" w:cs="Tahoma"/>
          <w:lang w:eastAsia="es-BO"/>
        </w:rPr>
      </w:pPr>
    </w:p>
    <w:p w14:paraId="1C3083DA"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determinación de los precios máximos de distribución, se realizará con base en los valores promedio representativos de los valores proyectados, para un periodo de cuatro (4) años de activos, pasivos, costos, gastos e ingresos, con base en la información contable, técnica y operativa del Sistema ENDE Camargo.</w:t>
      </w:r>
    </w:p>
    <w:p w14:paraId="0C3F04E3"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El Estudio Tarifario, tendrá como Año Base la gestión 2021 y comprenderá el periodo noviembre 2022 – octubre 2026; para la determinación de los valores promedio base, se deberá emplear información histórica de las gestiones 2018 – 2021, expresados a diciembre 2020.</w:t>
      </w:r>
    </w:p>
    <w:p w14:paraId="68AB1EE7" w14:textId="77777777" w:rsidR="000D0471" w:rsidRPr="00F00667" w:rsidRDefault="000D0471" w:rsidP="000D0471">
      <w:pPr>
        <w:ind w:left="709"/>
        <w:jc w:val="both"/>
        <w:rPr>
          <w:rFonts w:ascii="Tahoma" w:eastAsia="Times New Roman" w:hAnsi="Tahoma" w:cs="Tahoma"/>
          <w:lang w:eastAsia="es-BO"/>
        </w:rPr>
      </w:pPr>
    </w:p>
    <w:p w14:paraId="07CD64BB"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Todos los valores monetarios serán expresados a precios del año base.</w:t>
      </w:r>
    </w:p>
    <w:p w14:paraId="6D9E011E" w14:textId="77777777" w:rsidR="000D0471" w:rsidRPr="00F00667" w:rsidRDefault="000D0471" w:rsidP="000D0471">
      <w:pPr>
        <w:ind w:left="709"/>
        <w:jc w:val="both"/>
        <w:rPr>
          <w:rFonts w:ascii="Tahoma" w:eastAsia="Times New Roman" w:hAnsi="Tahoma" w:cs="Tahoma"/>
          <w:lang w:eastAsia="es-BO"/>
        </w:rPr>
      </w:pPr>
    </w:p>
    <w:p w14:paraId="619DDC06"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Para alcanzar el objetivo indicado, la Consultora o Consultor Individual, deberá realizar todos los análisis, estudios y otras actividades correspondientes a las tareas específicas siguientes y otras que considere necesarias:</w:t>
      </w:r>
    </w:p>
    <w:p w14:paraId="000EC367" w14:textId="77777777" w:rsidR="000D0471" w:rsidRPr="00F00667" w:rsidRDefault="000D0471" w:rsidP="000D0471">
      <w:pPr>
        <w:ind w:left="709"/>
        <w:rPr>
          <w:rFonts w:ascii="Tahoma" w:eastAsia="Times New Roman" w:hAnsi="Tahoma" w:cs="Tahoma"/>
          <w:lang w:eastAsia="es-BO"/>
        </w:rPr>
      </w:pPr>
    </w:p>
    <w:p w14:paraId="516AE523"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t>Acciones Previas</w:t>
      </w:r>
    </w:p>
    <w:p w14:paraId="0CE55BB1"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Recopilar, analizar y verificar la consistencia de la información disponible en la empresa, así como otra información de fuentes públicas, adecuadas para la estimación de los valores de la demanda de electricidad, planes de expansión, programas de inversiones, activos, pasivos, patrimonio afecto a la concesión, costos de suministro e ingresos para el periodo de proyección, con los que se determinarán los precios máximos de distribución.</w:t>
      </w:r>
    </w:p>
    <w:p w14:paraId="55FB4C99"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24B6655F"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Analizar la información recopilada, verificando su validez y consistencia.</w:t>
      </w:r>
    </w:p>
    <w:p w14:paraId="045BB48C" w14:textId="77777777" w:rsidR="000D0471" w:rsidRPr="00F00667" w:rsidRDefault="000D0471" w:rsidP="000D0471">
      <w:pPr>
        <w:autoSpaceDE w:val="0"/>
        <w:autoSpaceDN w:val="0"/>
        <w:adjustRightInd w:val="0"/>
        <w:spacing w:after="200"/>
        <w:contextualSpacing/>
        <w:jc w:val="both"/>
        <w:rPr>
          <w:rFonts w:ascii="Tahoma" w:eastAsia="Calibri" w:hAnsi="Tahoma" w:cs="Tahoma"/>
        </w:rPr>
      </w:pPr>
    </w:p>
    <w:p w14:paraId="4D2A19D4"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El Estudio Tarifario debe ser presentado en formato editable, modificable y verificable (MS Excel), todos los valores determinados y utilizados en los modelos, deben corresponder a una memoria de cálculo y en ningún caso deben contener valores y fórmulas que no sean auditables.</w:t>
      </w:r>
    </w:p>
    <w:p w14:paraId="632DB1FB" w14:textId="77777777" w:rsidR="000D0471" w:rsidRPr="00F00667" w:rsidRDefault="000D0471" w:rsidP="000D0471">
      <w:pPr>
        <w:autoSpaceDE w:val="0"/>
        <w:autoSpaceDN w:val="0"/>
        <w:adjustRightInd w:val="0"/>
        <w:spacing w:after="200"/>
        <w:contextualSpacing/>
        <w:jc w:val="both"/>
        <w:rPr>
          <w:rFonts w:ascii="Tahoma" w:eastAsia="Calibri" w:hAnsi="Tahoma" w:cs="Tahoma"/>
        </w:rPr>
      </w:pPr>
      <w:r w:rsidRPr="00F00667">
        <w:rPr>
          <w:rFonts w:ascii="Tahoma" w:eastAsia="Calibri" w:hAnsi="Tahoma" w:cs="Tahoma"/>
        </w:rPr>
        <w:t xml:space="preserve">    </w:t>
      </w:r>
    </w:p>
    <w:p w14:paraId="6B11CD76"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La información utilizada en el Estudio Tarifario, debe guardar relación con la información remitida de forma mensual, semestral y anual a la Autoridad de Fiscalización de Electricidad y Tecnología Nuclear (AETN), por parte de las empresas de Distribución, mediante los formularios de Información del Sector Eléctrico (ISE). La información presentada en el Estudio Tarifario del periodo 2022 – 2026 y los documentos anexos a este, deben ser concordantes con información de empresas generadoras de las cuales se compra energía eléctrica.</w:t>
      </w:r>
    </w:p>
    <w:p w14:paraId="25041B8F"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t xml:space="preserve">Estudio de la Demanda </w:t>
      </w:r>
    </w:p>
    <w:p w14:paraId="29A201CF"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Proyectar la demanda de energía y potencia, en forma mensual y anual, para los consumidores a quienes prestará el suministro, ubicados en la zona de influencia para el ejercicio de la actividad de distribución pública de electricidad, para un período mínimo de </w:t>
      </w:r>
      <w:r w:rsidRPr="00F00667">
        <w:rPr>
          <w:rFonts w:ascii="Tahoma" w:eastAsia="Calibri" w:hAnsi="Tahoma" w:cs="Tahoma"/>
        </w:rPr>
        <w:lastRenderedPageBreak/>
        <w:t>cinco (5) años posteriores al Año Base, en forma desagregada por tipo de consumidor, que comprenderá los consumos de energía y demanda de potencia, incluyendo factores de coincidencia, el número de consumidores y el consumo promedio.</w:t>
      </w:r>
    </w:p>
    <w:p w14:paraId="472C3944"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069DC218"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Verificar la correlación de la demanda de electricidad con factores económicos y demográficos relevantes, las variaciones significativas en las tasas de crecimiento, deben ser debidamente explicadas. La fuente oficial de información de las variables macroeconómicas, será el Banco Central de Bolivia (BCB) y el Instituto Nacional de Estadística (INE).</w:t>
      </w:r>
    </w:p>
    <w:p w14:paraId="6D2BC4C5" w14:textId="77777777" w:rsidR="000D0471" w:rsidRPr="00F00667" w:rsidRDefault="000D0471" w:rsidP="000D0471">
      <w:pPr>
        <w:autoSpaceDE w:val="0"/>
        <w:autoSpaceDN w:val="0"/>
        <w:adjustRightInd w:val="0"/>
        <w:spacing w:after="200"/>
        <w:contextualSpacing/>
        <w:jc w:val="both"/>
        <w:rPr>
          <w:rFonts w:ascii="Tahoma" w:eastAsia="Calibri" w:hAnsi="Tahoma" w:cs="Tahoma"/>
        </w:rPr>
      </w:pPr>
    </w:p>
    <w:p w14:paraId="4328A04B"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La proyección de la demanda de electricidad, para la categoría domiciliaria (residencial), se debe efectuar considerando la Resolución SSDE Nº 240/2002 de 20 de diciembre de 2002 y </w:t>
      </w:r>
      <w:r w:rsidRPr="00105289">
        <w:rPr>
          <w:rFonts w:ascii="Tahoma" w:eastAsia="Calibri" w:hAnsi="Tahoma" w:cs="Tahoma"/>
        </w:rPr>
        <w:t>la Resolución AE Nº 064/2010 de 03 de marzo de 2010</w:t>
      </w:r>
      <w:r w:rsidRPr="00F00667">
        <w:rPr>
          <w:rFonts w:ascii="Tahoma" w:eastAsia="Calibri" w:hAnsi="Tahoma" w:cs="Tahoma"/>
        </w:rPr>
        <w:t>, para cuyo defecto, se deberá establecer tasas de cobertura de acuerdo a lo establecido en la CPE y utilizando los datos del censo 2012, publicados oficialmente por el Instituto Nacional de Estadística (INE).</w:t>
      </w:r>
    </w:p>
    <w:p w14:paraId="089A384A"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1F6E1699"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El Anexo a la Resolución SSDE Nº 240/2002 de 20 de diciembre de 2002, indica lo siguiente: </w:t>
      </w:r>
      <w:r w:rsidRPr="00105289">
        <w:rPr>
          <w:rFonts w:ascii="Tahoma" w:eastAsia="Calibri" w:hAnsi="Tahoma" w:cs="Tahoma"/>
        </w:rPr>
        <w:t xml:space="preserve">“…La proyección del Consumo Residencial (facturación o ventas) se obtendrá como producto de la Clientela por el Consumo Unitario anual...”, </w:t>
      </w:r>
      <w:r w:rsidRPr="00F00667">
        <w:rPr>
          <w:rFonts w:ascii="Tahoma" w:eastAsia="Calibri" w:hAnsi="Tahoma" w:cs="Tahoma"/>
        </w:rPr>
        <w:t>por lo que la Distribuidora ENDE Uyuni, deberá cumplir con esta normativa.</w:t>
      </w:r>
    </w:p>
    <w:p w14:paraId="5D65A965"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20208247"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No se admitirán tendencias decrecientes del consumo unitario a lo largo del período de proyección, salvo que estén debidamente fundamentadas.</w:t>
      </w:r>
    </w:p>
    <w:p w14:paraId="1A329791"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21ED4AE1"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Dicha proyección deberá ser concordante, con las metas establecidas en las siguientes disposiciones: La Ley Nº 786 de 09 de marzo de 2016, que aprueba el Plan de Desarrollo Económico y Social (2016 - 2020) en el Marco del Desarrollo Integral para Vivir Bien, en el Pilar 2 (Universalización de los Servicios Básicos), punto 2.3 (Electricidad), la meta 3 referida al acceso universal y equitativo de la población al servicio de electricidad (página 71). El citado documento establece que los resultados esperados al 2020 consideran lograr un 97% de cobertura de suministro de energía eléctrica y luz, a nivel nacional; esto significa, alcanzar el 100% de cobertura de energía eléctrica y luz en el área urbana y un 90% de cobertura de energía eléctrica y luz, en el área rural.</w:t>
      </w:r>
    </w:p>
    <w:p w14:paraId="275E4BDE"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67914AFA"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Realizar los balances de energía y potencia, por nivel de tensión (si corresponde), basados en la demanda proyectada. La futura energía y potencia a comprar, deberá determinarse considerando las ventas proyectadas, consumo propio y un nivel de pérdidas optimizados. Los balances deberán realizarse a nivel anual e incluir los conceptos habituales en este tipo de determinación, como: compras, ventas, pérdidas y otros. Asimismo, se debe presentar el Balance de Potencia, discriminado por categorías, bloques de consumo y nivel de tensión (si corresponde).</w:t>
      </w:r>
    </w:p>
    <w:p w14:paraId="4BF65606" w14:textId="77777777" w:rsidR="000D0471" w:rsidRPr="00105289" w:rsidRDefault="000D0471" w:rsidP="00105289">
      <w:pPr>
        <w:autoSpaceDE w:val="0"/>
        <w:autoSpaceDN w:val="0"/>
        <w:adjustRightInd w:val="0"/>
        <w:spacing w:after="200"/>
        <w:ind w:left="1418"/>
        <w:contextualSpacing/>
        <w:jc w:val="both"/>
        <w:rPr>
          <w:rFonts w:ascii="Tahoma" w:eastAsia="Calibri" w:hAnsi="Tahoma" w:cs="Tahoma"/>
        </w:rPr>
      </w:pPr>
    </w:p>
    <w:p w14:paraId="444F1206"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Con relación a las pérdidas, estas deben ser diferenciadas por pérdidas técnicas y no técnicas. El nivel de pérdidas debe ser apropiadamente justificado. Asimismo, para el Estudio Tarifario se debe considerar el valor mínimo de pérdidas, entre el aprobado en el anterior Estudio Tarifario, el promedio de las tres últimas gestiones considerando el Año Base, el valor real del Año Base o pérdidas eficientes, resultantes de comparar estas, con sistemas similares.</w:t>
      </w:r>
    </w:p>
    <w:p w14:paraId="287354F6"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6B8F209B" w14:textId="77777777" w:rsidR="000D0471"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El Factor de Carga debe ser realizado de manera anual, tomando en cuenta como valores máximos, las consideradas en el Estudio Tarifario vigente, deduciendo indicadores de incremento de eficiencia en el factor de carga. Además, para el Estudio Tarifario, se debe considerar el valor máximo de Factor de Carga entre el aprobado en el anterior Estudio Tarifario, el promedio de las tres últimas gestiones considerando el Año Base, el valor real del Año Base o factores de cargas eficientes, resultantes de comparar estas, con sistemas similares. </w:t>
      </w:r>
    </w:p>
    <w:p w14:paraId="27105F28" w14:textId="77777777" w:rsidR="00105289" w:rsidRPr="00F00667" w:rsidRDefault="00105289" w:rsidP="00105289">
      <w:pPr>
        <w:autoSpaceDE w:val="0"/>
        <w:autoSpaceDN w:val="0"/>
        <w:adjustRightInd w:val="0"/>
        <w:spacing w:after="200"/>
        <w:ind w:left="1418"/>
        <w:contextualSpacing/>
        <w:jc w:val="both"/>
        <w:rPr>
          <w:rFonts w:ascii="Tahoma" w:eastAsia="Calibri" w:hAnsi="Tahoma" w:cs="Tahoma"/>
        </w:rPr>
      </w:pPr>
    </w:p>
    <w:p w14:paraId="6CE2BFD6"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lastRenderedPageBreak/>
        <w:t>Plan de expansión y programa de inversiones</w:t>
      </w:r>
    </w:p>
    <w:p w14:paraId="51E65360"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El Plan de Expansión y el Programa de Inversión, para el periodo 2023 – 2026, debe realizarse y presentarse de acuerdo a lo descrito en la Metodología expuesta en el Anexo 2 de la Resolución SSDE Nº 240/2002 del 20 de diciembre de 2002 (Cuadros II) e incluir toda información relacionada, en los formatos que solicita la Autoridad de Fiscalización de Electricidad y Tecnología Nuclear (AETN), en el citado documento.   </w:t>
      </w:r>
    </w:p>
    <w:p w14:paraId="0C19739A"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477499BC"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En este contexto, se debe tener en cuenta que ENDE Camargo, en base a un diagnóstico del año base (documento que debe ser también presentado a la AETN) y a la proyección de la demanda para el próximo periodo tarifario, determinará las necesidades de ejecutar proyectos eléctricos “singulares” de inversión (ampliación de las instalaciones existentes, la ejecución de otros nuevos proyectos de ampliación, calidad, reducción de pérdidas y reemplazo). En este sentido, y por tratarse de obras de montos de inversión significativos, cada uno de estos proyectos singulares propuestos, deben ser justificados mediante un estudio de viabilidad técnica y económica, de acuerdo a la citada metodología y adjuntando su memoria de cálculo específica.  </w:t>
      </w:r>
    </w:p>
    <w:p w14:paraId="5F3AA360"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r w:rsidRPr="00F00667">
        <w:rPr>
          <w:rFonts w:ascii="Tahoma" w:eastAsia="Calibri" w:hAnsi="Tahoma" w:cs="Tahoma"/>
        </w:rPr>
        <w:tab/>
      </w:r>
      <w:r w:rsidRPr="00F00667">
        <w:rPr>
          <w:rFonts w:ascii="Tahoma" w:eastAsia="Calibri" w:hAnsi="Tahoma" w:cs="Tahoma"/>
        </w:rPr>
        <w:tab/>
      </w:r>
    </w:p>
    <w:p w14:paraId="679A9129"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Asimismo, ENDE Camargo, debe justificar para los proyectos eléctricos “no singulares”, la razonabilidad y pertinencia de los mismos (memoria de cálculo) y su respectiva relación con la demanda proyectada (número de consumidores, ventas de energía, proyección de km de línea en MT y BT y demanda máxima). </w:t>
      </w:r>
    </w:p>
    <w:p w14:paraId="2FBFB254"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68291196"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En el caso de los proyectos no eléctricos, ENDE Camargo, debe presentar una descripción y una justificación de las inversiones proyectadas en propiedad general, respaldada con su memoria de cálculo.</w:t>
      </w:r>
    </w:p>
    <w:p w14:paraId="0A9495DD"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0146081F"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Todos los costos, deberán basarse en las instalaciones que realizaría una empresa eficiente, para mantener un balance adecuado entre costos de inversión, confiabilidad y calidad de servicio.</w:t>
      </w:r>
    </w:p>
    <w:p w14:paraId="76B22FA7"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2CDB01D2"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El plan de expansión y su correspondiente Programa de Inversiones propuesto, debe ser el óptimo para cubrir la demanda de electricidad proyectada, definido en base a modelos de optimización de las redes eléctricas (por nivel de tensión), considerando el calibre y configuración de fases en cada tramo y trazado de la red y los centros de transformación MT/BT, considerando la capacidad de los transformadores y la ubicación de los centros de carga. </w:t>
      </w:r>
    </w:p>
    <w:p w14:paraId="68E1A6BC"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33C66525"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El plan de expansión debe considerar:</w:t>
      </w:r>
    </w:p>
    <w:p w14:paraId="5D231707"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26375889" w14:textId="77777777" w:rsidR="000D0471" w:rsidRPr="00F00667" w:rsidRDefault="000D0471" w:rsidP="00105289">
      <w:pPr>
        <w:numPr>
          <w:ilvl w:val="1"/>
          <w:numId w:val="49"/>
        </w:numPr>
        <w:autoSpaceDE w:val="0"/>
        <w:autoSpaceDN w:val="0"/>
        <w:adjustRightInd w:val="0"/>
        <w:spacing w:after="200"/>
        <w:ind w:left="1985"/>
        <w:contextualSpacing/>
        <w:jc w:val="both"/>
        <w:rPr>
          <w:rFonts w:ascii="Tahoma" w:eastAsia="Calibri" w:hAnsi="Tahoma" w:cs="Tahoma"/>
        </w:rPr>
      </w:pPr>
      <w:r w:rsidRPr="00F00667">
        <w:rPr>
          <w:rFonts w:ascii="Tahoma" w:eastAsia="Calibri" w:hAnsi="Tahoma" w:cs="Tahoma"/>
        </w:rPr>
        <w:t>Universalización del Servicio Público de Electricidad en las áreas de influencia</w:t>
      </w:r>
    </w:p>
    <w:p w14:paraId="344C5650" w14:textId="77777777" w:rsidR="000D0471" w:rsidRPr="00F00667" w:rsidRDefault="000D0471" w:rsidP="00105289">
      <w:pPr>
        <w:numPr>
          <w:ilvl w:val="1"/>
          <w:numId w:val="49"/>
        </w:numPr>
        <w:autoSpaceDE w:val="0"/>
        <w:autoSpaceDN w:val="0"/>
        <w:adjustRightInd w:val="0"/>
        <w:spacing w:after="200"/>
        <w:ind w:left="1985"/>
        <w:contextualSpacing/>
        <w:jc w:val="both"/>
        <w:rPr>
          <w:rFonts w:ascii="Tahoma" w:eastAsia="Calibri" w:hAnsi="Tahoma" w:cs="Tahoma"/>
        </w:rPr>
      </w:pPr>
      <w:r w:rsidRPr="00F00667">
        <w:rPr>
          <w:rFonts w:ascii="Tahoma" w:eastAsia="Calibri" w:hAnsi="Tahoma" w:cs="Tahoma"/>
        </w:rPr>
        <w:t>Programas de Eficiencia Energética</w:t>
      </w:r>
    </w:p>
    <w:p w14:paraId="6F980D08" w14:textId="77777777" w:rsidR="000D0471" w:rsidRPr="00F00667" w:rsidRDefault="000D0471" w:rsidP="00105289">
      <w:pPr>
        <w:numPr>
          <w:ilvl w:val="1"/>
          <w:numId w:val="49"/>
        </w:numPr>
        <w:autoSpaceDE w:val="0"/>
        <w:autoSpaceDN w:val="0"/>
        <w:adjustRightInd w:val="0"/>
        <w:spacing w:after="200"/>
        <w:ind w:left="1985"/>
        <w:contextualSpacing/>
        <w:jc w:val="both"/>
        <w:rPr>
          <w:rFonts w:ascii="Tahoma" w:eastAsia="Calibri" w:hAnsi="Tahoma" w:cs="Tahoma"/>
        </w:rPr>
      </w:pPr>
      <w:r w:rsidRPr="00F00667">
        <w:rPr>
          <w:rFonts w:ascii="Tahoma" w:eastAsia="Calibri" w:hAnsi="Tahoma" w:cs="Tahoma"/>
        </w:rPr>
        <w:t>Eliminación de barreras de acceso al Servicio Público de Electricidad</w:t>
      </w:r>
    </w:p>
    <w:p w14:paraId="3738E12B" w14:textId="77777777" w:rsidR="000D0471" w:rsidRPr="00F00667" w:rsidRDefault="000D0471" w:rsidP="00105289">
      <w:pPr>
        <w:numPr>
          <w:ilvl w:val="1"/>
          <w:numId w:val="49"/>
        </w:numPr>
        <w:autoSpaceDE w:val="0"/>
        <w:autoSpaceDN w:val="0"/>
        <w:adjustRightInd w:val="0"/>
        <w:spacing w:after="200"/>
        <w:ind w:left="1985"/>
        <w:contextualSpacing/>
        <w:jc w:val="both"/>
        <w:rPr>
          <w:rFonts w:ascii="Tahoma" w:eastAsia="Calibri" w:hAnsi="Tahoma" w:cs="Tahoma"/>
        </w:rPr>
      </w:pPr>
      <w:r w:rsidRPr="00F00667">
        <w:rPr>
          <w:rFonts w:ascii="Tahoma" w:eastAsia="Calibri" w:hAnsi="Tahoma" w:cs="Tahoma"/>
        </w:rPr>
        <w:t>Obras de refuerzo para mejorar la confiabilidad y garantizar el suministro</w:t>
      </w:r>
    </w:p>
    <w:p w14:paraId="1C2312CD" w14:textId="77777777" w:rsidR="000D0471" w:rsidRPr="00F00667" w:rsidRDefault="000D0471" w:rsidP="000D0471">
      <w:pPr>
        <w:pStyle w:val="p47"/>
        <w:tabs>
          <w:tab w:val="clear" w:pos="1240"/>
          <w:tab w:val="clear" w:pos="1880"/>
        </w:tabs>
        <w:spacing w:line="240" w:lineRule="auto"/>
        <w:ind w:left="0" w:firstLine="0"/>
        <w:rPr>
          <w:rFonts w:ascii="Arial" w:hAnsi="Arial" w:cs="Arial"/>
          <w:sz w:val="22"/>
          <w:szCs w:val="22"/>
        </w:rPr>
      </w:pPr>
    </w:p>
    <w:p w14:paraId="089516B2"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El programa de inversiones, deberá presentar un análisis detallado y documentado de los diferentes rubros que componen el costo total de las inversiones, a fin de sustentar el valor asignado a cada rubro del costo total (Memoria de Cálculo). Asimismo, debe incluir un desarrollo del monto presupuestado de los proyectos eléctricos. </w:t>
      </w:r>
    </w:p>
    <w:p w14:paraId="5A94646F"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09DDD1E4"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En este contexto, ENDE Camargo, deberá presentar un listado de todos los materiales utilizados en los proyectos eléctricos y respaldados por cotizaciones del Año Base y los costos de mano de obra de la instalación de estos materiales. Posteriormente, con los costos de mano de obra de instalación de estos materiales, se procederá a calcular el costo de mano </w:t>
      </w:r>
      <w:r w:rsidRPr="00F00667">
        <w:rPr>
          <w:rFonts w:ascii="Tahoma" w:eastAsia="Calibri" w:hAnsi="Tahoma" w:cs="Tahoma"/>
        </w:rPr>
        <w:lastRenderedPageBreak/>
        <w:t>de obra de cada unidad constructiva, utilizado en los proyectos respectivos. Estos costos unitarios, serán formulados en base al estándar constructivo de ENDE Camargo.</w:t>
      </w:r>
    </w:p>
    <w:p w14:paraId="1DC9C9F5"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 </w:t>
      </w:r>
    </w:p>
    <w:p w14:paraId="61558355"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Con la formulación de los precios unitarios, que es la base para determinar los costos de los proyectos singulares y rutinarios (no singulares), se procederá a calcular un presupuesto para cada tipo de proyecto eléctrico, en la que se identifique las cantidades de las estructuras que serán utilizadas en la ejecución de cada proyecto. </w:t>
      </w:r>
    </w:p>
    <w:p w14:paraId="289C5116"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0FDF807A"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0C5086BD"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Por otra parte, en base a los cálculos de los precios unitarios, se deberá presentar el cálculo de los costos promedios por kilómetro de línea, considerada en el Programa de Inversiones, los cuales deberán estar claramente identificadas según sus características particulares, especificando cantidades y unidades constructivas utilizadas para el cálculo líneas eléctricas (km de línea de expansión en MT y BT). </w:t>
      </w:r>
    </w:p>
    <w:p w14:paraId="084DBFE7"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29C7C016"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Por otra parte, en base a los cálculos de los precios unitarios, la distribuidora deberá presentar el cálculo de los costos promedios por kilómetro de línea considerada en el Programa de Inversiones, los cuales deberán estar claramente identificadas según sus características particulares, debiendo estas especificar la cantidad y las unidades constructivas utilizadas en el cálculo del km. de línea. </w:t>
      </w:r>
    </w:p>
    <w:p w14:paraId="6F20C430"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5713481E"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Asimismo, se deberá especificar la capacidad instalada en centros de transformación MT/BT, números de trasformadores (Tipo y capacidad). Todo material utilizado, equipos, etc., deberán ser respaldados por cotizaciones en el mercado nacional.</w:t>
      </w:r>
    </w:p>
    <w:p w14:paraId="19C28948"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57195596"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Es </w:t>
      </w:r>
      <w:r w:rsidRPr="00F00667">
        <w:rPr>
          <w:rFonts w:ascii="Tahoma" w:eastAsia="Calibri" w:hAnsi="Tahoma" w:cs="Tahoma"/>
          <w:u w:val="single"/>
        </w:rPr>
        <w:t>importante</w:t>
      </w:r>
      <w:r w:rsidRPr="00F00667">
        <w:rPr>
          <w:rFonts w:ascii="Tahoma" w:eastAsia="Calibri" w:hAnsi="Tahoma" w:cs="Tahoma"/>
        </w:rPr>
        <w:t xml:space="preserve"> aclarar que en la ejecución de proyectos eléctricos en caso de que ENDE </w:t>
      </w:r>
      <w:r>
        <w:rPr>
          <w:rFonts w:ascii="Tahoma" w:eastAsia="Calibri" w:hAnsi="Tahoma" w:cs="Tahoma"/>
        </w:rPr>
        <w:t xml:space="preserve">Sistema </w:t>
      </w:r>
      <w:r w:rsidRPr="00F00667">
        <w:rPr>
          <w:rFonts w:ascii="Tahoma" w:eastAsia="Calibri" w:hAnsi="Tahoma" w:cs="Tahoma"/>
        </w:rPr>
        <w:t xml:space="preserve">Camargo ejecute con mano de obra propia, no deberá considerar en el precio unitario el costo ni las utilidades ni los impuestos. </w:t>
      </w:r>
    </w:p>
    <w:p w14:paraId="01F551CF"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3B501E68"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En el punto 3.2 del presente documento muestran los formularios a presentar de acuerdo a la explicación señalada anteriormente.</w:t>
      </w:r>
    </w:p>
    <w:p w14:paraId="0BAB5C12"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47F7D250"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El programa de inversiones, debe considerar inversiones destinadas a garantizar la seguridad y confiabilidad del sistema de distribución. </w:t>
      </w:r>
    </w:p>
    <w:p w14:paraId="094C349C"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4B8B0D94"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 xml:space="preserve">En esta línea, se debe elaborar un plan de obras para precautelar la </w:t>
      </w:r>
      <w:r w:rsidRPr="00F00667">
        <w:rPr>
          <w:rFonts w:ascii="Tahoma" w:eastAsia="Calibri" w:hAnsi="Tahoma" w:cs="Tahoma"/>
          <w:u w:val="single"/>
        </w:rPr>
        <w:t>calidad</w:t>
      </w:r>
      <w:r w:rsidRPr="00F00667">
        <w:rPr>
          <w:rFonts w:ascii="Tahoma" w:eastAsia="Calibri" w:hAnsi="Tahoma" w:cs="Tahoma"/>
        </w:rPr>
        <w:t xml:space="preserve"> del servicio, a fin de mantener los índices aceptados por la AETN; asimismo, debe presentar inversiones para </w:t>
      </w:r>
      <w:r w:rsidRPr="00F00667">
        <w:rPr>
          <w:rFonts w:ascii="Tahoma" w:eastAsia="Calibri" w:hAnsi="Tahoma" w:cs="Tahoma"/>
          <w:u w:val="single"/>
        </w:rPr>
        <w:t>reducción de pérdidas</w:t>
      </w:r>
      <w:r w:rsidRPr="00F00667">
        <w:rPr>
          <w:rFonts w:ascii="Tahoma" w:eastAsia="Calibri" w:hAnsi="Tahoma" w:cs="Tahoma"/>
        </w:rPr>
        <w:t>, alrededor de los valores de eficiencia a ser reconocidos en la tarifa y  de acuerdo a la Metodología para la presentación de los Planes de Expansión y Programas de Inversión, aprobado en el Anexo 2 de la Resolución SSDE Nº 240/2002 del 20 de diciembre de 2002, con sus justificaciones técnicas correspondientes y la memoria de cálculo respectiva.</w:t>
      </w:r>
    </w:p>
    <w:p w14:paraId="3094B67E"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5429BD70"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Asimismo, ENDE </w:t>
      </w:r>
      <w:r>
        <w:rPr>
          <w:rFonts w:ascii="Tahoma" w:eastAsia="Calibri" w:hAnsi="Tahoma" w:cs="Tahoma"/>
        </w:rPr>
        <w:t xml:space="preserve">Sistema </w:t>
      </w:r>
      <w:r w:rsidRPr="00F00667">
        <w:rPr>
          <w:rFonts w:ascii="Tahoma" w:eastAsia="Calibri" w:hAnsi="Tahoma" w:cs="Tahoma"/>
        </w:rPr>
        <w:t>Camargo, debe presentar las inversiones necesarias para reemplazo de instalaciones eléctricas, para el periodo tarifario correspondiente y de acuerdo a la Metodología para la presentación de los Planes de Expansión y Programas de Inversión, aprobado en el Anexo 2 de la Resolución SSDE Nº 240/2002 del 20 de diciembre de 2002, con las justificaciones técnicas necesarias y memoria de cálculo.</w:t>
      </w:r>
    </w:p>
    <w:p w14:paraId="60555E55"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4610CB41"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Estas inversiones de reemplazo no se relacionan con el reemplazo de piezas individuales o pequeñas partes dañadas, los cuales deben ser consideradas como gastos de mantenimiento, es decir que los reemplazos deben ser un conjunto de componentes principales de las instalaciones, como ser en el caso de líneas pueden ser considerados los conductores, postes, aisladores en todo un tramo de línea, etc. en el caso de estaciones transformadoras deberán ser considerados transformadores, sistemas protecciones, etc., las mismas deben contener las justificaciones técnicas necesario y memoria de cálculo.</w:t>
      </w:r>
    </w:p>
    <w:p w14:paraId="0D52576E"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505C9686" w14:textId="77777777" w:rsidR="00E16F3E"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Por otro lado, de acuerdo al artículo 5 del Decreto Supremo Nº 27302 de 23 de diciembre de 2003, ENDE Camargo, debe presentar un cálculo, para determinar el valor proyectado para el periodo tarifario, de las acometidas y medidores para los nuevos Consumidores (clasificados como pequeñas demandas de baja tensión o Domiciliarios). Asimismo, debe presentar el análisis histórico de las inversiones realizadas en acometidas y medidores de reemplazo, de pequeñas demandas de baja tensión o de la Categoría Domiciliaria.</w:t>
      </w:r>
    </w:p>
    <w:p w14:paraId="736D7287"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t>Determinación del Valor de los Activos Fijos, Depreciación Acumulada y Patrimonio Afecto a la concesión</w:t>
      </w:r>
    </w:p>
    <w:p w14:paraId="48CF9E80"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Determinar el valor de los activos y de la depreciación acumulada del Año Base, para las actividades de distribución, eliminando los efectos de las revalorizaciones técnicas y los montos correspondientes a aportes de terceros. Es importante mencionar que los activos que se introducirán en el modelo tarifario, deben corresponder a los activos verificados y reconocidos por la AETN. </w:t>
      </w:r>
    </w:p>
    <w:p w14:paraId="60007F45"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0E1F740E"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Incluir las bajas y adiciones de instalaciones eléctricas, en la evolución anual del activo fijo.</w:t>
      </w:r>
    </w:p>
    <w:p w14:paraId="67B3E578"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7B77291F"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Actualizar el Activo, a precios del Año Base (incluidas las inversiones aprobadas por el Regulador), se realizará conforme estipula el Decreto Supremo Nº 29598, en su ARTÍCULO 3.- (ACTUALIZACIÓN DE ACTIVOS), que señala </w:t>
      </w:r>
      <w:r w:rsidRPr="00F00667">
        <w:rPr>
          <w:rFonts w:ascii="Tahoma" w:eastAsia="Calibri" w:hAnsi="Tahoma" w:cs="Tahoma"/>
          <w:i/>
        </w:rPr>
        <w:t>“….para efectos del estudio tarifario, la actualización anual del valor de los activos correspondientes a inversiones realizadas en moneda extranjera, en los montos aprobados por la Superintendencia de Electricidad, se utilizará la variación anual del tipo de cambio. Para la actualización del valor de los activos, resultante de la diferencia entre el valor total y el valor de los activos correspondientes a inversiones realizadas en moneda nacional, se utilizará la variación anual del Índice de Precios al Consumidor”</w:t>
      </w:r>
      <w:r w:rsidRPr="00F00667">
        <w:rPr>
          <w:rFonts w:ascii="Tahoma" w:eastAsia="Calibri" w:hAnsi="Tahoma" w:cs="Tahoma"/>
        </w:rPr>
        <w:t>.</w:t>
      </w:r>
    </w:p>
    <w:p w14:paraId="2571861F"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0F33107B"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Realizar la proyección de los activos y de la depreciación acumulada, a partir del activo y la depreciación acumulada del Año Base, actualizada con los mismos criterios de los activos, considerando la inversión aprobada para el periodo tarifario, las cuotas anuales de depreciación y amortización. </w:t>
      </w:r>
    </w:p>
    <w:p w14:paraId="350C0185"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28A3260E"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La cuota anual de depreciación debe ser calculada aplicando las tasas de depreciación aprobadas mediante Resolución SSDE Nº 126/97 del 31 de octubre de 1997. </w:t>
      </w:r>
    </w:p>
    <w:p w14:paraId="15F7BFA7"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5C8037F7"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La cuota anual de amortización de los activos intangibles, deber ser calculada en base a un plan de amortización a ser aprobada por la AETN, dentro del periodo tarifario proyectado. El costo correspondiente al Estudio Tarifario, deberá ser considerado como un activo intangible, aplicando una cuota de amortización del 25% anual, llegando a cubrir el 100% en el cuarto año.</w:t>
      </w:r>
    </w:p>
    <w:p w14:paraId="3DEFF7D1"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3A02D4C8"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Determinar el saldo de los pasivos a largo plazo y los costos financieros, correspondientes a préstamos contratados por la empresa, para la expansión de sus instalaciones de distribución, a ser considerados para cada año del periodo de proyección. </w:t>
      </w:r>
    </w:p>
    <w:p w14:paraId="19A9DDEA"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24B32B02"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Los costos financieros comprenden los intereses y otros gastos financieros, resultantes de los referidos préstamos, con las limitaciones que disponga la AETN de acuerdo a lo dispuesto en el artículo 45 del Reglamento de Precios y Tarifas.</w:t>
      </w:r>
    </w:p>
    <w:p w14:paraId="0885ACC5"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p>
    <w:p w14:paraId="0B41A828"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Calcular el Patrimonio Afecto a la Concesión, de acuerdo a lo establecido en el Artículo 50 del Reglamento de Precios y Tarifas.</w:t>
      </w:r>
    </w:p>
    <w:p w14:paraId="70DCCEE9"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61FAAC51" w14:textId="77777777" w:rsidR="000D0471" w:rsidRPr="00F00667" w:rsidRDefault="000D0471" w:rsidP="000D0471">
      <w:pPr>
        <w:autoSpaceDE w:val="0"/>
        <w:autoSpaceDN w:val="0"/>
        <w:adjustRightInd w:val="0"/>
        <w:spacing w:after="200" w:line="276" w:lineRule="auto"/>
        <w:ind w:left="1080"/>
        <w:contextualSpacing/>
        <w:jc w:val="both"/>
        <w:rPr>
          <w:rFonts w:ascii="Tahoma" w:hAnsi="Tahoma" w:cs="Tahoma"/>
        </w:rPr>
      </w:pPr>
      <w:r w:rsidRPr="00F00667">
        <w:rPr>
          <w:rFonts w:ascii="Tahoma" w:eastAsia="Calibri" w:hAnsi="Tahoma" w:cs="Tahoma"/>
        </w:rPr>
        <w:lastRenderedPageBreak/>
        <w:t>Considerar los incisos: 2.4, 2.6 y 2.7 de la “Metodología para el Cálculo de Precios de Generación y Precios Máximos de Distribución en Sistemas Menores y Aislados”, aprobado mediante la Resolución Administrativa AE Nº 064/2010, de 03 de marzo de 2010.</w:t>
      </w:r>
    </w:p>
    <w:p w14:paraId="68B17A03"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t>Cálculo de los Costos de Suministro</w:t>
      </w:r>
    </w:p>
    <w:p w14:paraId="7BA2B614"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Calcular los Costos de Compra de electricidad para el periodo tarifario, considerando las compras determinadas en los balances de energía y potencia, valorizadas a precios de diciembre del Año Base.</w:t>
      </w:r>
    </w:p>
    <w:p w14:paraId="2C301A2C"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4C68DC08"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Determinar los Costos de Operación y Mantenimiento del Año Base y efectuar su proyección de acuerdo a lo establecido en el numeral 2.11 (Costos de Operación y Mantenimiento) de la Resolución AE Nº 064/2010 de 03 de marzo de 2010; dichos costos, deberán estar de acuerdo al Sistema Uniforme de Cuentas (SUC), considerando hasta el quinto nivel de desagregación.</w:t>
      </w:r>
    </w:p>
    <w:p w14:paraId="6DCDF4C6"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11342FEB"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Determinar los Costos Administrativos y Generales del Año Base y efectuar su proyección de acuerdo a lo establecido en el numeral 2.12 (Costos Administrativos y Generales) de la Resolución AE Nº 064/2010 de 03 de marzo de 2010; dichos costos, deberán estar de acuerdo al Sistema Uniforme de Cuentas (SUC), considerando hasta el quinto nivel de desagregación.</w:t>
      </w:r>
    </w:p>
    <w:p w14:paraId="1A1EF1B6"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302B9475"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Determinar los costos de Consumidores del Año Base y efectuar su proyección de acuerdo a lo establecido en el numeral 2.10 (Costos de Consumidores) de la Resolución AE Nº 064/2010 de 03 de marzo de 2010; dichos costos, deberán estar de acuerdo al Sistema Uniforme de Cuentas (SUC), considerando hasta el quinto nivel de desagregación.</w:t>
      </w:r>
    </w:p>
    <w:p w14:paraId="12EB0EF8"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5EA9F7FD"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Presentar como respaldo a la determinación de los Costos Base, las cuentas contables a nivel de libro mayor de los últimos tres años (2019, 2020 y 2021), costos optimizados y depurados que son considerados innecesarios o excesivos no afectos a la concesión, a fin de obtener los valores aplicables para la determinación de los valores proyectados.  </w:t>
      </w:r>
    </w:p>
    <w:p w14:paraId="399B9215"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203FFC0F"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La cuota anual de depreciación de los activos, será calculada aplicando las tasas de depreciación aprobadas mediante Resolución SSDE Nº 126/97 de 31 de octubre de 1997.</w:t>
      </w:r>
    </w:p>
    <w:p w14:paraId="51B5896A"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3C6589AA"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Los impuestos y tasas a considerase, serán aquellos que conforme a ley graven a la actividad de la concesión.</w:t>
      </w:r>
    </w:p>
    <w:p w14:paraId="1E5F16A7"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t>Determinación de la utilidad y de los otros ingresos</w:t>
      </w:r>
    </w:p>
    <w:p w14:paraId="40F4BA9E"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 acuerdo al punto 2.18 de la Resolución AE Nº 064/2010 de 03 de marzo de 2010, la UTILIDAD para el cálculo de la Tarifa Base, será obtenida multiplicando la tasa de retorno definida por la AETN por el valor de Patrimonio Afecto a la Concesión y que será comunicada oportunamente.</w:t>
      </w:r>
    </w:p>
    <w:p w14:paraId="07A810D9"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559B1951"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Se debe identificar y proyectar los otros ingresos, además de determinar los ingresos por ventas y los ingresos totales previstos para el periodo tarifario. Los otros ingresos a considerar, deben ser discriminados en cada uno de los conceptos definidos de acuerdo al numeral 2.17 (Otros Ingresos) de la Resolución AE Nº 064/2010 de 03 de marzo de 2010.</w:t>
      </w:r>
    </w:p>
    <w:p w14:paraId="3A271304"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08114B16" w14:textId="77777777" w:rsidR="000D0471"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Para el caso de la penalización por bajo factor de potencia, la Consultora deberá considerar la parametrización de datos de energía reactiva de los Consumidores industriales en la proyección de otros ingresos en el periodo 2022 – 2026 (si corresponde). La penalización por bajo factor de potencia, deberá contar con una metodología de aplicación, la cual considere límites máximos y mínimos de penalización a Consumidores industriales.</w:t>
      </w:r>
    </w:p>
    <w:p w14:paraId="6789F2E1" w14:textId="77777777" w:rsidR="00105289" w:rsidRDefault="00105289" w:rsidP="00105289">
      <w:pPr>
        <w:pStyle w:val="Prrafodelista"/>
        <w:rPr>
          <w:rFonts w:ascii="Tahoma" w:eastAsia="Calibri" w:hAnsi="Tahoma" w:cs="Tahoma"/>
        </w:rPr>
      </w:pPr>
    </w:p>
    <w:p w14:paraId="0C565866" w14:textId="77777777" w:rsidR="00105289" w:rsidRDefault="00105289" w:rsidP="00105289">
      <w:pPr>
        <w:autoSpaceDE w:val="0"/>
        <w:autoSpaceDN w:val="0"/>
        <w:adjustRightInd w:val="0"/>
        <w:spacing w:after="200"/>
        <w:ind w:left="1418"/>
        <w:contextualSpacing/>
        <w:jc w:val="both"/>
        <w:rPr>
          <w:rFonts w:ascii="Tahoma" w:eastAsia="Calibri" w:hAnsi="Tahoma" w:cs="Tahoma"/>
        </w:rPr>
      </w:pPr>
    </w:p>
    <w:p w14:paraId="5F5BFDE7"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lastRenderedPageBreak/>
        <w:t>Determinación de la estructura Tarifa Base</w:t>
      </w:r>
    </w:p>
    <w:p w14:paraId="67286B05"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Determinar la estructura de la Tarifa Base que será aplicada en los cuatro (4) años del periodo tarifario, siguiendo la metodología establecida en la Resolución AE Nº 064/2010 de 03 de marzo de 2010.</w:t>
      </w:r>
    </w:p>
    <w:p w14:paraId="149E926F"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22646A38"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Determinar los ingresos por ventas de electricidad, que resulten de la aplicación de la estructura Tarifaria Base (diciembre del Año Base, sin IVA), a las cantidades proyectadas de energía por bloques de consumo y a las cantidades de potencia facturada. De acuerdo al punto 2.16 de la Resolución AE Nº 064/2010 de 03 de marzo de 2010.</w:t>
      </w:r>
    </w:p>
    <w:p w14:paraId="014B9B2C"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4C8C9CA2"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Determinar la variación en la Tarifa Media que permita alcanzar los ingresos por ventas de electricidad proyectados para el periodo tarifario.</w:t>
      </w:r>
    </w:p>
    <w:p w14:paraId="4961CECA"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4846FBD1" w14:textId="77777777" w:rsidR="000D0471" w:rsidRPr="00F00667" w:rsidRDefault="000D0471" w:rsidP="00105289">
      <w:pPr>
        <w:autoSpaceDE w:val="0"/>
        <w:autoSpaceDN w:val="0"/>
        <w:adjustRightInd w:val="0"/>
        <w:spacing w:after="200"/>
        <w:ind w:left="1418"/>
        <w:contextualSpacing/>
        <w:jc w:val="both"/>
        <w:rPr>
          <w:rFonts w:ascii="Tahoma" w:eastAsia="Calibri" w:hAnsi="Tahoma" w:cs="Tahoma"/>
        </w:rPr>
      </w:pPr>
      <w:r w:rsidRPr="00F00667">
        <w:rPr>
          <w:rFonts w:ascii="Tahoma" w:eastAsia="Calibri" w:hAnsi="Tahoma" w:cs="Tahoma"/>
        </w:rPr>
        <w:t>La variación de la Tarifa Media, debe determinarse como la relación entre la tarifa media requerida en el periodo proyectado y la tarifa media que se obtendría en el mismo periodo, aplicando a la Estructura Tarifaria actual (resultante del estudio).</w:t>
      </w:r>
    </w:p>
    <w:p w14:paraId="663751FF"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73519201"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Para fines de cálculo y seguimiento del punto anterior, se requiere la inclusión de un módulo </w:t>
      </w:r>
      <w:proofErr w:type="spellStart"/>
      <w:r w:rsidRPr="00F00667">
        <w:rPr>
          <w:rFonts w:ascii="Tahoma" w:eastAsia="Calibri" w:hAnsi="Tahoma" w:cs="Tahoma"/>
        </w:rPr>
        <w:t>refacturador</w:t>
      </w:r>
      <w:proofErr w:type="spellEnd"/>
      <w:r w:rsidRPr="00F00667">
        <w:rPr>
          <w:rFonts w:ascii="Tahoma" w:eastAsia="Calibri" w:hAnsi="Tahoma" w:cs="Tahoma"/>
        </w:rPr>
        <w:t>, que sea auditable y vinculado a la planilla en la que se muestre el impacto tarifario, aplicando la Estructura Tarifaria propuesta, por categoría de consumo. Los cargos tarifarios propuestos servirán para calcular los ingresos por energía y potencia, mismos que deben ser comparados con los ingresos requeridos del modelo tarifario.</w:t>
      </w:r>
    </w:p>
    <w:p w14:paraId="1B5B1F8F"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t>Determinación de la Estructura Tarifaría</w:t>
      </w:r>
    </w:p>
    <w:p w14:paraId="11D679B5"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Proponer una Estructura Tarifaria única, siguiendo los lineamientos de la Resolución AE Nº 064/2010 de 03 de marzo de 2010.</w:t>
      </w:r>
    </w:p>
    <w:p w14:paraId="6C07D68A"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03BE5869"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Determinar la Estructura Tarifaría aplicable a las diferentes categorías de consumidores, definidas en función de las características del suministro y del consumo de electricidad, en base a los cargos componentes de la Tarifa Base. Se deberá proponer Estructuras Tarifarias simplificadas, en base a criterios definidos por la AETN, oportunamente.</w:t>
      </w:r>
    </w:p>
    <w:p w14:paraId="38525364"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4955F35A"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Determinar los ingresos por ventas, aplicando la Estructura Tarifaria a los consumos de las distintas categorías, por bloques de consumo, en concordancia con el punto 2.16 de la Resolución AE Nº 064/2010 de 03 de marzo de 2010.</w:t>
      </w:r>
    </w:p>
    <w:p w14:paraId="01659D3D" w14:textId="77777777" w:rsidR="000D0471" w:rsidRPr="00F00667" w:rsidRDefault="000D0471" w:rsidP="000D0471">
      <w:pPr>
        <w:autoSpaceDE w:val="0"/>
        <w:autoSpaceDN w:val="0"/>
        <w:adjustRightInd w:val="0"/>
        <w:spacing w:after="200"/>
        <w:ind w:left="1080"/>
        <w:contextualSpacing/>
        <w:jc w:val="both"/>
        <w:rPr>
          <w:rFonts w:ascii="Tahoma" w:eastAsia="Calibri" w:hAnsi="Tahoma" w:cs="Tahoma"/>
        </w:rPr>
      </w:pPr>
    </w:p>
    <w:p w14:paraId="324DE2F6"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La Estructura Tarifaria propuesta deberá incluir la categoría “Seguridad Ciudadana”, misma que </w:t>
      </w:r>
      <w:r>
        <w:rPr>
          <w:rFonts w:ascii="Tahoma" w:eastAsia="Calibri" w:hAnsi="Tahoma" w:cs="Tahoma"/>
        </w:rPr>
        <w:t>debe</w:t>
      </w:r>
      <w:r w:rsidRPr="00F00667">
        <w:rPr>
          <w:rFonts w:ascii="Tahoma" w:eastAsia="Calibri" w:hAnsi="Tahoma" w:cs="Tahoma"/>
        </w:rPr>
        <w:t xml:space="preserve"> ser aplicada exclusivamente a los Módulos Policiales, Estaciones Policiales Integrales, Módulos Fronterizos y Puestos de Control, en atención a lo dispuesto en el Decreto Supremo Nº 1436 de 14 de diciembre de 2012.</w:t>
      </w:r>
    </w:p>
    <w:p w14:paraId="7108BAE0" w14:textId="77777777" w:rsidR="000D0471" w:rsidRPr="00F00667" w:rsidRDefault="000D0471" w:rsidP="000D0471">
      <w:pPr>
        <w:ind w:left="709"/>
        <w:rPr>
          <w:rFonts w:ascii="Tahoma" w:eastAsia="Times New Roman" w:hAnsi="Tahoma" w:cs="Tahoma"/>
          <w:lang w:eastAsia="es-BO"/>
        </w:rPr>
      </w:pPr>
    </w:p>
    <w:p w14:paraId="76F621F7"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t>Fórmulas de Indexación</w:t>
      </w:r>
    </w:p>
    <w:p w14:paraId="5B81E941"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Se debe establecer las fórmulas de indexación de la Estructura Tarifaria Base y de los cargos tarifarios base, siguiendo los lineamientos del numeral 2.22 del Anexo a la Resolución AE Nº 064/2010 de 03 de marzo de 2010, considerando la compra de energía de terceros.</w:t>
      </w:r>
    </w:p>
    <w:p w14:paraId="21DE4B71" w14:textId="77777777" w:rsidR="000D0471" w:rsidRPr="00F00667" w:rsidRDefault="000D0471" w:rsidP="000D0471">
      <w:pPr>
        <w:ind w:left="709"/>
        <w:rPr>
          <w:rFonts w:ascii="Tahoma" w:eastAsia="Times New Roman" w:hAnsi="Tahoma" w:cs="Tahoma"/>
          <w:lang w:eastAsia="es-BO"/>
        </w:rPr>
      </w:pPr>
    </w:p>
    <w:p w14:paraId="6800E5F2"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rPr>
      </w:pPr>
      <w:r w:rsidRPr="00F00667">
        <w:rPr>
          <w:rFonts w:ascii="Tahoma" w:eastAsia="Times New Roman" w:hAnsi="Tahoma" w:cs="Tahoma"/>
          <w:b/>
        </w:rPr>
        <w:t>Cargos por Conexión, Reconexión y depósito de garantía</w:t>
      </w:r>
    </w:p>
    <w:p w14:paraId="05826217" w14:textId="77777777" w:rsidR="000D0471" w:rsidRPr="00F00667" w:rsidRDefault="000D0471" w:rsidP="000D0471">
      <w:pPr>
        <w:pStyle w:val="Prrafodelista"/>
        <w:ind w:left="1776"/>
        <w:jc w:val="both"/>
        <w:rPr>
          <w:rFonts w:ascii="Tahoma" w:eastAsia="Times New Roman" w:hAnsi="Tahoma" w:cs="Tahoma"/>
          <w:color w:val="FF0000"/>
          <w:lang w:eastAsia="es-BO"/>
        </w:rPr>
      </w:pPr>
    </w:p>
    <w:p w14:paraId="75F9B26B"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Se debe determinar los cargos de conexión y reconexión, para cada categoría de consumidor, en base a un análisis de costos adecuadamente justificado; asimismo, determinar el depósito de garantía para cada categoría, aplicando lo dispuesto en el artículo 57 del Reglamento de Precios y Tarifas. Para el efecto, se debe presentar una memoria explicativa del análisis realizado que respalda la propuesta.</w:t>
      </w:r>
    </w:p>
    <w:p w14:paraId="073E9734" w14:textId="77777777" w:rsidR="000D0471" w:rsidRPr="00F00667" w:rsidRDefault="000D0471" w:rsidP="007C19E6">
      <w:pPr>
        <w:pStyle w:val="Prrafodelista"/>
        <w:numPr>
          <w:ilvl w:val="0"/>
          <w:numId w:val="41"/>
        </w:numPr>
        <w:autoSpaceDE w:val="0"/>
        <w:autoSpaceDN w:val="0"/>
        <w:adjustRightInd w:val="0"/>
        <w:spacing w:after="160" w:line="259" w:lineRule="auto"/>
        <w:contextualSpacing/>
        <w:jc w:val="both"/>
        <w:rPr>
          <w:rFonts w:ascii="Tahoma" w:eastAsia="Times New Roman" w:hAnsi="Tahoma" w:cs="Tahoma"/>
          <w:b/>
          <w:i/>
        </w:rPr>
      </w:pPr>
      <w:r w:rsidRPr="00F00667">
        <w:rPr>
          <w:rFonts w:ascii="Tahoma" w:eastAsia="Times New Roman" w:hAnsi="Tahoma" w:cs="Tahoma"/>
          <w:b/>
          <w:i/>
        </w:rPr>
        <w:lastRenderedPageBreak/>
        <w:t>Consideraciones adicionales</w:t>
      </w:r>
    </w:p>
    <w:p w14:paraId="073B61C3" w14:textId="77777777" w:rsidR="000D0471" w:rsidRPr="00F00667" w:rsidRDefault="000D0471" w:rsidP="000D0471">
      <w:pPr>
        <w:pStyle w:val="Prrafodelista"/>
        <w:ind w:left="1776"/>
        <w:jc w:val="both"/>
        <w:rPr>
          <w:rFonts w:ascii="Tahoma" w:eastAsia="Times New Roman" w:hAnsi="Tahoma" w:cs="Tahoma"/>
          <w:color w:val="FF0000"/>
          <w:lang w:eastAsia="es-BO"/>
        </w:rPr>
      </w:pPr>
    </w:p>
    <w:p w14:paraId="0C222E57" w14:textId="77777777" w:rsidR="000D0471" w:rsidRPr="00F00667" w:rsidRDefault="000D0471" w:rsidP="00105289">
      <w:pPr>
        <w:numPr>
          <w:ilvl w:val="1"/>
          <w:numId w:val="48"/>
        </w:numPr>
        <w:autoSpaceDE w:val="0"/>
        <w:autoSpaceDN w:val="0"/>
        <w:adjustRightInd w:val="0"/>
        <w:spacing w:after="200"/>
        <w:ind w:left="1418" w:hanging="284"/>
        <w:contextualSpacing/>
        <w:jc w:val="both"/>
        <w:rPr>
          <w:rFonts w:ascii="Tahoma" w:eastAsia="Calibri" w:hAnsi="Tahoma" w:cs="Tahoma"/>
        </w:rPr>
      </w:pPr>
      <w:r w:rsidRPr="00F00667">
        <w:rPr>
          <w:rFonts w:ascii="Tahoma" w:eastAsia="Calibri" w:hAnsi="Tahoma" w:cs="Tahoma"/>
        </w:rPr>
        <w:t xml:space="preserve">En todos los casos en que resulte necesario, la Firma Consultora o Consultor Individual, deberá asistir a ENDE, en las reuniones con la Autoridad de Fiscalización de Electricidad y Tecnología Nuclear (AETN), motivadas por el estudio en desarrollo, y deberá realizar las correcciones que se acuerden con el Regulador y el personal supervisor delegado por parte de ENDE. </w:t>
      </w:r>
    </w:p>
    <w:p w14:paraId="16587170" w14:textId="77777777" w:rsidR="000D0471" w:rsidRPr="00F00667" w:rsidRDefault="000D0471" w:rsidP="000D0471">
      <w:pPr>
        <w:ind w:left="709"/>
        <w:rPr>
          <w:rFonts w:ascii="Tahoma" w:eastAsia="Times New Roman" w:hAnsi="Tahoma" w:cs="Tahoma"/>
          <w:color w:val="FF0000"/>
          <w:lang w:eastAsia="es-BO"/>
        </w:rPr>
      </w:pPr>
    </w:p>
    <w:p w14:paraId="5A048125" w14:textId="77777777" w:rsidR="000D0471" w:rsidRPr="00F00667" w:rsidRDefault="000D0471" w:rsidP="00105289">
      <w:pPr>
        <w:autoSpaceDE w:val="0"/>
        <w:autoSpaceDN w:val="0"/>
        <w:adjustRightInd w:val="0"/>
        <w:spacing w:after="200"/>
        <w:ind w:left="1418"/>
        <w:contextualSpacing/>
        <w:jc w:val="both"/>
        <w:rPr>
          <w:rFonts w:ascii="Tahoma" w:eastAsia="Times New Roman" w:hAnsi="Tahoma" w:cs="Tahoma"/>
          <w:lang w:eastAsia="es-BO"/>
        </w:rPr>
      </w:pPr>
      <w:r w:rsidRPr="00F00667">
        <w:rPr>
          <w:rFonts w:ascii="Tahoma" w:eastAsia="Times New Roman" w:hAnsi="Tahoma" w:cs="Tahoma"/>
          <w:lang w:eastAsia="es-BO"/>
        </w:rPr>
        <w:t xml:space="preserve">Asimismo, se </w:t>
      </w:r>
      <w:r w:rsidRPr="00105289">
        <w:rPr>
          <w:rFonts w:ascii="Tahoma" w:eastAsia="Calibri" w:hAnsi="Tahoma" w:cs="Tahoma"/>
        </w:rPr>
        <w:t>detalla</w:t>
      </w:r>
      <w:r w:rsidRPr="00F00667">
        <w:rPr>
          <w:rFonts w:ascii="Tahoma" w:eastAsia="Times New Roman" w:hAnsi="Tahoma" w:cs="Tahoma"/>
          <w:lang w:eastAsia="es-BO"/>
        </w:rPr>
        <w:t xml:space="preserve"> a continuación la Metodología de Cálculo de Precios de Generación y Precios Máximos de Distribución en Sistemas Aislados y Menores (resolución AE N° 064/2010) a aplicarse:</w:t>
      </w:r>
    </w:p>
    <w:p w14:paraId="482533E0" w14:textId="77777777" w:rsidR="000D0471" w:rsidRPr="00F00667" w:rsidRDefault="000D0471" w:rsidP="000D0471">
      <w:pPr>
        <w:ind w:left="709"/>
        <w:jc w:val="both"/>
        <w:rPr>
          <w:rFonts w:ascii="Tahoma" w:eastAsia="Times New Roman" w:hAnsi="Tahoma" w:cs="Tahoma"/>
          <w:color w:val="0070C0"/>
          <w:lang w:eastAsia="es-BO"/>
        </w:rPr>
      </w:pPr>
    </w:p>
    <w:p w14:paraId="5643EB52" w14:textId="77777777" w:rsidR="000D0471" w:rsidRDefault="000D0471" w:rsidP="00C338AE">
      <w:pPr>
        <w:tabs>
          <w:tab w:val="left" w:pos="760"/>
        </w:tabs>
        <w:spacing w:line="0" w:lineRule="atLeast"/>
        <w:ind w:left="851" w:hanging="425"/>
        <w:rPr>
          <w:rFonts w:ascii="Tahoma" w:eastAsia="Times New Roman" w:hAnsi="Tahoma" w:cs="Tahoma"/>
          <w:b/>
        </w:rPr>
      </w:pPr>
      <w:r w:rsidRPr="00F00667">
        <w:rPr>
          <w:rFonts w:ascii="Tahoma" w:eastAsia="Times New Roman" w:hAnsi="Tahoma" w:cs="Tahoma"/>
          <w:b/>
        </w:rPr>
        <w:t>3.1.</w:t>
      </w:r>
      <w:r w:rsidRPr="00F00667">
        <w:rPr>
          <w:rFonts w:ascii="Tahoma" w:eastAsia="Times New Roman" w:hAnsi="Tahoma" w:cs="Tahoma"/>
        </w:rPr>
        <w:tab/>
      </w:r>
      <w:r w:rsidRPr="00F00667">
        <w:rPr>
          <w:rFonts w:ascii="Tahoma" w:eastAsia="Times New Roman" w:hAnsi="Tahoma" w:cs="Tahoma"/>
          <w:b/>
        </w:rPr>
        <w:t>CÁLCULO DE PRECIOS DE MÁXIMOS DE DISTRIBUCIÓN EN SISTEMAS AISLADOS Y MENORES</w:t>
      </w:r>
    </w:p>
    <w:p w14:paraId="14D6C80D" w14:textId="77777777" w:rsidR="00FA0084" w:rsidRPr="00F00667" w:rsidRDefault="00FA0084" w:rsidP="00C338AE">
      <w:pPr>
        <w:tabs>
          <w:tab w:val="left" w:pos="760"/>
        </w:tabs>
        <w:spacing w:line="0" w:lineRule="atLeast"/>
        <w:ind w:left="851" w:hanging="425"/>
        <w:rPr>
          <w:rFonts w:ascii="Tahoma" w:eastAsia="Times New Roman" w:hAnsi="Tahoma" w:cs="Tahoma"/>
          <w:b/>
        </w:rPr>
      </w:pPr>
    </w:p>
    <w:p w14:paraId="06A7858E"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determinación de los Precios de Máximos de Distribución en Sistemas Aislados y Menores se realizará con base en los valores promedio, representativos de los valores proyectados para un periodo de cuatro años, de activos, pasivos, costos e ingresos determinados con base en la información contable, técnica y operativa real del operador, aplicando los criterios y modelos de cálculo que se describen más adelante, para obtener como resultado las tarifas por categoría de consumidor y las fórmulas de indexación, para su aprobación por el Regulador y su aplicación por un periodo de cuatro años.</w:t>
      </w:r>
    </w:p>
    <w:p w14:paraId="63BB471D" w14:textId="77777777" w:rsidR="000D0471" w:rsidRPr="00F00667" w:rsidRDefault="000D0471" w:rsidP="000D0471">
      <w:pPr>
        <w:spacing w:line="219" w:lineRule="exact"/>
        <w:rPr>
          <w:rFonts w:ascii="Tahoma" w:eastAsia="Times New Roman" w:hAnsi="Tahoma" w:cs="Tahoma"/>
        </w:rPr>
      </w:pPr>
    </w:p>
    <w:p w14:paraId="22A41C06"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 Información de Respaldo</w:t>
      </w:r>
    </w:p>
    <w:p w14:paraId="0CD3C8A8" w14:textId="77777777" w:rsidR="000D0471" w:rsidRPr="00F00667" w:rsidRDefault="000D0471" w:rsidP="00C338A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La determinación de los Precios de Máximos de Distribución en Sistemas Aislados y Menores se sustentará con la información del operador correspondiente a los tres últimos años anteriores al de realización del estudio tarifario, establecida en los documentos siguientes:</w:t>
      </w:r>
    </w:p>
    <w:p w14:paraId="33C58A88" w14:textId="77777777" w:rsidR="000D0471" w:rsidRPr="00F00667" w:rsidRDefault="000D0471" w:rsidP="000D0471">
      <w:pPr>
        <w:tabs>
          <w:tab w:val="left" w:pos="980"/>
        </w:tabs>
        <w:spacing w:line="0" w:lineRule="atLeast"/>
        <w:ind w:left="980"/>
        <w:rPr>
          <w:rFonts w:ascii="Tahoma" w:eastAsia="Arial" w:hAnsi="Tahoma" w:cs="Tahoma"/>
        </w:rPr>
      </w:pPr>
    </w:p>
    <w:p w14:paraId="3C605168" w14:textId="77777777" w:rsidR="000D0471" w:rsidRPr="00F00667" w:rsidRDefault="000D0471" w:rsidP="007C19E6">
      <w:pPr>
        <w:pStyle w:val="Prrafodelista"/>
        <w:numPr>
          <w:ilvl w:val="0"/>
          <w:numId w:val="43"/>
        </w:numPr>
        <w:tabs>
          <w:tab w:val="left" w:pos="980"/>
        </w:tabs>
        <w:spacing w:line="0" w:lineRule="atLeast"/>
        <w:ind w:left="993" w:hanging="284"/>
        <w:contextualSpacing/>
        <w:jc w:val="both"/>
        <w:rPr>
          <w:rFonts w:ascii="Tahoma" w:eastAsia="Arial" w:hAnsi="Tahoma" w:cs="Tahoma"/>
        </w:rPr>
      </w:pPr>
      <w:r w:rsidRPr="00F00667">
        <w:rPr>
          <w:rFonts w:ascii="Tahoma" w:eastAsia="Times New Roman" w:hAnsi="Tahoma" w:cs="Tahoma"/>
        </w:rPr>
        <w:t>Estados Financieros elaborados por la empresa y auditados.</w:t>
      </w:r>
    </w:p>
    <w:p w14:paraId="561FDFFE" w14:textId="77777777" w:rsidR="000D0471" w:rsidRPr="00F00667" w:rsidRDefault="000D0471" w:rsidP="007C19E6">
      <w:pPr>
        <w:pStyle w:val="Prrafodelista"/>
        <w:numPr>
          <w:ilvl w:val="0"/>
          <w:numId w:val="43"/>
        </w:numPr>
        <w:tabs>
          <w:tab w:val="left" w:pos="968"/>
        </w:tabs>
        <w:spacing w:line="263" w:lineRule="auto"/>
        <w:ind w:left="993" w:right="220" w:hanging="284"/>
        <w:contextualSpacing/>
        <w:jc w:val="both"/>
        <w:rPr>
          <w:rFonts w:ascii="Tahoma" w:eastAsia="Arial" w:hAnsi="Tahoma" w:cs="Tahoma"/>
        </w:rPr>
      </w:pPr>
      <w:r w:rsidRPr="00F00667">
        <w:rPr>
          <w:rFonts w:ascii="Tahoma" w:eastAsia="Times New Roman" w:hAnsi="Tahoma" w:cs="Tahoma"/>
        </w:rPr>
        <w:t>Bases de datos de registros contables correspondientes a las cuentas de estado de situación y estado de resultados según la clasificación del Sistema Uniforme de Cuentas (SUC) aprobado por el Regulador.</w:t>
      </w:r>
    </w:p>
    <w:p w14:paraId="1FE0EB9E" w14:textId="77777777" w:rsidR="000D0471" w:rsidRPr="00F00667" w:rsidRDefault="000D0471" w:rsidP="007C19E6">
      <w:pPr>
        <w:pStyle w:val="Prrafodelista"/>
        <w:numPr>
          <w:ilvl w:val="0"/>
          <w:numId w:val="43"/>
        </w:numPr>
        <w:tabs>
          <w:tab w:val="left" w:pos="980"/>
        </w:tabs>
        <w:spacing w:line="0" w:lineRule="atLeast"/>
        <w:ind w:left="993" w:hanging="284"/>
        <w:contextualSpacing/>
        <w:jc w:val="both"/>
        <w:rPr>
          <w:rFonts w:ascii="Tahoma" w:eastAsia="Arial" w:hAnsi="Tahoma" w:cs="Tahoma"/>
        </w:rPr>
      </w:pPr>
      <w:r w:rsidRPr="00F00667">
        <w:rPr>
          <w:rFonts w:ascii="Tahoma" w:eastAsia="Times New Roman" w:hAnsi="Tahoma" w:cs="Tahoma"/>
        </w:rPr>
        <w:t>Formularios de información (ISE) con información operativa mensual.</w:t>
      </w:r>
    </w:p>
    <w:p w14:paraId="12BBC5CC" w14:textId="77777777" w:rsidR="000D0471" w:rsidRPr="00F00667" w:rsidRDefault="000D0471" w:rsidP="007C19E6">
      <w:pPr>
        <w:pStyle w:val="Prrafodelista"/>
        <w:numPr>
          <w:ilvl w:val="0"/>
          <w:numId w:val="43"/>
        </w:numPr>
        <w:tabs>
          <w:tab w:val="left" w:pos="980"/>
        </w:tabs>
        <w:spacing w:line="0" w:lineRule="atLeast"/>
        <w:ind w:left="993" w:hanging="284"/>
        <w:contextualSpacing/>
        <w:jc w:val="both"/>
        <w:rPr>
          <w:rFonts w:ascii="Tahoma" w:eastAsia="Arial" w:hAnsi="Tahoma" w:cs="Tahoma"/>
        </w:rPr>
      </w:pPr>
      <w:r w:rsidRPr="00F00667">
        <w:rPr>
          <w:rFonts w:ascii="Tahoma" w:eastAsia="Times New Roman" w:hAnsi="Tahoma" w:cs="Tahoma"/>
        </w:rPr>
        <w:t>Formulario de Registro ISER 001.</w:t>
      </w:r>
    </w:p>
    <w:p w14:paraId="489FDBD4" w14:textId="77777777" w:rsidR="000D0471" w:rsidRPr="00F00667" w:rsidRDefault="000D0471" w:rsidP="007C19E6">
      <w:pPr>
        <w:pStyle w:val="Prrafodelista"/>
        <w:numPr>
          <w:ilvl w:val="0"/>
          <w:numId w:val="43"/>
        </w:numPr>
        <w:tabs>
          <w:tab w:val="left" w:pos="980"/>
        </w:tabs>
        <w:spacing w:line="0" w:lineRule="atLeast"/>
        <w:ind w:left="993" w:hanging="284"/>
        <w:contextualSpacing/>
        <w:jc w:val="both"/>
        <w:rPr>
          <w:rFonts w:ascii="Tahoma" w:eastAsia="Arial" w:hAnsi="Tahoma" w:cs="Tahoma"/>
        </w:rPr>
      </w:pPr>
      <w:r w:rsidRPr="00F00667">
        <w:rPr>
          <w:rFonts w:ascii="Tahoma" w:eastAsia="Arial" w:hAnsi="Tahoma" w:cs="Tahoma"/>
        </w:rPr>
        <w:t>Base de Datos de facturación mensual.</w:t>
      </w:r>
    </w:p>
    <w:p w14:paraId="37C1411D" w14:textId="77777777" w:rsidR="000D0471" w:rsidRPr="00F00667" w:rsidRDefault="000D0471" w:rsidP="007C19E6">
      <w:pPr>
        <w:pStyle w:val="Prrafodelista"/>
        <w:numPr>
          <w:ilvl w:val="0"/>
          <w:numId w:val="43"/>
        </w:numPr>
        <w:tabs>
          <w:tab w:val="left" w:pos="980"/>
        </w:tabs>
        <w:spacing w:line="0" w:lineRule="atLeast"/>
        <w:ind w:left="993" w:hanging="284"/>
        <w:contextualSpacing/>
        <w:jc w:val="both"/>
        <w:rPr>
          <w:rFonts w:ascii="Tahoma" w:eastAsia="Arial" w:hAnsi="Tahoma" w:cs="Tahoma"/>
        </w:rPr>
      </w:pPr>
      <w:r w:rsidRPr="00F00667">
        <w:rPr>
          <w:rFonts w:ascii="Tahoma" w:eastAsia="Arial" w:hAnsi="Tahoma" w:cs="Tahoma"/>
        </w:rPr>
        <w:t>Estructura Tarifaria Vigente.</w:t>
      </w:r>
    </w:p>
    <w:p w14:paraId="0BEBBAFF" w14:textId="77777777" w:rsidR="000D0471" w:rsidRPr="00F00667" w:rsidRDefault="000D0471" w:rsidP="007C19E6">
      <w:pPr>
        <w:pStyle w:val="Prrafodelista"/>
        <w:numPr>
          <w:ilvl w:val="0"/>
          <w:numId w:val="43"/>
        </w:numPr>
        <w:tabs>
          <w:tab w:val="left" w:pos="980"/>
        </w:tabs>
        <w:spacing w:line="0" w:lineRule="atLeast"/>
        <w:ind w:left="993" w:hanging="284"/>
        <w:contextualSpacing/>
        <w:jc w:val="both"/>
        <w:rPr>
          <w:rFonts w:ascii="Tahoma" w:eastAsia="Arial" w:hAnsi="Tahoma" w:cs="Tahoma"/>
        </w:rPr>
      </w:pPr>
      <w:r w:rsidRPr="00F00667">
        <w:rPr>
          <w:rFonts w:ascii="Tahoma" w:eastAsia="Arial" w:hAnsi="Tahoma" w:cs="Tahoma"/>
        </w:rPr>
        <w:t>Precios de compra de energía y potencia.</w:t>
      </w:r>
    </w:p>
    <w:p w14:paraId="6D718AB9" w14:textId="77777777" w:rsidR="000D0471" w:rsidRPr="00F00667" w:rsidRDefault="000D0471" w:rsidP="007C19E6">
      <w:pPr>
        <w:pStyle w:val="Prrafodelista"/>
        <w:numPr>
          <w:ilvl w:val="0"/>
          <w:numId w:val="43"/>
        </w:numPr>
        <w:tabs>
          <w:tab w:val="left" w:pos="980"/>
        </w:tabs>
        <w:spacing w:line="0" w:lineRule="atLeast"/>
        <w:ind w:left="993" w:hanging="284"/>
        <w:contextualSpacing/>
        <w:jc w:val="both"/>
        <w:rPr>
          <w:rFonts w:ascii="Tahoma" w:eastAsia="Arial" w:hAnsi="Tahoma" w:cs="Tahoma"/>
        </w:rPr>
      </w:pPr>
      <w:r w:rsidRPr="00F00667">
        <w:rPr>
          <w:rFonts w:ascii="Tahoma" w:eastAsia="Times New Roman" w:hAnsi="Tahoma" w:cs="Tahoma"/>
        </w:rPr>
        <w:t>Tasas de depreciación establecidas por el Regulador.</w:t>
      </w:r>
    </w:p>
    <w:p w14:paraId="37E3BCFD" w14:textId="77777777" w:rsidR="000D0471" w:rsidRPr="00F00667" w:rsidRDefault="000D0471" w:rsidP="007C19E6">
      <w:pPr>
        <w:pStyle w:val="Prrafodelista"/>
        <w:numPr>
          <w:ilvl w:val="0"/>
          <w:numId w:val="43"/>
        </w:numPr>
        <w:tabs>
          <w:tab w:val="left" w:pos="968"/>
        </w:tabs>
        <w:spacing w:line="263" w:lineRule="auto"/>
        <w:ind w:left="993" w:right="220" w:hanging="284"/>
        <w:contextualSpacing/>
        <w:jc w:val="both"/>
        <w:rPr>
          <w:rFonts w:ascii="Tahoma" w:eastAsia="Arial" w:hAnsi="Tahoma" w:cs="Tahoma"/>
        </w:rPr>
      </w:pPr>
      <w:r w:rsidRPr="00F00667">
        <w:rPr>
          <w:rFonts w:ascii="Tahoma" w:eastAsia="Times New Roman" w:hAnsi="Tahoma" w:cs="Tahoma"/>
        </w:rPr>
        <w:t>Condiciones de préstamos contratados por el operador para la adquisición de bienes para la prestación del servicio.</w:t>
      </w:r>
    </w:p>
    <w:p w14:paraId="36D61166" w14:textId="77777777" w:rsidR="000D0471" w:rsidRPr="00F00667" w:rsidRDefault="000D0471" w:rsidP="007C19E6">
      <w:pPr>
        <w:pStyle w:val="Prrafodelista"/>
        <w:numPr>
          <w:ilvl w:val="0"/>
          <w:numId w:val="43"/>
        </w:numPr>
        <w:tabs>
          <w:tab w:val="left" w:pos="968"/>
        </w:tabs>
        <w:spacing w:line="263" w:lineRule="auto"/>
        <w:ind w:left="993" w:right="220" w:hanging="284"/>
        <w:contextualSpacing/>
        <w:jc w:val="both"/>
        <w:rPr>
          <w:rFonts w:ascii="Tahoma" w:eastAsia="Times New Roman" w:hAnsi="Tahoma" w:cs="Tahoma"/>
        </w:rPr>
      </w:pPr>
      <w:r w:rsidRPr="00F00667">
        <w:rPr>
          <w:rFonts w:ascii="Tahoma" w:eastAsia="Times New Roman" w:hAnsi="Tahoma" w:cs="Tahoma"/>
        </w:rPr>
        <w:t>Información estadística demográfica y económica de la zona de operación.</w:t>
      </w:r>
    </w:p>
    <w:p w14:paraId="4D664794" w14:textId="77777777" w:rsidR="000D0471" w:rsidRPr="00F00667" w:rsidRDefault="000D0471" w:rsidP="007C19E6">
      <w:pPr>
        <w:pStyle w:val="Prrafodelista"/>
        <w:numPr>
          <w:ilvl w:val="0"/>
          <w:numId w:val="43"/>
        </w:numPr>
        <w:tabs>
          <w:tab w:val="left" w:pos="968"/>
        </w:tabs>
        <w:spacing w:line="263" w:lineRule="auto"/>
        <w:ind w:left="993" w:right="220" w:hanging="284"/>
        <w:contextualSpacing/>
        <w:jc w:val="both"/>
        <w:rPr>
          <w:rFonts w:ascii="Tahoma" w:eastAsia="Times New Roman" w:hAnsi="Tahoma" w:cs="Tahoma"/>
        </w:rPr>
      </w:pPr>
      <w:r w:rsidRPr="00F00667">
        <w:rPr>
          <w:rFonts w:ascii="Tahoma" w:eastAsia="Times New Roman" w:hAnsi="Tahoma" w:cs="Tahoma"/>
        </w:rPr>
        <w:t>Estadística de diez años de número de consumidores, ventas de electricidad e ingresos por ventas de electricidad, balance de energía y demanda máxima.</w:t>
      </w:r>
    </w:p>
    <w:p w14:paraId="67D4C437" w14:textId="77777777" w:rsidR="000D0471" w:rsidRPr="00F00667" w:rsidRDefault="000D0471" w:rsidP="007C19E6">
      <w:pPr>
        <w:pStyle w:val="Prrafodelista"/>
        <w:numPr>
          <w:ilvl w:val="0"/>
          <w:numId w:val="43"/>
        </w:numPr>
        <w:tabs>
          <w:tab w:val="left" w:pos="968"/>
        </w:tabs>
        <w:spacing w:line="263" w:lineRule="auto"/>
        <w:ind w:left="993" w:right="220" w:hanging="284"/>
        <w:contextualSpacing/>
        <w:jc w:val="both"/>
        <w:rPr>
          <w:rFonts w:ascii="Tahoma" w:eastAsia="Times New Roman" w:hAnsi="Tahoma" w:cs="Tahoma"/>
        </w:rPr>
      </w:pPr>
      <w:r w:rsidRPr="00F00667">
        <w:rPr>
          <w:rFonts w:ascii="Tahoma" w:eastAsia="Times New Roman" w:hAnsi="Tahoma" w:cs="Tahoma"/>
        </w:rPr>
        <w:t>Descripción del sistema de distribución, características de las instalaciones, instalaciones incorporadas por año, diagramas unifilares y de disposición general.</w:t>
      </w:r>
    </w:p>
    <w:p w14:paraId="68786ECF" w14:textId="77777777" w:rsidR="000D0471" w:rsidRPr="00F00667" w:rsidRDefault="000D0471" w:rsidP="007C19E6">
      <w:pPr>
        <w:pStyle w:val="Prrafodelista"/>
        <w:numPr>
          <w:ilvl w:val="0"/>
          <w:numId w:val="43"/>
        </w:numPr>
        <w:tabs>
          <w:tab w:val="left" w:pos="968"/>
        </w:tabs>
        <w:spacing w:line="263" w:lineRule="auto"/>
        <w:ind w:left="993" w:right="220" w:hanging="284"/>
        <w:contextualSpacing/>
        <w:jc w:val="both"/>
        <w:rPr>
          <w:rFonts w:ascii="Tahoma" w:eastAsia="Times New Roman" w:hAnsi="Tahoma" w:cs="Tahoma"/>
        </w:rPr>
      </w:pPr>
      <w:r w:rsidRPr="00F00667">
        <w:rPr>
          <w:rFonts w:ascii="Tahoma" w:eastAsia="Times New Roman" w:hAnsi="Tahoma" w:cs="Tahoma"/>
        </w:rPr>
        <w:t>Plan de expansión y programa de inversión programado y ejecutado en los últimos cuatro años.</w:t>
      </w:r>
    </w:p>
    <w:p w14:paraId="6F3FEC90" w14:textId="77777777" w:rsidR="000D0471" w:rsidRPr="00F00667" w:rsidRDefault="000D0471" w:rsidP="000D0471">
      <w:pPr>
        <w:spacing w:line="214" w:lineRule="exact"/>
        <w:rPr>
          <w:rFonts w:ascii="Tahoma" w:eastAsia="Times New Roman" w:hAnsi="Tahoma" w:cs="Tahoma"/>
        </w:rPr>
      </w:pPr>
    </w:p>
    <w:p w14:paraId="026349B3"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3.1.2. Año Base del Estudio y Período de Proyección</w:t>
      </w:r>
    </w:p>
    <w:p w14:paraId="360F1565"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El año base será el año anterior al de la realización del estudio, las proyecciones se realizarán por 5 años y los valores promedio de los parámetros para el cálculo de los precios, corresponderán a los cuatro últimos años de la proyección.</w:t>
      </w:r>
    </w:p>
    <w:p w14:paraId="7BB49477" w14:textId="77777777" w:rsidR="000D0471" w:rsidRDefault="000D0471" w:rsidP="000D0471">
      <w:pPr>
        <w:ind w:left="709"/>
        <w:jc w:val="both"/>
        <w:rPr>
          <w:rFonts w:ascii="Tahoma" w:eastAsia="Times New Roman" w:hAnsi="Tahoma" w:cs="Tahoma"/>
          <w:lang w:eastAsia="es-BO"/>
        </w:rPr>
      </w:pPr>
    </w:p>
    <w:p w14:paraId="53E77BF8" w14:textId="77777777" w:rsidR="004C360A" w:rsidRPr="00F00667" w:rsidRDefault="004C360A" w:rsidP="000D0471">
      <w:pPr>
        <w:ind w:left="709"/>
        <w:jc w:val="both"/>
        <w:rPr>
          <w:rFonts w:ascii="Tahoma" w:eastAsia="Times New Roman" w:hAnsi="Tahoma" w:cs="Tahoma"/>
          <w:lang w:eastAsia="es-BO"/>
        </w:rPr>
      </w:pPr>
    </w:p>
    <w:p w14:paraId="59B082BA"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lastRenderedPageBreak/>
        <w:t>3.1.3. Proyección de la Demanda</w:t>
      </w:r>
    </w:p>
    <w:p w14:paraId="6394102E"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La proyección de la demanda se realizará para el periodo de 5 años posteriores al año base, desagregada por tipo de consumidor y comprenderá el número de consumidores, el consumo de energía, el consumo promedio de energía y, si corresponde, la demanda de potencia. Incluirá un análisis de la demanda histórica y de los factores demográficos y económicos relevantes.</w:t>
      </w:r>
    </w:p>
    <w:p w14:paraId="423DA328" w14:textId="77777777" w:rsidR="000D0471" w:rsidRPr="00F00667" w:rsidRDefault="000D0471" w:rsidP="000D0471">
      <w:pPr>
        <w:ind w:left="709"/>
        <w:jc w:val="both"/>
        <w:rPr>
          <w:rFonts w:ascii="Tahoma" w:eastAsia="Times New Roman" w:hAnsi="Tahoma" w:cs="Tahoma"/>
          <w:lang w:eastAsia="es-BO"/>
        </w:rPr>
      </w:pPr>
    </w:p>
    <w:p w14:paraId="51A90554"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determinación de los valores proyectados será realizada mediante modelos econométricos que relacionen la demanda de electricidad y/o el número de consumidores con indicadores económicos y demográficos relevantes, modelos de correlación con el tiempo u otros a ser definidos en función de la información disponible. Para la demanda de la categoría residencial se considerarán los objetivos de cobertura del servicio que serán definidos entre el operador y el Regulador.</w:t>
      </w:r>
    </w:p>
    <w:p w14:paraId="5C3E5283" w14:textId="77777777" w:rsidR="000D0471" w:rsidRPr="00F00667" w:rsidRDefault="000D0471" w:rsidP="000D0471">
      <w:pPr>
        <w:ind w:left="709"/>
        <w:jc w:val="both"/>
        <w:rPr>
          <w:rFonts w:ascii="Tahoma" w:eastAsia="Times New Roman" w:hAnsi="Tahoma" w:cs="Tahoma"/>
          <w:lang w:eastAsia="es-BO"/>
        </w:rPr>
      </w:pPr>
    </w:p>
    <w:p w14:paraId="5DF0541D" w14:textId="77777777" w:rsidR="000D0471" w:rsidRPr="00F00667" w:rsidRDefault="000D0471" w:rsidP="000D0471">
      <w:pPr>
        <w:ind w:left="709"/>
        <w:jc w:val="both"/>
        <w:rPr>
          <w:rFonts w:ascii="Tahoma" w:hAnsi="Tahoma" w:cs="Tahoma"/>
        </w:rPr>
      </w:pPr>
      <w:r w:rsidRPr="00F00667">
        <w:rPr>
          <w:rFonts w:ascii="Tahoma" w:eastAsia="Times New Roman" w:hAnsi="Tahoma" w:cs="Tahoma"/>
          <w:lang w:eastAsia="es-BO"/>
        </w:rPr>
        <w:t>Con base en las proyecciones de consumo se determinarán las proyecciones de balance de energía que incluirá las compras, el consumo propio, las pérdidas técnicas, las pérdidas no técnicas y el consumo de los consumidores. Se proyectará también la demanda máxima del sistema y la demanda de punta cuando corresponda.</w:t>
      </w:r>
      <w:r w:rsidRPr="00F00667">
        <w:rPr>
          <w:rFonts w:ascii="Tahoma" w:hAnsi="Tahoma" w:cs="Tahoma"/>
        </w:rPr>
        <w:tab/>
      </w:r>
    </w:p>
    <w:p w14:paraId="67D7C548" w14:textId="77777777" w:rsidR="000D0471" w:rsidRPr="00F00667" w:rsidRDefault="000D0471" w:rsidP="000D0471">
      <w:pPr>
        <w:tabs>
          <w:tab w:val="left" w:pos="2286"/>
        </w:tabs>
        <w:spacing w:line="254" w:lineRule="auto"/>
        <w:ind w:left="500" w:right="220"/>
        <w:jc w:val="both"/>
        <w:rPr>
          <w:rFonts w:ascii="Tahoma" w:hAnsi="Tahoma" w:cs="Tahoma"/>
        </w:rPr>
      </w:pPr>
    </w:p>
    <w:p w14:paraId="5BB858CF"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3.1.4. Activo Fijo, Depreciación Acumulada y Cuota de Depreciación y Amortización</w:t>
      </w:r>
    </w:p>
    <w:p w14:paraId="4A33EE7E"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El activo fijo comprende las inversiones en operación realizadas por el operador, en activos tangibles e intangibles necesarios para la prestación del servicio.</w:t>
      </w:r>
    </w:p>
    <w:p w14:paraId="455123D3" w14:textId="77777777" w:rsidR="000D0471" w:rsidRPr="00F00667" w:rsidRDefault="000D0471" w:rsidP="000D0471">
      <w:pPr>
        <w:ind w:left="709"/>
        <w:jc w:val="both"/>
        <w:rPr>
          <w:rFonts w:ascii="Tahoma" w:eastAsia="Times New Roman" w:hAnsi="Tahoma" w:cs="Tahoma"/>
          <w:lang w:eastAsia="es-BO"/>
        </w:rPr>
      </w:pPr>
    </w:p>
    <w:p w14:paraId="54D83D81"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valores de activo fijo y depreciación acumulada al inicio del periodo de proyección, se determinarán con los valores registrados en los estados financieros del operador al cierre de la gestión correspondiente al año base, ajustados eliminando el efecto de revalorizaciones técnicas y retirando los montos de aportes de terceros correspondientes a activos no redituables y no reembolsables.</w:t>
      </w:r>
    </w:p>
    <w:p w14:paraId="06BC4E44" w14:textId="77777777" w:rsidR="000D0471" w:rsidRPr="00F00667" w:rsidRDefault="000D0471" w:rsidP="000D0471">
      <w:pPr>
        <w:ind w:left="709"/>
        <w:jc w:val="both"/>
        <w:rPr>
          <w:rFonts w:ascii="Tahoma" w:eastAsia="Times New Roman" w:hAnsi="Tahoma" w:cs="Tahoma"/>
          <w:lang w:eastAsia="es-BO"/>
        </w:rPr>
      </w:pPr>
    </w:p>
    <w:p w14:paraId="0113365D"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valores finales de activo fijo y depreciación acumulada de cada gestión, se calcularán sumando a los valores iniciales, los valores correspondientes a las nuevas inversiones que entran en operación en la gestión, determinado con los montos definidos en el programa de inversiones para el periodo de proyección y se restarán los montos correspondientes a los activos fijos retirados del servicio.</w:t>
      </w:r>
    </w:p>
    <w:p w14:paraId="59192EFA" w14:textId="77777777" w:rsidR="000D0471" w:rsidRPr="00F00667" w:rsidRDefault="000D0471" w:rsidP="000D0471">
      <w:pPr>
        <w:ind w:left="709"/>
        <w:jc w:val="both"/>
        <w:rPr>
          <w:rFonts w:ascii="Tahoma" w:eastAsia="Times New Roman" w:hAnsi="Tahoma" w:cs="Tahoma"/>
          <w:lang w:eastAsia="es-BO"/>
        </w:rPr>
      </w:pPr>
    </w:p>
    <w:p w14:paraId="362C1892"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Para cada año del periodo de proyección, se determinará el valor del activo fijo neto, restando del valor promedio de los valores inicial y final del activo fijo, el valor final de la depreciación acumulada.</w:t>
      </w:r>
    </w:p>
    <w:p w14:paraId="54B75F9F" w14:textId="77777777" w:rsidR="000D0471" w:rsidRPr="00F00667" w:rsidRDefault="000D0471" w:rsidP="000D0471">
      <w:pPr>
        <w:ind w:left="709"/>
        <w:jc w:val="both"/>
        <w:rPr>
          <w:rFonts w:ascii="Tahoma" w:eastAsia="Times New Roman" w:hAnsi="Tahoma" w:cs="Tahoma"/>
          <w:lang w:eastAsia="es-BO"/>
        </w:rPr>
      </w:pPr>
    </w:p>
    <w:p w14:paraId="19DC34A6"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cuota de depreciación y amortización de cada gestión, se calculará aplicando a los valores de activos fijos las tasas de depreciación y amortización anual determinadas por el Regulador. La cuota anual de depreciación y amortización será igual a la depreciación anual de los activos fijos existentes, excluyendo los correspondientes a aportes no reembolsables e incluyendo los correspondientes a aportes no redituables, más la mitad de la depreciación anual de las adiciones y retiros del año.</w:t>
      </w:r>
    </w:p>
    <w:p w14:paraId="2FDC8EA3" w14:textId="77777777" w:rsidR="000D0471" w:rsidRPr="00F00667" w:rsidRDefault="000D0471" w:rsidP="000D0471">
      <w:pPr>
        <w:ind w:left="709"/>
        <w:jc w:val="both"/>
        <w:rPr>
          <w:rFonts w:ascii="Tahoma" w:eastAsia="Times New Roman" w:hAnsi="Tahoma" w:cs="Tahoma"/>
          <w:lang w:eastAsia="es-BO"/>
        </w:rPr>
      </w:pPr>
    </w:p>
    <w:p w14:paraId="3B58BDE2"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valores de activo fijo, depreciación acumulada, activo fijo neto y cuota de depreciación y amortización, serán expresados a precios de diciembre del año base.</w:t>
      </w:r>
    </w:p>
    <w:p w14:paraId="5679698E" w14:textId="77777777" w:rsidR="000D0471" w:rsidRPr="00F00667" w:rsidRDefault="000D0471" w:rsidP="000D0471">
      <w:pPr>
        <w:spacing w:line="267" w:lineRule="auto"/>
        <w:ind w:left="500" w:right="220"/>
        <w:jc w:val="both"/>
        <w:rPr>
          <w:rFonts w:ascii="Tahoma" w:eastAsia="Times New Roman" w:hAnsi="Tahoma" w:cs="Tahoma"/>
        </w:rPr>
      </w:pPr>
    </w:p>
    <w:p w14:paraId="0AD3605B"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3.1.5. Plan de Expansión y Programa de Inversiones</w:t>
      </w:r>
    </w:p>
    <w:p w14:paraId="6A242885"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 xml:space="preserve">El Plan de Expansión de las instalaciones de distribución y propiedad general y el Programa de Inversiones correspondiente, serán determinados para el periodo de proyección de cinco años posteriores al año base. </w:t>
      </w:r>
    </w:p>
    <w:p w14:paraId="08336FA1" w14:textId="77777777" w:rsidR="000D0471" w:rsidRPr="00F00667" w:rsidRDefault="000D0471" w:rsidP="000D0471">
      <w:pPr>
        <w:ind w:left="709"/>
        <w:jc w:val="both"/>
        <w:rPr>
          <w:rFonts w:ascii="Tahoma" w:eastAsia="Times New Roman" w:hAnsi="Tahoma" w:cs="Tahoma"/>
          <w:lang w:eastAsia="es-BO"/>
        </w:rPr>
      </w:pPr>
    </w:p>
    <w:p w14:paraId="384E29E3"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Las obras incluidas en el Plan de Expansión, correspondientes a las instalaciones de distribución, serán debidamente justificadas y clasificadas según el objeto, diferenciando las instalaciones para la ampliación del sistema, las requeridas para el mejoramiento de la calidad del servicio, las previstas para el reemplazo de instalaciones a ser retiradas y las destinadas a la reducción de pérdidas. Incluirá </w:t>
      </w:r>
      <w:r w:rsidRPr="00F00667">
        <w:rPr>
          <w:rFonts w:ascii="Tahoma" w:eastAsia="Times New Roman" w:hAnsi="Tahoma" w:cs="Tahoma"/>
          <w:lang w:eastAsia="es-BO"/>
        </w:rPr>
        <w:lastRenderedPageBreak/>
        <w:t>también las acometidas y medidores, nuevos y de reemplazo, de consumidores residenciales menores.</w:t>
      </w:r>
    </w:p>
    <w:p w14:paraId="29A9BE5C" w14:textId="77777777" w:rsidR="000D0471" w:rsidRPr="00F00667" w:rsidRDefault="000D0471" w:rsidP="000D0471">
      <w:pPr>
        <w:ind w:left="709"/>
        <w:jc w:val="both"/>
        <w:rPr>
          <w:rFonts w:ascii="Tahoma" w:eastAsia="Times New Roman" w:hAnsi="Tahoma" w:cs="Tahoma"/>
          <w:lang w:eastAsia="es-BO"/>
        </w:rPr>
      </w:pPr>
    </w:p>
    <w:p w14:paraId="6FF8A18A"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Para las obras e instalaciones del Plan de Expansión, se elaborarán presupuestos de inversión con base en costos unitarios; los montos de inversión resultantes se incluirán con montos anuales en el programa de Inversión del periodo de proyección, los montos de inversión anuales serán además presentados en formato desagregado según las cuentas de activos del SUC. </w:t>
      </w:r>
    </w:p>
    <w:p w14:paraId="305A2E55" w14:textId="77777777" w:rsidR="000D0471" w:rsidRPr="00F00667" w:rsidRDefault="000D0471" w:rsidP="000D0471">
      <w:pPr>
        <w:ind w:left="709"/>
        <w:jc w:val="both"/>
        <w:rPr>
          <w:rFonts w:ascii="Tahoma" w:eastAsia="Times New Roman" w:hAnsi="Tahoma" w:cs="Tahoma"/>
          <w:lang w:eastAsia="es-BO"/>
        </w:rPr>
      </w:pPr>
    </w:p>
    <w:p w14:paraId="0EB04ED2"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montos de las inversiones serán expresados a precios de diciembre del año base.</w:t>
      </w:r>
    </w:p>
    <w:p w14:paraId="1CCC7CE6" w14:textId="77777777" w:rsidR="000D0471" w:rsidRPr="00F00667" w:rsidRDefault="000D0471" w:rsidP="000D0471">
      <w:pPr>
        <w:spacing w:line="0" w:lineRule="atLeast"/>
        <w:ind w:left="280"/>
        <w:rPr>
          <w:rFonts w:ascii="Tahoma" w:eastAsia="Times New Roman" w:hAnsi="Tahoma" w:cs="Tahoma"/>
          <w:b/>
        </w:rPr>
      </w:pPr>
    </w:p>
    <w:p w14:paraId="6BE03647"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3.1.6. Pasivos de Largo Plazo, Cuotas de Amortización y Costos Financieros</w:t>
      </w:r>
    </w:p>
    <w:p w14:paraId="138F40E0"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El valor de los pasivos de largo plazo se determinará con los valores de saldo de la deuda a largo plazo, contraída por el operador antes del inicio del periodo de proyección, para el financiamiento de bienes requeridos para la prestación del servicio. Para su utilización en la determinación del patrimonio, el valor del pasivo de largo plazo de cada gestión del periodo de proyección, será igual al promedio de los saldos de la deuda al inicio y al final de cada año.</w:t>
      </w:r>
    </w:p>
    <w:p w14:paraId="79B8873F" w14:textId="77777777" w:rsidR="000D0471" w:rsidRPr="00F00667" w:rsidRDefault="000D0471" w:rsidP="000D0471">
      <w:pPr>
        <w:ind w:left="709"/>
        <w:jc w:val="both"/>
        <w:rPr>
          <w:rFonts w:ascii="Tahoma" w:eastAsia="Times New Roman" w:hAnsi="Tahoma" w:cs="Tahoma"/>
          <w:lang w:eastAsia="es-BO"/>
        </w:rPr>
      </w:pPr>
    </w:p>
    <w:p w14:paraId="37296CBB"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Las cuotas de amortización para cada crédito serán las establecidas en el respectivo cuadro de amortización, elaborado con base en sus características y condiciones.</w:t>
      </w:r>
    </w:p>
    <w:p w14:paraId="4B3D0AB0" w14:textId="77777777" w:rsidR="000D0471" w:rsidRPr="00F00667" w:rsidRDefault="000D0471" w:rsidP="000D0471">
      <w:pPr>
        <w:ind w:left="709"/>
        <w:jc w:val="both"/>
        <w:rPr>
          <w:rFonts w:ascii="Tahoma" w:eastAsia="Times New Roman" w:hAnsi="Tahoma" w:cs="Tahoma"/>
          <w:lang w:eastAsia="es-BO"/>
        </w:rPr>
      </w:pPr>
    </w:p>
    <w:p w14:paraId="7FCFEA16"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costos financieros serán los intereses y otros gastos financieros correspondientes a los créditos considerados en el pasivo de largo plazo, ajustados aplicando las limitaciones que disponga el Regulador.</w:t>
      </w:r>
    </w:p>
    <w:p w14:paraId="66543A43" w14:textId="77777777" w:rsidR="000D0471" w:rsidRPr="00F00667" w:rsidRDefault="000D0471" w:rsidP="000D0471">
      <w:pPr>
        <w:spacing w:line="0" w:lineRule="atLeast"/>
        <w:ind w:left="280"/>
        <w:rPr>
          <w:rFonts w:ascii="Tahoma" w:eastAsia="Times New Roman" w:hAnsi="Tahoma" w:cs="Tahoma"/>
          <w:b/>
        </w:rPr>
      </w:pPr>
    </w:p>
    <w:p w14:paraId="484C0850"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3.1.7. Patrimonio Base y Proyectado</w:t>
      </w:r>
    </w:p>
    <w:p w14:paraId="27E7B516"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El Patrimonio para el año base y para los años del periodo de proyección se calculará como el valor del activo fijo neto más el capital de trabajo neto, menos el valor del pasivo de largo plazo.</w:t>
      </w:r>
    </w:p>
    <w:p w14:paraId="7F1AE687" w14:textId="77777777" w:rsidR="000D0471" w:rsidRPr="00F00667" w:rsidRDefault="000D0471" w:rsidP="000D0471">
      <w:pPr>
        <w:ind w:left="709"/>
        <w:jc w:val="both"/>
        <w:rPr>
          <w:rFonts w:ascii="Tahoma" w:eastAsia="Times New Roman" w:hAnsi="Tahoma" w:cs="Tahoma"/>
          <w:lang w:eastAsia="es-BO"/>
        </w:rPr>
      </w:pPr>
    </w:p>
    <w:p w14:paraId="460ACB91"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El capital de trabajo neto corresponde a un doceavo del valor de los ingresos previstos y se calculará en forma conjunta con el Ingreso por Ventas de Electricidad Requerido.</w:t>
      </w:r>
    </w:p>
    <w:p w14:paraId="273063B3" w14:textId="77777777" w:rsidR="000D0471" w:rsidRPr="00F00667" w:rsidRDefault="000D0471" w:rsidP="000D0471">
      <w:pPr>
        <w:spacing w:line="0" w:lineRule="atLeast"/>
        <w:ind w:left="280"/>
        <w:rPr>
          <w:rFonts w:ascii="Tahoma" w:eastAsia="Times New Roman" w:hAnsi="Tahoma" w:cs="Tahoma"/>
          <w:b/>
        </w:rPr>
      </w:pPr>
    </w:p>
    <w:p w14:paraId="3753EBE6"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 xml:space="preserve">3.1.8. Costos de Suministro </w:t>
      </w:r>
    </w:p>
    <w:p w14:paraId="298DA8FA" w14:textId="77777777" w:rsidR="000D0471" w:rsidRPr="00F00667" w:rsidRDefault="000D0471" w:rsidP="000D0471">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costos de suministro comprenden: Compras de electricidad, costos de consumidores, costos de operación, costos de mantenimiento, costos administrativos y generales, cuota anual de depreciación y amortización de activos, impuestos, tasas, gastos financieros y otros costos que tengan relación con el suministro.</w:t>
      </w:r>
    </w:p>
    <w:p w14:paraId="3A98512B" w14:textId="77777777" w:rsidR="000D0471" w:rsidRPr="00F00667" w:rsidRDefault="000D0471" w:rsidP="000D0471">
      <w:pPr>
        <w:ind w:left="709"/>
        <w:jc w:val="both"/>
        <w:rPr>
          <w:rFonts w:ascii="Tahoma" w:eastAsia="Times New Roman" w:hAnsi="Tahoma" w:cs="Tahoma"/>
          <w:lang w:eastAsia="es-BO"/>
        </w:rPr>
      </w:pPr>
    </w:p>
    <w:p w14:paraId="006EAA01"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costos de suministro para los años del periodo de proyección, se calcularán con los criterios que se indican en los puntos siguientes, y serán expresados a precios de diciembre del año base.</w:t>
      </w:r>
    </w:p>
    <w:p w14:paraId="307C9180" w14:textId="77777777" w:rsidR="000D0471" w:rsidRPr="00F00667" w:rsidRDefault="000D0471" w:rsidP="000D0471">
      <w:pPr>
        <w:spacing w:line="245" w:lineRule="exact"/>
        <w:rPr>
          <w:rFonts w:ascii="Tahoma" w:eastAsia="Times New Roman" w:hAnsi="Tahoma" w:cs="Tahoma"/>
        </w:rPr>
      </w:pPr>
    </w:p>
    <w:p w14:paraId="35E6AAA0"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3.1.9. Costos de Compra de Electricidad</w:t>
      </w:r>
    </w:p>
    <w:p w14:paraId="6D2C9A45"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costos proyectados de compra de electricidad, se determinarán aplicando a los valores proyectados de demanda de energía y potencia en los puntos de suministro, los precios de energía y potencia, vigentes al mes de diciembre del año base.</w:t>
      </w:r>
    </w:p>
    <w:p w14:paraId="63273F00" w14:textId="77777777" w:rsidR="000D0471" w:rsidRPr="00F00667" w:rsidRDefault="000D0471" w:rsidP="000D0471">
      <w:pPr>
        <w:spacing w:line="267" w:lineRule="exact"/>
        <w:rPr>
          <w:rFonts w:ascii="Tahoma" w:eastAsia="Times New Roman" w:hAnsi="Tahoma" w:cs="Tahoma"/>
        </w:rPr>
      </w:pPr>
    </w:p>
    <w:p w14:paraId="73A8DF9A"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3.1.10. Costos de Consumidores</w:t>
      </w:r>
    </w:p>
    <w:p w14:paraId="309719C5"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costos de consumidores comprenden, mano de obra, materiales, combustibles y otros costos de las actividades de: Supervisión medición, facturación, cobranza, registro de clientes y otros relacionados con la comercialización de electricidad incluidos en el Sistema Uniforme de Cuentas.</w:t>
      </w:r>
    </w:p>
    <w:p w14:paraId="2FC47A1A"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 </w:t>
      </w:r>
    </w:p>
    <w:p w14:paraId="1F8D01A0"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lastRenderedPageBreak/>
        <w:t xml:space="preserve">La proyección de los costos de consumidores se realizará considerando el valor del costo de consumidores base, que será el valor promedio de los últimos tres años, expresado a precios de diciembre del año base, optimizado excluyendo los costos no reconocidos; y el valor del número de consumidores base, que será el valor promedio de los últimos tres años de las cantidades de consumidores atendidos por el operador. </w:t>
      </w:r>
    </w:p>
    <w:p w14:paraId="7F842A38" w14:textId="77777777" w:rsidR="000D0471" w:rsidRPr="00F00667" w:rsidRDefault="000D0471" w:rsidP="000D0471">
      <w:pPr>
        <w:ind w:left="709"/>
        <w:jc w:val="both"/>
        <w:rPr>
          <w:rFonts w:ascii="Tahoma" w:eastAsia="Times New Roman" w:hAnsi="Tahoma" w:cs="Tahoma"/>
          <w:lang w:eastAsia="es-BO"/>
        </w:rPr>
      </w:pPr>
    </w:p>
    <w:p w14:paraId="0C54910C"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valores proyectados de los costos de consumidores se calcularán, aplicando la fórmula siguiente:</w:t>
      </w:r>
    </w:p>
    <w:p w14:paraId="234D1FA6" w14:textId="77777777" w:rsidR="000D0471" w:rsidRPr="00F00667" w:rsidRDefault="000D0471" w:rsidP="000D0471">
      <w:pPr>
        <w:spacing w:line="0" w:lineRule="atLeast"/>
        <w:ind w:left="780"/>
        <w:rPr>
          <w:rFonts w:ascii="Tahoma" w:hAnsi="Tahoma" w:cs="Tahoma"/>
        </w:rPr>
      </w:pPr>
    </w:p>
    <w:p w14:paraId="60C3F62C" w14:textId="77777777" w:rsidR="000D0471" w:rsidRPr="00F00667" w:rsidRDefault="000D0471" w:rsidP="000D0471">
      <w:pPr>
        <w:spacing w:line="0" w:lineRule="atLeast"/>
        <w:ind w:left="780"/>
        <w:jc w:val="center"/>
        <w:rPr>
          <w:rFonts w:ascii="Tahoma" w:hAnsi="Tahoma" w:cs="Tahoma"/>
        </w:rPr>
      </w:pPr>
      <w:proofErr w:type="spellStart"/>
      <w:r w:rsidRPr="00F00667">
        <w:rPr>
          <w:rFonts w:ascii="Tahoma" w:hAnsi="Tahoma" w:cs="Tahoma"/>
        </w:rPr>
        <w:t>CC</w:t>
      </w:r>
      <w:r w:rsidRPr="00F00667">
        <w:rPr>
          <w:rFonts w:ascii="Tahoma" w:hAnsi="Tahoma" w:cs="Tahoma"/>
          <w:vertAlign w:val="subscript"/>
        </w:rPr>
        <w:t>i</w:t>
      </w:r>
      <w:proofErr w:type="spellEnd"/>
      <w:r w:rsidRPr="00F00667">
        <w:rPr>
          <w:rFonts w:ascii="Tahoma" w:hAnsi="Tahoma" w:cs="Tahoma"/>
        </w:rPr>
        <w:t xml:space="preserve">  =  </w:t>
      </w:r>
      <w:proofErr w:type="spellStart"/>
      <w:r w:rsidRPr="00F00667">
        <w:rPr>
          <w:rFonts w:ascii="Tahoma" w:hAnsi="Tahoma" w:cs="Tahoma"/>
        </w:rPr>
        <w:t>CC</w:t>
      </w:r>
      <w:r w:rsidRPr="00F00667">
        <w:rPr>
          <w:rFonts w:ascii="Tahoma" w:hAnsi="Tahoma" w:cs="Tahoma"/>
          <w:vertAlign w:val="subscript"/>
        </w:rPr>
        <w:t>b</w:t>
      </w:r>
      <w:proofErr w:type="spellEnd"/>
      <w:r w:rsidRPr="00F00667">
        <w:rPr>
          <w:rFonts w:ascii="Tahoma" w:hAnsi="Tahoma" w:cs="Tahoma"/>
          <w:vertAlign w:val="subscript"/>
        </w:rPr>
        <w:t xml:space="preserve"> </w:t>
      </w:r>
      <w:r w:rsidRPr="00F00667">
        <w:rPr>
          <w:rFonts w:ascii="Tahoma" w:hAnsi="Tahoma" w:cs="Tahoma"/>
        </w:rPr>
        <w:t>*(</w:t>
      </w:r>
      <w:proofErr w:type="spellStart"/>
      <w:r w:rsidRPr="00F00667">
        <w:rPr>
          <w:rFonts w:ascii="Tahoma" w:hAnsi="Tahoma" w:cs="Tahoma"/>
        </w:rPr>
        <w:t>NC</w:t>
      </w:r>
      <w:r w:rsidRPr="00F00667">
        <w:rPr>
          <w:rFonts w:ascii="Tahoma" w:hAnsi="Tahoma" w:cs="Tahoma"/>
          <w:vertAlign w:val="subscript"/>
        </w:rPr>
        <w:t>i</w:t>
      </w:r>
      <w:proofErr w:type="spellEnd"/>
      <w:r w:rsidRPr="00F00667">
        <w:rPr>
          <w:rFonts w:ascii="Tahoma" w:hAnsi="Tahoma" w:cs="Tahoma"/>
        </w:rPr>
        <w:t>/</w:t>
      </w:r>
      <w:proofErr w:type="spellStart"/>
      <w:r w:rsidRPr="00F00667">
        <w:rPr>
          <w:rFonts w:ascii="Tahoma" w:hAnsi="Tahoma" w:cs="Tahoma"/>
        </w:rPr>
        <w:t>NC</w:t>
      </w:r>
      <w:r w:rsidRPr="00F00667">
        <w:rPr>
          <w:rFonts w:ascii="Tahoma" w:hAnsi="Tahoma" w:cs="Tahoma"/>
          <w:vertAlign w:val="subscript"/>
        </w:rPr>
        <w:t>b</w:t>
      </w:r>
      <w:proofErr w:type="spellEnd"/>
      <w:r w:rsidRPr="00F00667">
        <w:rPr>
          <w:rFonts w:ascii="Tahoma" w:hAnsi="Tahoma" w:cs="Tahoma"/>
        </w:rPr>
        <w:t>)</w:t>
      </w:r>
    </w:p>
    <w:p w14:paraId="58C7F224" w14:textId="77777777" w:rsidR="000D0471" w:rsidRPr="00F00667" w:rsidRDefault="000D0471" w:rsidP="000D0471">
      <w:pPr>
        <w:spacing w:line="0" w:lineRule="atLeast"/>
        <w:ind w:firstLine="708"/>
        <w:rPr>
          <w:rFonts w:ascii="Tahoma" w:hAnsi="Tahoma" w:cs="Tahoma"/>
        </w:rPr>
      </w:pPr>
      <w:r w:rsidRPr="00F00667">
        <w:rPr>
          <w:rFonts w:ascii="Tahoma" w:hAnsi="Tahoma" w:cs="Tahoma"/>
        </w:rPr>
        <w:t>Donde:</w:t>
      </w:r>
    </w:p>
    <w:p w14:paraId="09A12819"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CC</w:t>
      </w:r>
      <w:r w:rsidRPr="00F00667">
        <w:rPr>
          <w:rFonts w:ascii="Tahoma" w:eastAsia="Times New Roman" w:hAnsi="Tahoma" w:cs="Tahoma"/>
          <w:vertAlign w:val="subscript"/>
          <w:lang w:eastAsia="es-BO"/>
        </w:rPr>
        <w:t>i</w:t>
      </w:r>
      <w:proofErr w:type="spellEnd"/>
      <w:r w:rsidRPr="00F00667">
        <w:rPr>
          <w:rFonts w:ascii="Tahoma" w:eastAsia="Times New Roman" w:hAnsi="Tahoma" w:cs="Tahoma"/>
          <w:lang w:eastAsia="es-BO"/>
        </w:rPr>
        <w:tab/>
        <w:t xml:space="preserve">= Costo de Consumidores en el año i </w:t>
      </w:r>
    </w:p>
    <w:p w14:paraId="068BF278"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CC</w:t>
      </w:r>
      <w:r w:rsidRPr="00F00667">
        <w:rPr>
          <w:rFonts w:ascii="Tahoma" w:eastAsia="Times New Roman" w:hAnsi="Tahoma" w:cs="Tahoma"/>
          <w:vertAlign w:val="subscript"/>
          <w:lang w:eastAsia="es-BO"/>
        </w:rPr>
        <w:t>b</w:t>
      </w:r>
      <w:proofErr w:type="spellEnd"/>
      <w:r w:rsidRPr="00F00667">
        <w:rPr>
          <w:rFonts w:ascii="Tahoma" w:eastAsia="Times New Roman" w:hAnsi="Tahoma" w:cs="Tahoma"/>
          <w:lang w:eastAsia="es-BO"/>
        </w:rPr>
        <w:tab/>
        <w:t>= Costo de Consumidores base</w:t>
      </w:r>
    </w:p>
    <w:p w14:paraId="41E19F97"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NC</w:t>
      </w:r>
      <w:r w:rsidRPr="00F00667">
        <w:rPr>
          <w:rFonts w:ascii="Tahoma" w:eastAsia="Times New Roman" w:hAnsi="Tahoma" w:cs="Tahoma"/>
          <w:vertAlign w:val="subscript"/>
          <w:lang w:eastAsia="es-BO"/>
        </w:rPr>
        <w:t>i</w:t>
      </w:r>
      <w:proofErr w:type="spellEnd"/>
      <w:r w:rsidRPr="00F00667">
        <w:rPr>
          <w:rFonts w:ascii="Tahoma" w:eastAsia="Times New Roman" w:hAnsi="Tahoma" w:cs="Tahoma"/>
          <w:lang w:eastAsia="es-BO"/>
        </w:rPr>
        <w:t xml:space="preserve"> </w:t>
      </w:r>
      <w:r w:rsidRPr="00F00667">
        <w:rPr>
          <w:rFonts w:ascii="Tahoma" w:eastAsia="Times New Roman" w:hAnsi="Tahoma" w:cs="Tahoma"/>
          <w:lang w:eastAsia="es-BO"/>
        </w:rPr>
        <w:tab/>
        <w:t>= Número de consumidores en el año i</w:t>
      </w:r>
    </w:p>
    <w:p w14:paraId="07B42DF7"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hAnsi="Tahoma" w:cs="Tahoma"/>
        </w:rPr>
        <w:t>NC</w:t>
      </w:r>
      <w:r w:rsidRPr="00F00667">
        <w:rPr>
          <w:rFonts w:ascii="Tahoma" w:hAnsi="Tahoma" w:cs="Tahoma"/>
          <w:vertAlign w:val="subscript"/>
        </w:rPr>
        <w:t>b</w:t>
      </w:r>
      <w:proofErr w:type="spellEnd"/>
      <w:r w:rsidRPr="00F00667">
        <w:rPr>
          <w:rFonts w:ascii="Tahoma" w:eastAsia="Times New Roman" w:hAnsi="Tahoma" w:cs="Tahoma"/>
          <w:vertAlign w:val="subscript"/>
          <w:lang w:eastAsia="es-BO"/>
        </w:rPr>
        <w:t xml:space="preserve"> </w:t>
      </w:r>
      <w:r w:rsidRPr="00F00667">
        <w:rPr>
          <w:rFonts w:ascii="Tahoma" w:eastAsia="Times New Roman" w:hAnsi="Tahoma" w:cs="Tahoma"/>
          <w:lang w:eastAsia="es-BO"/>
        </w:rPr>
        <w:tab/>
        <w:t>= Número de consumidores base</w:t>
      </w:r>
    </w:p>
    <w:p w14:paraId="2654027F" w14:textId="77777777" w:rsidR="000D0471" w:rsidRDefault="000D0471" w:rsidP="000D0471">
      <w:pPr>
        <w:spacing w:line="200" w:lineRule="exact"/>
        <w:rPr>
          <w:rFonts w:ascii="Tahoma" w:eastAsia="Times New Roman" w:hAnsi="Tahoma" w:cs="Tahoma"/>
        </w:rPr>
      </w:pPr>
    </w:p>
    <w:p w14:paraId="70A25320" w14:textId="77777777" w:rsidR="00E16F3E" w:rsidRPr="00F00667" w:rsidRDefault="00E16F3E" w:rsidP="000D0471">
      <w:pPr>
        <w:spacing w:line="200" w:lineRule="exact"/>
        <w:rPr>
          <w:rFonts w:ascii="Tahoma" w:eastAsia="Times New Roman" w:hAnsi="Tahoma" w:cs="Tahoma"/>
        </w:rPr>
      </w:pPr>
    </w:p>
    <w:p w14:paraId="7FF08A97"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3.1.11. Costos de Operación y Mantenimiento</w:t>
      </w:r>
    </w:p>
    <w:p w14:paraId="4A01B57F"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Costos de Operación, comprenden, mano de obra, materiales, combustibles y otros costos de las actividades de: Supervisión, ingeniería de operación, despacho de carga, operación de instalaciones, alquiler de instalaciones y otros varios, relacionados con la operación de las instalaciones de distribución. Los costos de mantenimiento, comprenden, mano de obra, materiales, combustibles y otros costos de las actividades de: Supervisión, ingeniería de mantenimiento, mantenimiento de equipos, instalaciones, estructuras, edificios y otros varios, relacionada con el mantenimiento de las instalaciones de distribución, incluidos en el Sistema Uniforme de Cuentas.</w:t>
      </w:r>
    </w:p>
    <w:p w14:paraId="3E9C9FAE" w14:textId="77777777" w:rsidR="000D0471" w:rsidRPr="00F00667" w:rsidRDefault="000D0471" w:rsidP="000D0471">
      <w:pPr>
        <w:ind w:left="709"/>
        <w:jc w:val="both"/>
        <w:rPr>
          <w:rFonts w:ascii="Tahoma" w:eastAsia="Times New Roman" w:hAnsi="Tahoma" w:cs="Tahoma"/>
          <w:lang w:eastAsia="es-BO"/>
        </w:rPr>
      </w:pPr>
    </w:p>
    <w:p w14:paraId="19A6A82F"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La proyección de los costos de operación y mantenimiento, se realizará considerando el valor del costo de operación y mantenimiento base, que será el valor promedio de los últimos tres años, expresado a precios de diciembre del año base, optimizado excluyendo los costos no reconocidos; y el valor de la demanda máxima, que será el valor promedio de los últimos tres años de la demanda máxima de potencia del sistema. </w:t>
      </w:r>
    </w:p>
    <w:p w14:paraId="298EE1FA"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valores proyectados de los costos de operación y mantenimiento se calcularán, aplicando la fórmula siguiente:</w:t>
      </w:r>
    </w:p>
    <w:p w14:paraId="697FF18F" w14:textId="77777777" w:rsidR="000D0471" w:rsidRPr="00F00667" w:rsidRDefault="000D0471" w:rsidP="000D0471">
      <w:pPr>
        <w:ind w:left="709"/>
        <w:jc w:val="both"/>
        <w:rPr>
          <w:rFonts w:ascii="Tahoma" w:eastAsia="Times New Roman" w:hAnsi="Tahoma" w:cs="Tahoma"/>
          <w:lang w:eastAsia="es-BO"/>
        </w:rPr>
      </w:pPr>
    </w:p>
    <w:p w14:paraId="6C62EE90" w14:textId="77777777" w:rsidR="000D0471" w:rsidRPr="00F00667" w:rsidRDefault="000D0471" w:rsidP="000D0471">
      <w:pPr>
        <w:spacing w:line="0" w:lineRule="atLeast"/>
        <w:ind w:left="780"/>
        <w:jc w:val="center"/>
        <w:rPr>
          <w:rFonts w:ascii="Tahoma" w:hAnsi="Tahoma" w:cs="Tahoma"/>
          <w:vertAlign w:val="subscript"/>
        </w:rPr>
      </w:pPr>
      <w:proofErr w:type="spellStart"/>
      <w:r w:rsidRPr="00F00667">
        <w:rPr>
          <w:rFonts w:ascii="Tahoma" w:hAnsi="Tahoma" w:cs="Tahoma"/>
        </w:rPr>
        <w:t>COM</w:t>
      </w:r>
      <w:r w:rsidRPr="00F00667">
        <w:rPr>
          <w:rFonts w:ascii="Tahoma" w:hAnsi="Tahoma" w:cs="Tahoma"/>
          <w:vertAlign w:val="subscript"/>
        </w:rPr>
        <w:t>i</w:t>
      </w:r>
      <w:proofErr w:type="spellEnd"/>
      <w:r w:rsidRPr="00F00667">
        <w:rPr>
          <w:rFonts w:ascii="Tahoma" w:hAnsi="Tahoma" w:cs="Tahoma"/>
        </w:rPr>
        <w:t xml:space="preserve">  =  </w:t>
      </w:r>
      <w:proofErr w:type="spellStart"/>
      <w:r w:rsidRPr="00F00667">
        <w:rPr>
          <w:rFonts w:ascii="Tahoma" w:hAnsi="Tahoma" w:cs="Tahoma"/>
        </w:rPr>
        <w:t>COM</w:t>
      </w:r>
      <w:r w:rsidRPr="00F00667">
        <w:rPr>
          <w:rFonts w:ascii="Tahoma" w:hAnsi="Tahoma" w:cs="Tahoma"/>
          <w:vertAlign w:val="subscript"/>
        </w:rPr>
        <w:t>b</w:t>
      </w:r>
      <w:proofErr w:type="spellEnd"/>
      <w:r w:rsidRPr="00F00667">
        <w:rPr>
          <w:rFonts w:ascii="Tahoma" w:hAnsi="Tahoma" w:cs="Tahoma"/>
        </w:rPr>
        <w:t xml:space="preserve"> *(L</w:t>
      </w:r>
      <w:r w:rsidRPr="00F00667">
        <w:rPr>
          <w:rFonts w:ascii="Tahoma" w:hAnsi="Tahoma" w:cs="Tahoma"/>
          <w:vertAlign w:val="subscript"/>
        </w:rPr>
        <w:t>i</w:t>
      </w:r>
      <w:r w:rsidRPr="00F00667">
        <w:rPr>
          <w:rFonts w:ascii="Tahoma" w:hAnsi="Tahoma" w:cs="Tahoma"/>
        </w:rPr>
        <w:t>/L</w:t>
      </w:r>
      <w:r w:rsidRPr="00F00667">
        <w:rPr>
          <w:rFonts w:ascii="Tahoma" w:hAnsi="Tahoma" w:cs="Tahoma"/>
          <w:vertAlign w:val="subscript"/>
        </w:rPr>
        <w:t>b</w:t>
      </w:r>
      <w:r w:rsidRPr="00F00667">
        <w:rPr>
          <w:rFonts w:ascii="Tahoma" w:hAnsi="Tahoma" w:cs="Tahoma"/>
        </w:rPr>
        <w:t>)</w:t>
      </w:r>
    </w:p>
    <w:p w14:paraId="2A66EE91" w14:textId="77777777" w:rsidR="000D0471" w:rsidRPr="00F00667" w:rsidRDefault="000D0471" w:rsidP="000D0471">
      <w:pPr>
        <w:spacing w:line="0" w:lineRule="atLeast"/>
        <w:ind w:firstLine="708"/>
        <w:rPr>
          <w:rFonts w:ascii="Tahoma" w:hAnsi="Tahoma" w:cs="Tahoma"/>
        </w:rPr>
      </w:pPr>
      <w:r w:rsidRPr="00F00667">
        <w:rPr>
          <w:rFonts w:ascii="Tahoma" w:hAnsi="Tahoma" w:cs="Tahoma"/>
        </w:rPr>
        <w:t>Donde:</w:t>
      </w:r>
    </w:p>
    <w:p w14:paraId="49DB0C03"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COM</w:t>
      </w:r>
      <w:r w:rsidRPr="00F00667">
        <w:rPr>
          <w:rFonts w:ascii="Tahoma" w:eastAsia="Times New Roman" w:hAnsi="Tahoma" w:cs="Tahoma"/>
          <w:vertAlign w:val="subscript"/>
          <w:lang w:eastAsia="es-BO"/>
        </w:rPr>
        <w:t>i</w:t>
      </w:r>
      <w:proofErr w:type="spellEnd"/>
      <w:r w:rsidRPr="00F00667">
        <w:rPr>
          <w:rFonts w:ascii="Tahoma" w:eastAsia="Times New Roman" w:hAnsi="Tahoma" w:cs="Tahoma"/>
          <w:vertAlign w:val="subscript"/>
          <w:lang w:eastAsia="es-BO"/>
        </w:rPr>
        <w:tab/>
      </w:r>
      <w:r w:rsidRPr="00F00667">
        <w:rPr>
          <w:rFonts w:ascii="Tahoma" w:eastAsia="Times New Roman" w:hAnsi="Tahoma" w:cs="Tahoma"/>
          <w:lang w:eastAsia="es-BO"/>
        </w:rPr>
        <w:t xml:space="preserve">= Costo de Operación y Mantenimiento en el año i </w:t>
      </w:r>
    </w:p>
    <w:p w14:paraId="7368B909"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COM</w:t>
      </w:r>
      <w:r w:rsidRPr="00F00667">
        <w:rPr>
          <w:rFonts w:ascii="Tahoma" w:eastAsia="Times New Roman" w:hAnsi="Tahoma" w:cs="Tahoma"/>
          <w:vertAlign w:val="subscript"/>
          <w:lang w:eastAsia="es-BO"/>
        </w:rPr>
        <w:t>b</w:t>
      </w:r>
      <w:proofErr w:type="spellEnd"/>
      <w:r w:rsidRPr="00F00667">
        <w:rPr>
          <w:rFonts w:ascii="Tahoma" w:eastAsia="Times New Roman" w:hAnsi="Tahoma" w:cs="Tahoma"/>
          <w:vertAlign w:val="subscript"/>
          <w:lang w:eastAsia="es-BO"/>
        </w:rPr>
        <w:tab/>
      </w:r>
      <w:r w:rsidRPr="00F00667">
        <w:rPr>
          <w:rFonts w:ascii="Tahoma" w:eastAsia="Times New Roman" w:hAnsi="Tahoma" w:cs="Tahoma"/>
          <w:lang w:eastAsia="es-BO"/>
        </w:rPr>
        <w:t>= Costo de Operación y Mantenimiento base</w:t>
      </w:r>
    </w:p>
    <w:p w14:paraId="138F8855"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w:t>
      </w:r>
      <w:r w:rsidRPr="00F00667">
        <w:rPr>
          <w:rFonts w:ascii="Tahoma" w:eastAsia="Times New Roman" w:hAnsi="Tahoma" w:cs="Tahoma"/>
          <w:vertAlign w:val="subscript"/>
          <w:lang w:eastAsia="es-BO"/>
        </w:rPr>
        <w:t>i</w:t>
      </w:r>
      <w:r w:rsidRPr="00F00667">
        <w:rPr>
          <w:rFonts w:ascii="Tahoma" w:eastAsia="Times New Roman" w:hAnsi="Tahoma" w:cs="Tahoma"/>
          <w:vertAlign w:val="subscript"/>
          <w:lang w:eastAsia="es-BO"/>
        </w:rPr>
        <w:tab/>
      </w:r>
      <w:r w:rsidRPr="00F00667">
        <w:rPr>
          <w:rFonts w:ascii="Tahoma" w:eastAsia="Times New Roman" w:hAnsi="Tahoma" w:cs="Tahoma"/>
          <w:lang w:eastAsia="es-BO"/>
        </w:rPr>
        <w:t>= Costo de Operación y Mantenimiento base</w:t>
      </w:r>
    </w:p>
    <w:p w14:paraId="046DD450"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w:t>
      </w:r>
      <w:r w:rsidRPr="00F00667">
        <w:rPr>
          <w:rFonts w:ascii="Tahoma" w:eastAsia="Times New Roman" w:hAnsi="Tahoma" w:cs="Tahoma"/>
          <w:vertAlign w:val="subscript"/>
          <w:lang w:eastAsia="es-BO"/>
        </w:rPr>
        <w:t>b</w:t>
      </w:r>
      <w:r w:rsidRPr="00F00667">
        <w:rPr>
          <w:rFonts w:ascii="Tahoma" w:eastAsia="Times New Roman" w:hAnsi="Tahoma" w:cs="Tahoma"/>
          <w:vertAlign w:val="subscript"/>
          <w:lang w:eastAsia="es-BO"/>
        </w:rPr>
        <w:tab/>
      </w:r>
      <w:r w:rsidRPr="00F00667">
        <w:rPr>
          <w:rFonts w:ascii="Tahoma" w:eastAsia="Times New Roman" w:hAnsi="Tahoma" w:cs="Tahoma"/>
          <w:lang w:eastAsia="es-BO"/>
        </w:rPr>
        <w:t>= Demanda máxima base</w:t>
      </w:r>
    </w:p>
    <w:p w14:paraId="0476B3B8" w14:textId="77777777" w:rsidR="000D0471" w:rsidRPr="00F00667" w:rsidRDefault="000D0471" w:rsidP="000D0471">
      <w:pPr>
        <w:spacing w:line="0" w:lineRule="atLeast"/>
        <w:ind w:left="280"/>
        <w:rPr>
          <w:rFonts w:ascii="Tahoma" w:eastAsia="Times New Roman" w:hAnsi="Tahoma" w:cs="Tahoma"/>
          <w:b/>
        </w:rPr>
      </w:pPr>
    </w:p>
    <w:p w14:paraId="58D9453A" w14:textId="77777777" w:rsidR="000D0471" w:rsidRPr="00F00667" w:rsidRDefault="000D0471" w:rsidP="000D0471">
      <w:pPr>
        <w:spacing w:line="0" w:lineRule="atLeast"/>
        <w:ind w:left="280"/>
        <w:rPr>
          <w:rFonts w:ascii="Tahoma" w:eastAsia="Times New Roman" w:hAnsi="Tahoma" w:cs="Tahoma"/>
          <w:b/>
        </w:rPr>
      </w:pPr>
    </w:p>
    <w:p w14:paraId="2241A26E"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3.1.12. Costos Administrativos y Generales</w:t>
      </w:r>
    </w:p>
    <w:p w14:paraId="4B012011"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costos administrativos y generales, comprenden sueldos administrativos y generales incluyendo beneficios y cargas sociales, materiales, gastos de oficina, servicios externos contratados, seguros de propiedad, impuestos a la propiedad, alquileres, gastos de regulación y fiscalización, mantenimiento de propiedad general y otros relacionados con la administración de la empresa, incluidos en el Sistema Uniforme de Cuentas.</w:t>
      </w:r>
    </w:p>
    <w:p w14:paraId="0537F84F" w14:textId="77777777" w:rsidR="000D0471" w:rsidRPr="00F00667" w:rsidRDefault="000D0471" w:rsidP="000D0471">
      <w:pPr>
        <w:ind w:left="709"/>
        <w:jc w:val="both"/>
        <w:rPr>
          <w:rFonts w:ascii="Tahoma" w:eastAsia="Times New Roman" w:hAnsi="Tahoma" w:cs="Tahoma"/>
          <w:lang w:eastAsia="es-BO"/>
        </w:rPr>
      </w:pPr>
    </w:p>
    <w:p w14:paraId="4F3D90CA"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proyección de los costos administrativos y generales se realizará considerando el valor de los costos administrativos y generales base, que será el valor promedio de los últimos tres años, expresado a precios de diciembre del año base, optimizado excluyendo los costos no reconocidos; y el valor de la demanda máxima, que será el valor promedio de los últimos tres años de la demanda máxima de potencia del sistema.</w:t>
      </w:r>
    </w:p>
    <w:p w14:paraId="07E88807" w14:textId="77777777" w:rsidR="000D0471" w:rsidRPr="00F00667" w:rsidRDefault="000D0471" w:rsidP="000D0471">
      <w:pPr>
        <w:ind w:left="709"/>
        <w:jc w:val="both"/>
        <w:rPr>
          <w:rFonts w:ascii="Tahoma" w:eastAsia="Times New Roman" w:hAnsi="Tahoma" w:cs="Tahoma"/>
          <w:lang w:eastAsia="es-BO"/>
        </w:rPr>
      </w:pPr>
    </w:p>
    <w:p w14:paraId="7EB72492"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lastRenderedPageBreak/>
        <w:t>Los valores proyectados de los costos administrativos y generales se calcularán, aplicando la fórmula siguiente:</w:t>
      </w:r>
    </w:p>
    <w:p w14:paraId="5302DF70" w14:textId="77777777" w:rsidR="000D0471" w:rsidRPr="00F00667" w:rsidRDefault="000D0471" w:rsidP="000D0471">
      <w:pPr>
        <w:ind w:left="709"/>
        <w:jc w:val="both"/>
        <w:rPr>
          <w:rFonts w:ascii="Tahoma" w:eastAsia="Times New Roman" w:hAnsi="Tahoma" w:cs="Tahoma"/>
          <w:lang w:eastAsia="es-BO"/>
        </w:rPr>
      </w:pPr>
    </w:p>
    <w:p w14:paraId="3042A2D5" w14:textId="77777777" w:rsidR="000D0471" w:rsidRPr="00F00667" w:rsidRDefault="000D0471" w:rsidP="000D0471">
      <w:pPr>
        <w:spacing w:line="0" w:lineRule="atLeast"/>
        <w:ind w:left="780"/>
        <w:jc w:val="center"/>
        <w:rPr>
          <w:rFonts w:ascii="Tahoma" w:hAnsi="Tahoma" w:cs="Tahoma"/>
        </w:rPr>
      </w:pPr>
      <w:proofErr w:type="spellStart"/>
      <w:r w:rsidRPr="00F00667">
        <w:rPr>
          <w:rFonts w:ascii="Tahoma" w:hAnsi="Tahoma" w:cs="Tahoma"/>
        </w:rPr>
        <w:t>CAG</w:t>
      </w:r>
      <w:r w:rsidRPr="00F00667">
        <w:rPr>
          <w:rFonts w:ascii="Tahoma" w:hAnsi="Tahoma" w:cs="Tahoma"/>
          <w:vertAlign w:val="subscript"/>
        </w:rPr>
        <w:t>i</w:t>
      </w:r>
      <w:proofErr w:type="spellEnd"/>
      <w:r w:rsidRPr="00F00667">
        <w:rPr>
          <w:rFonts w:ascii="Tahoma" w:hAnsi="Tahoma" w:cs="Tahoma"/>
        </w:rPr>
        <w:t xml:space="preserve">  =  </w:t>
      </w:r>
      <w:proofErr w:type="spellStart"/>
      <w:r w:rsidRPr="00F00667">
        <w:rPr>
          <w:rFonts w:ascii="Tahoma" w:hAnsi="Tahoma" w:cs="Tahoma"/>
        </w:rPr>
        <w:t>CAG</w:t>
      </w:r>
      <w:r w:rsidRPr="00F00667">
        <w:rPr>
          <w:rFonts w:ascii="Tahoma" w:hAnsi="Tahoma" w:cs="Tahoma"/>
          <w:vertAlign w:val="subscript"/>
        </w:rPr>
        <w:t>b</w:t>
      </w:r>
      <w:proofErr w:type="spellEnd"/>
      <w:r w:rsidRPr="00F00667">
        <w:rPr>
          <w:rFonts w:ascii="Tahoma" w:hAnsi="Tahoma" w:cs="Tahoma"/>
        </w:rPr>
        <w:t xml:space="preserve"> *(D</w:t>
      </w:r>
      <w:r w:rsidRPr="00F00667">
        <w:rPr>
          <w:rFonts w:ascii="Tahoma" w:hAnsi="Tahoma" w:cs="Tahoma"/>
          <w:vertAlign w:val="subscript"/>
        </w:rPr>
        <w:t>i</w:t>
      </w:r>
      <w:r w:rsidRPr="00F00667">
        <w:rPr>
          <w:rFonts w:ascii="Tahoma" w:hAnsi="Tahoma" w:cs="Tahoma"/>
        </w:rPr>
        <w:t>/</w:t>
      </w:r>
      <w:proofErr w:type="spellStart"/>
      <w:r w:rsidRPr="00F00667">
        <w:rPr>
          <w:rFonts w:ascii="Tahoma" w:hAnsi="Tahoma" w:cs="Tahoma"/>
        </w:rPr>
        <w:t>D</w:t>
      </w:r>
      <w:r w:rsidRPr="00F00667">
        <w:rPr>
          <w:rFonts w:ascii="Tahoma" w:hAnsi="Tahoma" w:cs="Tahoma"/>
          <w:vertAlign w:val="subscript"/>
        </w:rPr>
        <w:t>b</w:t>
      </w:r>
      <w:proofErr w:type="spellEnd"/>
      <w:r w:rsidRPr="00F00667">
        <w:rPr>
          <w:rFonts w:ascii="Tahoma" w:hAnsi="Tahoma" w:cs="Tahoma"/>
        </w:rPr>
        <w:t>)</w:t>
      </w:r>
    </w:p>
    <w:p w14:paraId="076D8260" w14:textId="77777777" w:rsidR="000D0471" w:rsidRPr="00F00667" w:rsidRDefault="000D0471" w:rsidP="000D0471">
      <w:pPr>
        <w:spacing w:line="0" w:lineRule="atLeast"/>
        <w:ind w:firstLine="708"/>
        <w:rPr>
          <w:rFonts w:ascii="Tahoma" w:hAnsi="Tahoma" w:cs="Tahoma"/>
        </w:rPr>
      </w:pPr>
      <w:r w:rsidRPr="00F00667">
        <w:rPr>
          <w:rFonts w:ascii="Tahoma" w:hAnsi="Tahoma" w:cs="Tahoma"/>
        </w:rPr>
        <w:t>Donde:</w:t>
      </w:r>
    </w:p>
    <w:p w14:paraId="0F2F4ACF"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CAG</w:t>
      </w:r>
      <w:r w:rsidRPr="00F00667">
        <w:rPr>
          <w:rFonts w:ascii="Tahoma" w:eastAsia="Times New Roman" w:hAnsi="Tahoma" w:cs="Tahoma"/>
          <w:vertAlign w:val="subscript"/>
          <w:lang w:eastAsia="es-BO"/>
        </w:rPr>
        <w:t>i</w:t>
      </w:r>
      <w:proofErr w:type="spellEnd"/>
      <w:r w:rsidRPr="00F00667">
        <w:rPr>
          <w:rFonts w:ascii="Tahoma" w:eastAsia="Times New Roman" w:hAnsi="Tahoma" w:cs="Tahoma"/>
          <w:vertAlign w:val="subscript"/>
          <w:lang w:eastAsia="es-BO"/>
        </w:rPr>
        <w:tab/>
      </w:r>
      <w:r w:rsidRPr="00F00667">
        <w:rPr>
          <w:rFonts w:ascii="Tahoma" w:eastAsia="Times New Roman" w:hAnsi="Tahoma" w:cs="Tahoma"/>
          <w:lang w:eastAsia="es-BO"/>
        </w:rPr>
        <w:t>= Costos Administrativos y Generales en el año i</w:t>
      </w:r>
    </w:p>
    <w:p w14:paraId="2455A7F0"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CAG</w:t>
      </w:r>
      <w:r w:rsidRPr="00F00667">
        <w:rPr>
          <w:rFonts w:ascii="Tahoma" w:eastAsia="Times New Roman" w:hAnsi="Tahoma" w:cs="Tahoma"/>
          <w:vertAlign w:val="subscript"/>
          <w:lang w:eastAsia="es-BO"/>
        </w:rPr>
        <w:t>b</w:t>
      </w:r>
      <w:proofErr w:type="spellEnd"/>
      <w:r w:rsidRPr="00F00667">
        <w:rPr>
          <w:rFonts w:ascii="Tahoma" w:eastAsia="Times New Roman" w:hAnsi="Tahoma" w:cs="Tahoma"/>
          <w:vertAlign w:val="subscript"/>
          <w:lang w:eastAsia="es-BO"/>
        </w:rPr>
        <w:tab/>
      </w:r>
      <w:r w:rsidRPr="00F00667">
        <w:rPr>
          <w:rFonts w:ascii="Tahoma" w:eastAsia="Times New Roman" w:hAnsi="Tahoma" w:cs="Tahoma"/>
          <w:lang w:eastAsia="es-BO"/>
        </w:rPr>
        <w:t>= Costos Administrativos y Generales base</w:t>
      </w:r>
    </w:p>
    <w:p w14:paraId="051879A2"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D</w:t>
      </w:r>
      <w:r w:rsidRPr="00F00667">
        <w:rPr>
          <w:rFonts w:ascii="Tahoma" w:eastAsia="Times New Roman" w:hAnsi="Tahoma" w:cs="Tahoma"/>
          <w:vertAlign w:val="subscript"/>
          <w:lang w:eastAsia="es-BO"/>
        </w:rPr>
        <w:t>i</w:t>
      </w:r>
      <w:r w:rsidRPr="00F00667">
        <w:rPr>
          <w:rFonts w:ascii="Tahoma" w:eastAsia="Times New Roman" w:hAnsi="Tahoma" w:cs="Tahoma"/>
          <w:vertAlign w:val="subscript"/>
          <w:lang w:eastAsia="es-BO"/>
        </w:rPr>
        <w:tab/>
      </w:r>
      <w:r w:rsidRPr="00F00667">
        <w:rPr>
          <w:rFonts w:ascii="Tahoma" w:eastAsia="Times New Roman" w:hAnsi="Tahoma" w:cs="Tahoma"/>
          <w:lang w:eastAsia="es-BO"/>
        </w:rPr>
        <w:t>= Demanda máxima el año i</w:t>
      </w:r>
    </w:p>
    <w:p w14:paraId="16FEEE5B"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D</w:t>
      </w:r>
      <w:r w:rsidRPr="00F00667">
        <w:rPr>
          <w:rFonts w:ascii="Tahoma" w:eastAsia="Times New Roman" w:hAnsi="Tahoma" w:cs="Tahoma"/>
          <w:vertAlign w:val="subscript"/>
          <w:lang w:eastAsia="es-BO"/>
        </w:rPr>
        <w:t>b</w:t>
      </w:r>
      <w:proofErr w:type="spellEnd"/>
      <w:r w:rsidRPr="00F00667">
        <w:rPr>
          <w:rFonts w:ascii="Tahoma" w:eastAsia="Times New Roman" w:hAnsi="Tahoma" w:cs="Tahoma"/>
          <w:vertAlign w:val="subscript"/>
          <w:lang w:eastAsia="es-BO"/>
        </w:rPr>
        <w:tab/>
      </w:r>
      <w:r w:rsidRPr="00F00667">
        <w:rPr>
          <w:rFonts w:ascii="Tahoma" w:eastAsia="Times New Roman" w:hAnsi="Tahoma" w:cs="Tahoma"/>
          <w:lang w:eastAsia="es-BO"/>
        </w:rPr>
        <w:t>= Demanda máxima base</w:t>
      </w:r>
    </w:p>
    <w:p w14:paraId="4D0ADCDE" w14:textId="77777777" w:rsidR="000D0471" w:rsidRPr="00F00667" w:rsidRDefault="000D0471" w:rsidP="000D0471">
      <w:pPr>
        <w:spacing w:line="274" w:lineRule="exact"/>
        <w:rPr>
          <w:rFonts w:ascii="Tahoma" w:eastAsia="Times New Roman" w:hAnsi="Tahoma" w:cs="Tahoma"/>
        </w:rPr>
      </w:pPr>
    </w:p>
    <w:p w14:paraId="34C81940"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3.1.13. Cuota Anual de Depreciación y Amortización</w:t>
      </w:r>
    </w:p>
    <w:p w14:paraId="7B7D759A"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Se aplicara la Cuota Anual de Depreciación y Amortización determinada en el punto de activo y depreciación acumulada.</w:t>
      </w:r>
    </w:p>
    <w:p w14:paraId="17158E7B" w14:textId="77777777" w:rsidR="000D0471" w:rsidRDefault="000D0471" w:rsidP="000D0471">
      <w:pPr>
        <w:spacing w:line="246" w:lineRule="exact"/>
        <w:rPr>
          <w:rFonts w:ascii="Tahoma" w:eastAsia="Times New Roman" w:hAnsi="Tahoma" w:cs="Tahoma"/>
        </w:rPr>
      </w:pPr>
    </w:p>
    <w:p w14:paraId="7B059E90" w14:textId="77777777" w:rsidR="00E16F3E" w:rsidRPr="00F00667" w:rsidRDefault="00E16F3E" w:rsidP="000D0471">
      <w:pPr>
        <w:spacing w:line="246" w:lineRule="exact"/>
        <w:rPr>
          <w:rFonts w:ascii="Tahoma" w:eastAsia="Times New Roman" w:hAnsi="Tahoma" w:cs="Tahoma"/>
        </w:rPr>
      </w:pPr>
    </w:p>
    <w:p w14:paraId="3107D023"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3.1.14. Gastos Financieros</w:t>
      </w:r>
    </w:p>
    <w:p w14:paraId="13C8A52F"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Se aplicarán los Gastos Financieros determinados en el punto de pasivo de largo plazo.</w:t>
      </w:r>
    </w:p>
    <w:p w14:paraId="1375C715" w14:textId="77777777" w:rsidR="000D0471" w:rsidRPr="00F00667" w:rsidRDefault="000D0471" w:rsidP="000D0471">
      <w:pPr>
        <w:spacing w:line="245" w:lineRule="exact"/>
        <w:rPr>
          <w:rFonts w:ascii="Tahoma" w:eastAsia="Times New Roman" w:hAnsi="Tahoma" w:cs="Tahoma"/>
        </w:rPr>
      </w:pPr>
    </w:p>
    <w:p w14:paraId="28631D4A"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3.1.15. Impuestos y Tasas</w:t>
      </w:r>
    </w:p>
    <w:p w14:paraId="7D675D3F"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impuestos y tasas a considerar, serán aquellos que conforme a ley graven a la actividad del operador, comprenden el Impuesto a las Transacciones y la Tasa de Regulación, que se determinarán como porcentajes del ingreso Requerido.</w:t>
      </w:r>
    </w:p>
    <w:p w14:paraId="01713107" w14:textId="77777777" w:rsidR="000D0471" w:rsidRPr="00F00667" w:rsidRDefault="000D0471" w:rsidP="000D0471">
      <w:pPr>
        <w:spacing w:line="233" w:lineRule="exact"/>
        <w:rPr>
          <w:rFonts w:ascii="Tahoma" w:eastAsia="Times New Roman" w:hAnsi="Tahoma" w:cs="Tahoma"/>
        </w:rPr>
      </w:pPr>
    </w:p>
    <w:p w14:paraId="6E7285D3"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3.1.16. Ingresos por Ventas de Electricidad</w:t>
      </w:r>
    </w:p>
    <w:p w14:paraId="3A84D6E8"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ingresos por ventas de electricidad para los años de proyección, se determinarán aplicando a las cantidades proyectadas de energía por bloques de consumo y a las cantidades de potencia facturada, las tarifas por categoría vigentes en el mes de diciembre del año base.</w:t>
      </w:r>
    </w:p>
    <w:p w14:paraId="15354CD6" w14:textId="77777777" w:rsidR="000D0471" w:rsidRPr="00F00667" w:rsidRDefault="000D0471" w:rsidP="000D0471">
      <w:pPr>
        <w:ind w:left="709"/>
        <w:jc w:val="both"/>
        <w:rPr>
          <w:rFonts w:ascii="Tahoma" w:eastAsia="Times New Roman" w:hAnsi="Tahoma" w:cs="Tahoma"/>
          <w:lang w:eastAsia="es-BO"/>
        </w:rPr>
      </w:pPr>
    </w:p>
    <w:p w14:paraId="38D17D51"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3.1.17. Otros Ingresos</w:t>
      </w:r>
    </w:p>
    <w:p w14:paraId="57C16284"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otros ingresos comprenden servicios de conexión y reconexión, transporte de electricidad, alquileres de inmuebles, equipos, servicios a terceros, ganancias por ventas de activos y aquellos que por cualquier otro concepto obtenga el operador de los bienes y recursos asociados al servicio.</w:t>
      </w:r>
    </w:p>
    <w:p w14:paraId="30ED56D8" w14:textId="77777777" w:rsidR="000D0471" w:rsidRPr="00F00667" w:rsidRDefault="000D0471" w:rsidP="000D0471">
      <w:pPr>
        <w:ind w:left="709"/>
        <w:jc w:val="both"/>
        <w:rPr>
          <w:rFonts w:ascii="Tahoma" w:eastAsia="Times New Roman" w:hAnsi="Tahoma" w:cs="Tahoma"/>
          <w:lang w:eastAsia="es-BO"/>
        </w:rPr>
      </w:pPr>
    </w:p>
    <w:p w14:paraId="1C295DBC"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proyección de los otros ingresos se realizará considerando el valor de los otros ingresos base, que será el valor promedio de los últimos tres años, expresado a precios de diciembre del año base, optimizado excluyendo los otros ingresos que no corresponden; y el valor de la demanda máxima, que será el valor promedio de los últimos tres años de la demanda máxima de potencia del sistema.</w:t>
      </w:r>
    </w:p>
    <w:p w14:paraId="79FDB0C9" w14:textId="77777777" w:rsidR="000D0471" w:rsidRPr="00F00667" w:rsidRDefault="000D0471" w:rsidP="000D0471">
      <w:pPr>
        <w:ind w:left="709"/>
        <w:jc w:val="both"/>
        <w:rPr>
          <w:rFonts w:ascii="Tahoma" w:eastAsia="Times New Roman" w:hAnsi="Tahoma" w:cs="Tahoma"/>
          <w:lang w:eastAsia="es-BO"/>
        </w:rPr>
      </w:pPr>
    </w:p>
    <w:p w14:paraId="147417C4"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Los valores proyectados de los otros ingresos se calcularan, aplicando la fórmula siguiente:</w:t>
      </w:r>
    </w:p>
    <w:p w14:paraId="44C080B6" w14:textId="77777777" w:rsidR="000D0471" w:rsidRPr="00F00667" w:rsidRDefault="000D0471" w:rsidP="000D0471">
      <w:pPr>
        <w:spacing w:line="240" w:lineRule="exact"/>
        <w:rPr>
          <w:rFonts w:ascii="Tahoma" w:eastAsia="Times New Roman" w:hAnsi="Tahoma" w:cs="Tahoma"/>
        </w:rPr>
      </w:pPr>
    </w:p>
    <w:p w14:paraId="28169D09" w14:textId="77777777" w:rsidR="000D0471" w:rsidRPr="00F00667" w:rsidRDefault="000D0471" w:rsidP="000D0471">
      <w:pPr>
        <w:spacing w:line="0" w:lineRule="atLeast"/>
        <w:ind w:left="780"/>
        <w:jc w:val="center"/>
        <w:rPr>
          <w:rFonts w:ascii="Tahoma" w:hAnsi="Tahoma" w:cs="Tahoma"/>
        </w:rPr>
      </w:pPr>
      <w:proofErr w:type="spellStart"/>
      <w:r w:rsidRPr="00F00667">
        <w:rPr>
          <w:rFonts w:ascii="Tahoma" w:hAnsi="Tahoma" w:cs="Tahoma"/>
        </w:rPr>
        <w:t>OI</w:t>
      </w:r>
      <w:r w:rsidRPr="00F00667">
        <w:rPr>
          <w:rFonts w:ascii="Tahoma" w:hAnsi="Tahoma" w:cs="Tahoma"/>
          <w:vertAlign w:val="subscript"/>
        </w:rPr>
        <w:t>i</w:t>
      </w:r>
      <w:proofErr w:type="spellEnd"/>
      <w:r w:rsidRPr="00F00667">
        <w:rPr>
          <w:rFonts w:ascii="Tahoma" w:hAnsi="Tahoma" w:cs="Tahoma"/>
        </w:rPr>
        <w:t xml:space="preserve">  =  </w:t>
      </w:r>
      <w:proofErr w:type="spellStart"/>
      <w:r w:rsidRPr="00F00667">
        <w:rPr>
          <w:rFonts w:ascii="Tahoma" w:hAnsi="Tahoma" w:cs="Tahoma"/>
        </w:rPr>
        <w:t>OI</w:t>
      </w:r>
      <w:r w:rsidRPr="00F00667">
        <w:rPr>
          <w:rFonts w:ascii="Tahoma" w:hAnsi="Tahoma" w:cs="Tahoma"/>
          <w:vertAlign w:val="subscript"/>
        </w:rPr>
        <w:t>b</w:t>
      </w:r>
      <w:proofErr w:type="spellEnd"/>
      <w:r w:rsidRPr="00F00667">
        <w:rPr>
          <w:rFonts w:ascii="Tahoma" w:hAnsi="Tahoma" w:cs="Tahoma"/>
        </w:rPr>
        <w:t xml:space="preserve"> *(D</w:t>
      </w:r>
      <w:r w:rsidRPr="00F00667">
        <w:rPr>
          <w:rFonts w:ascii="Tahoma" w:hAnsi="Tahoma" w:cs="Tahoma"/>
          <w:vertAlign w:val="subscript"/>
        </w:rPr>
        <w:t>i</w:t>
      </w:r>
      <w:r w:rsidRPr="00F00667">
        <w:rPr>
          <w:rFonts w:ascii="Tahoma" w:hAnsi="Tahoma" w:cs="Tahoma"/>
        </w:rPr>
        <w:t>/</w:t>
      </w:r>
      <w:proofErr w:type="spellStart"/>
      <w:r w:rsidRPr="00F00667">
        <w:rPr>
          <w:rFonts w:ascii="Tahoma" w:hAnsi="Tahoma" w:cs="Tahoma"/>
        </w:rPr>
        <w:t>D</w:t>
      </w:r>
      <w:r w:rsidRPr="00F00667">
        <w:rPr>
          <w:rFonts w:ascii="Tahoma" w:hAnsi="Tahoma" w:cs="Tahoma"/>
          <w:vertAlign w:val="subscript"/>
        </w:rPr>
        <w:t>b</w:t>
      </w:r>
      <w:proofErr w:type="spellEnd"/>
      <w:r w:rsidRPr="00F00667">
        <w:rPr>
          <w:rFonts w:ascii="Tahoma" w:hAnsi="Tahoma" w:cs="Tahoma"/>
        </w:rPr>
        <w:t>)</w:t>
      </w:r>
    </w:p>
    <w:p w14:paraId="069330B9" w14:textId="77777777" w:rsidR="000D0471" w:rsidRPr="00F00667" w:rsidRDefault="000D0471" w:rsidP="000D0471">
      <w:pPr>
        <w:spacing w:line="0" w:lineRule="atLeast"/>
        <w:ind w:firstLine="708"/>
        <w:rPr>
          <w:rFonts w:ascii="Tahoma" w:hAnsi="Tahoma" w:cs="Tahoma"/>
        </w:rPr>
      </w:pPr>
      <w:r w:rsidRPr="00F00667">
        <w:rPr>
          <w:rFonts w:ascii="Tahoma" w:hAnsi="Tahoma" w:cs="Tahoma"/>
        </w:rPr>
        <w:t>Donde:</w:t>
      </w:r>
    </w:p>
    <w:p w14:paraId="57C0E380"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OI</w:t>
      </w:r>
      <w:r w:rsidRPr="00F00667">
        <w:rPr>
          <w:rFonts w:ascii="Tahoma" w:eastAsia="Times New Roman" w:hAnsi="Tahoma" w:cs="Tahoma"/>
          <w:vertAlign w:val="subscript"/>
          <w:lang w:eastAsia="es-BO"/>
        </w:rPr>
        <w:t>i</w:t>
      </w:r>
      <w:proofErr w:type="spellEnd"/>
      <w:r w:rsidRPr="00F00667">
        <w:rPr>
          <w:rFonts w:ascii="Tahoma" w:eastAsia="Times New Roman" w:hAnsi="Tahoma" w:cs="Tahoma"/>
          <w:vertAlign w:val="subscript"/>
          <w:lang w:eastAsia="es-BO"/>
        </w:rPr>
        <w:tab/>
      </w:r>
      <w:r w:rsidRPr="00F00667">
        <w:rPr>
          <w:rFonts w:ascii="Tahoma" w:eastAsia="Times New Roman" w:hAnsi="Tahoma" w:cs="Tahoma"/>
          <w:lang w:eastAsia="es-BO"/>
        </w:rPr>
        <w:t>= Otros Ingresos en el año i</w:t>
      </w:r>
    </w:p>
    <w:p w14:paraId="1DE48B7B"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OI</w:t>
      </w:r>
      <w:r w:rsidRPr="00F00667">
        <w:rPr>
          <w:rFonts w:ascii="Tahoma" w:eastAsia="Times New Roman" w:hAnsi="Tahoma" w:cs="Tahoma"/>
          <w:vertAlign w:val="subscript"/>
          <w:lang w:eastAsia="es-BO"/>
        </w:rPr>
        <w:t>b</w:t>
      </w:r>
      <w:proofErr w:type="spellEnd"/>
      <w:r w:rsidRPr="00F00667">
        <w:rPr>
          <w:rFonts w:ascii="Tahoma" w:eastAsia="Times New Roman" w:hAnsi="Tahoma" w:cs="Tahoma"/>
          <w:vertAlign w:val="subscript"/>
          <w:lang w:eastAsia="es-BO"/>
        </w:rPr>
        <w:tab/>
      </w:r>
      <w:r w:rsidRPr="00F00667">
        <w:rPr>
          <w:rFonts w:ascii="Tahoma" w:eastAsia="Times New Roman" w:hAnsi="Tahoma" w:cs="Tahoma"/>
          <w:lang w:eastAsia="es-BO"/>
        </w:rPr>
        <w:t>= Otros Ingresos base</w:t>
      </w:r>
    </w:p>
    <w:p w14:paraId="63C7A953"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D</w:t>
      </w:r>
      <w:r w:rsidRPr="00F00667">
        <w:rPr>
          <w:rFonts w:ascii="Tahoma" w:eastAsia="Times New Roman" w:hAnsi="Tahoma" w:cs="Tahoma"/>
          <w:vertAlign w:val="subscript"/>
          <w:lang w:eastAsia="es-BO"/>
        </w:rPr>
        <w:t>i</w:t>
      </w:r>
      <w:r w:rsidRPr="00F00667">
        <w:rPr>
          <w:rFonts w:ascii="Tahoma" w:eastAsia="Times New Roman" w:hAnsi="Tahoma" w:cs="Tahoma"/>
          <w:vertAlign w:val="subscript"/>
          <w:lang w:eastAsia="es-BO"/>
        </w:rPr>
        <w:tab/>
      </w:r>
      <w:r w:rsidRPr="00F00667">
        <w:rPr>
          <w:rFonts w:ascii="Tahoma" w:eastAsia="Times New Roman" w:hAnsi="Tahoma" w:cs="Tahoma"/>
          <w:lang w:eastAsia="es-BO"/>
        </w:rPr>
        <w:t>= Demanda máxima el año i</w:t>
      </w:r>
    </w:p>
    <w:p w14:paraId="7DB7C577" w14:textId="77777777" w:rsidR="000D0471" w:rsidRPr="00F00667" w:rsidRDefault="000D0471" w:rsidP="000D0471">
      <w:pPr>
        <w:ind w:left="709"/>
        <w:jc w:val="both"/>
        <w:rPr>
          <w:rFonts w:ascii="Tahoma" w:eastAsia="Times New Roman" w:hAnsi="Tahoma" w:cs="Tahoma"/>
          <w:lang w:eastAsia="es-BO"/>
        </w:rPr>
      </w:pPr>
      <w:proofErr w:type="spellStart"/>
      <w:r w:rsidRPr="00F00667">
        <w:rPr>
          <w:rFonts w:ascii="Tahoma" w:eastAsia="Times New Roman" w:hAnsi="Tahoma" w:cs="Tahoma"/>
          <w:lang w:eastAsia="es-BO"/>
        </w:rPr>
        <w:t>D</w:t>
      </w:r>
      <w:r w:rsidRPr="00F00667">
        <w:rPr>
          <w:rFonts w:ascii="Tahoma" w:eastAsia="Times New Roman" w:hAnsi="Tahoma" w:cs="Tahoma"/>
          <w:vertAlign w:val="subscript"/>
          <w:lang w:eastAsia="es-BO"/>
        </w:rPr>
        <w:t>b</w:t>
      </w:r>
      <w:proofErr w:type="spellEnd"/>
      <w:r w:rsidRPr="00F00667">
        <w:rPr>
          <w:rFonts w:ascii="Tahoma" w:eastAsia="Times New Roman" w:hAnsi="Tahoma" w:cs="Tahoma"/>
          <w:vertAlign w:val="subscript"/>
          <w:lang w:eastAsia="es-BO"/>
        </w:rPr>
        <w:tab/>
      </w:r>
      <w:r w:rsidRPr="00F00667">
        <w:rPr>
          <w:rFonts w:ascii="Tahoma" w:eastAsia="Times New Roman" w:hAnsi="Tahoma" w:cs="Tahoma"/>
          <w:lang w:eastAsia="es-BO"/>
        </w:rPr>
        <w:t>= Demanda máxima base</w:t>
      </w:r>
    </w:p>
    <w:p w14:paraId="0E1F7127" w14:textId="77777777" w:rsidR="000D0471" w:rsidRDefault="000D0471" w:rsidP="000D0471">
      <w:pPr>
        <w:spacing w:line="274" w:lineRule="exact"/>
        <w:rPr>
          <w:rFonts w:ascii="Tahoma" w:eastAsia="Times New Roman" w:hAnsi="Tahoma" w:cs="Tahoma"/>
        </w:rPr>
      </w:pPr>
    </w:p>
    <w:p w14:paraId="728BAAB0" w14:textId="77777777" w:rsidR="004C360A" w:rsidRDefault="004C360A" w:rsidP="000D0471">
      <w:pPr>
        <w:spacing w:line="274" w:lineRule="exact"/>
        <w:rPr>
          <w:rFonts w:ascii="Tahoma" w:eastAsia="Times New Roman" w:hAnsi="Tahoma" w:cs="Tahoma"/>
        </w:rPr>
      </w:pPr>
    </w:p>
    <w:p w14:paraId="73201AB8" w14:textId="77777777" w:rsidR="004C360A" w:rsidRDefault="004C360A" w:rsidP="000D0471">
      <w:pPr>
        <w:spacing w:line="274" w:lineRule="exact"/>
        <w:rPr>
          <w:rFonts w:ascii="Tahoma" w:eastAsia="Times New Roman" w:hAnsi="Tahoma" w:cs="Tahoma"/>
        </w:rPr>
      </w:pPr>
    </w:p>
    <w:p w14:paraId="31ADFD8E" w14:textId="77777777" w:rsidR="004C360A" w:rsidRPr="00F00667" w:rsidRDefault="004C360A" w:rsidP="000D0471">
      <w:pPr>
        <w:spacing w:line="274" w:lineRule="exact"/>
        <w:rPr>
          <w:rFonts w:ascii="Tahoma" w:eastAsia="Times New Roman" w:hAnsi="Tahoma" w:cs="Tahoma"/>
        </w:rPr>
      </w:pPr>
    </w:p>
    <w:p w14:paraId="67448FA6"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lastRenderedPageBreak/>
        <w:t>3.1.18. Tasa de Retorno sobre el Patrimonio para el Cálculo de la Utilidad</w:t>
      </w:r>
    </w:p>
    <w:p w14:paraId="4C47D322"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La tasa de retorno sobre el patrimonio será como máximo, la tasa de retorno vigente, definida por el Regulador para las empresas Distribuidoras del Sistema Interconectado Nacional, sin embargo el Regulador y el operador podrán convenir la aplicación de una tasa de retorno inferior.</w:t>
      </w:r>
    </w:p>
    <w:p w14:paraId="7A7B948B" w14:textId="77777777" w:rsidR="000D0471" w:rsidRPr="00F00667" w:rsidRDefault="000D0471" w:rsidP="000D0471">
      <w:pPr>
        <w:spacing w:line="221" w:lineRule="exact"/>
        <w:rPr>
          <w:rFonts w:ascii="Tahoma" w:eastAsia="Times New Roman" w:hAnsi="Tahoma" w:cs="Tahoma"/>
        </w:rPr>
      </w:pPr>
    </w:p>
    <w:p w14:paraId="71FE867D"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3.1.19. Ingreso por Ventas de Electricidad Requerido</w:t>
      </w:r>
    </w:p>
    <w:p w14:paraId="4C7A5C20"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Se calculará el Ingreso por Ventas de Electricidad Requerido como la suma de los costos de suministro más la utilidad sobre el patrimonio, determinada con la tasa de retorno definida per el Regulador, menos los Otros Ingresos.</w:t>
      </w:r>
    </w:p>
    <w:p w14:paraId="0D2D1510" w14:textId="77777777" w:rsidR="000D0471" w:rsidRPr="00F00667" w:rsidRDefault="000D0471" w:rsidP="000D0471">
      <w:pPr>
        <w:ind w:left="709"/>
        <w:jc w:val="both"/>
        <w:rPr>
          <w:rFonts w:ascii="Tahoma" w:eastAsia="Times New Roman" w:hAnsi="Tahoma" w:cs="Tahoma"/>
          <w:lang w:eastAsia="es-BO"/>
        </w:rPr>
      </w:pPr>
    </w:p>
    <w:p w14:paraId="158DCDB3"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El Ingreso por Ventas de Electricidad Requerido se calculará mediante la resolución del sistema de ecuaciones correspondientes a los conceptos siguientes:</w:t>
      </w:r>
    </w:p>
    <w:p w14:paraId="7C18F90E" w14:textId="77777777" w:rsidR="000D0471" w:rsidRPr="00F00667" w:rsidRDefault="000D0471" w:rsidP="000D0471">
      <w:pPr>
        <w:ind w:left="709"/>
        <w:jc w:val="both"/>
        <w:rPr>
          <w:rFonts w:ascii="Tahoma" w:eastAsia="Times New Roman" w:hAnsi="Tahoma" w:cs="Tahoma"/>
          <w:lang w:eastAsia="es-BO"/>
        </w:rPr>
      </w:pPr>
    </w:p>
    <w:p w14:paraId="651794A8" w14:textId="58060202" w:rsidR="000D0471" w:rsidRPr="00F00667" w:rsidRDefault="000D0471" w:rsidP="00E16F3E">
      <w:pPr>
        <w:pStyle w:val="Prrafodelista"/>
        <w:numPr>
          <w:ilvl w:val="0"/>
          <w:numId w:val="44"/>
        </w:numPr>
        <w:tabs>
          <w:tab w:val="left" w:pos="980"/>
        </w:tabs>
        <w:spacing w:line="0" w:lineRule="atLeast"/>
        <w:ind w:left="1560" w:hanging="142"/>
        <w:contextualSpacing/>
        <w:jc w:val="both"/>
        <w:rPr>
          <w:rFonts w:ascii="Tahoma" w:eastAsia="Times New Roman" w:hAnsi="Tahoma" w:cs="Tahoma"/>
        </w:rPr>
      </w:pPr>
      <w:r w:rsidRPr="00F00667">
        <w:rPr>
          <w:rFonts w:ascii="Tahoma" w:eastAsia="Times New Roman" w:hAnsi="Tahoma" w:cs="Tahoma"/>
        </w:rPr>
        <w:t>Ingreso por Ventas de Electricidad Requerido igual a costos de suministro más utilidad sobre el patrimonio, menos Otros Ingresos.</w:t>
      </w:r>
    </w:p>
    <w:p w14:paraId="54AED390" w14:textId="77777777" w:rsidR="000D0471" w:rsidRPr="00F00667" w:rsidRDefault="000D0471" w:rsidP="00E16F3E">
      <w:pPr>
        <w:pStyle w:val="Prrafodelista"/>
        <w:numPr>
          <w:ilvl w:val="0"/>
          <w:numId w:val="44"/>
        </w:numPr>
        <w:tabs>
          <w:tab w:val="left" w:pos="980"/>
        </w:tabs>
        <w:spacing w:line="0" w:lineRule="atLeast"/>
        <w:ind w:left="1560" w:hanging="142"/>
        <w:contextualSpacing/>
        <w:jc w:val="both"/>
        <w:rPr>
          <w:rFonts w:ascii="Tahoma" w:eastAsia="Times New Roman" w:hAnsi="Tahoma" w:cs="Tahoma"/>
        </w:rPr>
      </w:pPr>
      <w:r w:rsidRPr="00F00667">
        <w:rPr>
          <w:rFonts w:ascii="Tahoma" w:eastAsia="Times New Roman" w:hAnsi="Tahoma" w:cs="Tahoma"/>
        </w:rPr>
        <w:t xml:space="preserve"> Capital de Trabajo neto igual a un doceavo de los ingresos anuales previstos.</w:t>
      </w:r>
    </w:p>
    <w:p w14:paraId="51F70FAE" w14:textId="77777777" w:rsidR="000D0471" w:rsidRPr="00F00667" w:rsidRDefault="000D0471" w:rsidP="00E16F3E">
      <w:pPr>
        <w:pStyle w:val="Prrafodelista"/>
        <w:numPr>
          <w:ilvl w:val="0"/>
          <w:numId w:val="44"/>
        </w:numPr>
        <w:tabs>
          <w:tab w:val="left" w:pos="980"/>
        </w:tabs>
        <w:spacing w:line="0" w:lineRule="atLeast"/>
        <w:ind w:left="1560" w:hanging="142"/>
        <w:contextualSpacing/>
        <w:jc w:val="both"/>
        <w:rPr>
          <w:rFonts w:ascii="Tahoma" w:eastAsia="Times New Roman" w:hAnsi="Tahoma" w:cs="Tahoma"/>
        </w:rPr>
      </w:pPr>
      <w:r w:rsidRPr="00F00667">
        <w:rPr>
          <w:rFonts w:ascii="Tahoma" w:eastAsia="Times New Roman" w:hAnsi="Tahoma" w:cs="Tahoma"/>
        </w:rPr>
        <w:t xml:space="preserve"> Patrimonio igual al activo fijo neto más el capital de trabaja neto, menos el pasivo de largo plazo.</w:t>
      </w:r>
    </w:p>
    <w:p w14:paraId="0E217449" w14:textId="77777777" w:rsidR="000D0471" w:rsidRPr="00F00667" w:rsidRDefault="000D0471" w:rsidP="00E16F3E">
      <w:pPr>
        <w:pStyle w:val="Prrafodelista"/>
        <w:numPr>
          <w:ilvl w:val="0"/>
          <w:numId w:val="44"/>
        </w:numPr>
        <w:tabs>
          <w:tab w:val="left" w:pos="980"/>
        </w:tabs>
        <w:spacing w:line="0" w:lineRule="atLeast"/>
        <w:ind w:left="1560" w:hanging="142"/>
        <w:contextualSpacing/>
        <w:jc w:val="both"/>
        <w:rPr>
          <w:rFonts w:ascii="Tahoma" w:eastAsia="Times New Roman" w:hAnsi="Tahoma" w:cs="Tahoma"/>
        </w:rPr>
      </w:pPr>
      <w:r w:rsidRPr="00F00667">
        <w:rPr>
          <w:rFonts w:ascii="Tahoma" w:eastAsia="Times New Roman" w:hAnsi="Tahoma" w:cs="Tahoma"/>
        </w:rPr>
        <w:t xml:space="preserve"> Utilidad igual a la tasa de retorno por el Patrimonio.</w:t>
      </w:r>
    </w:p>
    <w:p w14:paraId="3476C17A" w14:textId="77777777" w:rsidR="000D0471" w:rsidRPr="00F00667" w:rsidRDefault="000D0471" w:rsidP="00E16F3E">
      <w:pPr>
        <w:pStyle w:val="Prrafodelista"/>
        <w:numPr>
          <w:ilvl w:val="0"/>
          <w:numId w:val="44"/>
        </w:numPr>
        <w:tabs>
          <w:tab w:val="left" w:pos="980"/>
        </w:tabs>
        <w:spacing w:line="0" w:lineRule="atLeast"/>
        <w:ind w:left="1560" w:hanging="142"/>
        <w:contextualSpacing/>
        <w:jc w:val="both"/>
        <w:rPr>
          <w:rFonts w:ascii="Tahoma" w:eastAsia="Times New Roman" w:hAnsi="Tahoma" w:cs="Tahoma"/>
        </w:rPr>
      </w:pPr>
      <w:r w:rsidRPr="00F00667">
        <w:rPr>
          <w:rFonts w:ascii="Tahoma" w:eastAsia="Times New Roman" w:hAnsi="Tahoma" w:cs="Tahoma"/>
        </w:rPr>
        <w:t xml:space="preserve"> Impuesto y tasas igual a un porcentaje del ingreso Requerido.</w:t>
      </w:r>
    </w:p>
    <w:p w14:paraId="4AE93E8F" w14:textId="77777777" w:rsidR="000D0471" w:rsidRPr="00F00667" w:rsidRDefault="000D0471" w:rsidP="000D0471">
      <w:pPr>
        <w:spacing w:line="0" w:lineRule="atLeast"/>
        <w:ind w:left="280"/>
        <w:rPr>
          <w:rFonts w:ascii="Tahoma" w:eastAsia="Times New Roman" w:hAnsi="Tahoma" w:cs="Tahoma"/>
          <w:b/>
        </w:rPr>
      </w:pPr>
    </w:p>
    <w:p w14:paraId="7111DA99"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3.1.20. Tarifa Media Requerida y Variación de Tarifas Requerida</w:t>
      </w:r>
    </w:p>
    <w:p w14:paraId="54FC19F0"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La Tarifa Media Requerida se determinará como el valor promedio de los últimos cuatro años del periodo de proyección, del ingreso por Ventas de Electricidad Requerido, dividido entre el valor promedio de las ventas de energía.</w:t>
      </w:r>
    </w:p>
    <w:p w14:paraId="667BFDDA" w14:textId="77777777" w:rsidR="000D0471" w:rsidRPr="00F00667" w:rsidRDefault="000D0471" w:rsidP="000D0471">
      <w:pPr>
        <w:ind w:left="709"/>
        <w:jc w:val="both"/>
        <w:rPr>
          <w:rFonts w:ascii="Tahoma" w:eastAsia="Times New Roman" w:hAnsi="Tahoma" w:cs="Tahoma"/>
          <w:lang w:eastAsia="es-BO"/>
        </w:rPr>
      </w:pPr>
    </w:p>
    <w:p w14:paraId="3DC68317"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Tarifa Media Actual se determinará como el valor promedio de los últimos cuatro años del periodo de proyección, del Ingreso por Ventas de Electricidad con tarifas vigentes dividido entre el valor promedio de las ventas de energía.</w:t>
      </w:r>
    </w:p>
    <w:p w14:paraId="039FDC9B" w14:textId="77777777" w:rsidR="000D0471" w:rsidRPr="00F00667" w:rsidRDefault="000D0471" w:rsidP="000D0471">
      <w:pPr>
        <w:ind w:left="709"/>
        <w:jc w:val="both"/>
        <w:rPr>
          <w:rFonts w:ascii="Tahoma" w:eastAsia="Times New Roman" w:hAnsi="Tahoma" w:cs="Tahoma"/>
          <w:lang w:eastAsia="es-BO"/>
        </w:rPr>
      </w:pPr>
    </w:p>
    <w:p w14:paraId="26DED238"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Variación de Tarifas Requerida se determinará calculando la Tarifa Media Requerida menos la Tarifa Media Actual, dividida entre la Tarifa Media Actual.</w:t>
      </w:r>
    </w:p>
    <w:p w14:paraId="4D3372C1" w14:textId="77777777" w:rsidR="000D0471" w:rsidRPr="00F00667" w:rsidRDefault="000D0471" w:rsidP="000D0471">
      <w:pPr>
        <w:spacing w:line="0" w:lineRule="atLeast"/>
        <w:ind w:left="280"/>
        <w:rPr>
          <w:rFonts w:ascii="Tahoma" w:eastAsia="Times New Roman" w:hAnsi="Tahoma" w:cs="Tahoma"/>
          <w:b/>
        </w:rPr>
      </w:pPr>
    </w:p>
    <w:p w14:paraId="49C629BC"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3.1.21. Estructura Tarifaria</w:t>
      </w:r>
    </w:p>
    <w:p w14:paraId="523BE00C"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La Estructura tarifaria estará conformada por las tarifas correspondientes a las categorías de consumidores siguientes:</w:t>
      </w:r>
    </w:p>
    <w:p w14:paraId="5E0F0287" w14:textId="77777777" w:rsidR="000D0471" w:rsidRPr="00F00667" w:rsidRDefault="000D0471" w:rsidP="000D0471">
      <w:pPr>
        <w:ind w:left="709"/>
        <w:jc w:val="both"/>
        <w:rPr>
          <w:rFonts w:ascii="Tahoma" w:eastAsia="Times New Roman" w:hAnsi="Tahoma" w:cs="Tahoma"/>
          <w:lang w:eastAsia="es-BO"/>
        </w:rPr>
      </w:pPr>
    </w:p>
    <w:p w14:paraId="00E0CA8A" w14:textId="77777777" w:rsidR="000D0471" w:rsidRPr="00F00667" w:rsidRDefault="000D0471" w:rsidP="007C19E6">
      <w:pPr>
        <w:pStyle w:val="Prrafodelista"/>
        <w:numPr>
          <w:ilvl w:val="0"/>
          <w:numId w:val="45"/>
        </w:numPr>
        <w:contextualSpacing/>
        <w:jc w:val="both"/>
        <w:rPr>
          <w:rFonts w:ascii="Tahoma" w:eastAsia="Times New Roman" w:hAnsi="Tahoma" w:cs="Tahoma"/>
          <w:lang w:eastAsia="es-BO"/>
        </w:rPr>
      </w:pPr>
      <w:r w:rsidRPr="00F00667">
        <w:rPr>
          <w:rFonts w:ascii="Tahoma" w:eastAsia="Times New Roman" w:hAnsi="Tahoma" w:cs="Tahoma"/>
          <w:b/>
          <w:lang w:eastAsia="es-BO"/>
        </w:rPr>
        <w:t>Residencial:</w:t>
      </w:r>
      <w:r w:rsidRPr="00F00667">
        <w:rPr>
          <w:rFonts w:ascii="Tahoma" w:eastAsia="Times New Roman" w:hAnsi="Tahoma" w:cs="Tahoma"/>
          <w:lang w:eastAsia="es-BO"/>
        </w:rPr>
        <w:t xml:space="preserve"> Corresponde a los consumes domésticos de casas y departamentos destinados a viviendas, incluyendo consumos de pequeños negocios integrados con la vivienda.</w:t>
      </w:r>
    </w:p>
    <w:p w14:paraId="4AC6CD46" w14:textId="77777777" w:rsidR="000D0471" w:rsidRPr="00F00667" w:rsidRDefault="000D0471" w:rsidP="007C19E6">
      <w:pPr>
        <w:pStyle w:val="Prrafodelista"/>
        <w:numPr>
          <w:ilvl w:val="0"/>
          <w:numId w:val="45"/>
        </w:numPr>
        <w:contextualSpacing/>
        <w:jc w:val="both"/>
        <w:rPr>
          <w:rFonts w:ascii="Tahoma" w:eastAsia="Times New Roman" w:hAnsi="Tahoma" w:cs="Tahoma"/>
          <w:lang w:eastAsia="es-BO"/>
        </w:rPr>
      </w:pPr>
      <w:r w:rsidRPr="00F00667">
        <w:rPr>
          <w:rFonts w:ascii="Tahoma" w:eastAsia="Times New Roman" w:hAnsi="Tahoma" w:cs="Tahoma"/>
          <w:b/>
          <w:lang w:eastAsia="es-BO"/>
        </w:rPr>
        <w:t>General:</w:t>
      </w:r>
      <w:r w:rsidRPr="00F00667">
        <w:rPr>
          <w:rFonts w:ascii="Tahoma" w:eastAsia="Times New Roman" w:hAnsi="Tahoma" w:cs="Tahoma"/>
          <w:lang w:eastAsia="es-BO"/>
        </w:rPr>
        <w:t xml:space="preserve"> Corresponde a los consumos de establecimientos comerciales, hoteles y restaurantes, establecimientos de intermediación financiera, organismos públicos y de defensa, organizaciones empresariales, organizaciones sociales, organizaciones sin fines de lucro, instituciones de salud, instituciones educativas, instituciones religiosas y otras similares, incluidas en las categorías E a Q de la Clasificación Industrial Internacional Uniforme de las Naciones Unidas (CIIU - Revisión 3).</w:t>
      </w:r>
    </w:p>
    <w:p w14:paraId="47BDD8A9" w14:textId="77777777" w:rsidR="000D0471" w:rsidRPr="00F00667" w:rsidRDefault="000D0471" w:rsidP="007C19E6">
      <w:pPr>
        <w:pStyle w:val="Prrafodelista"/>
        <w:numPr>
          <w:ilvl w:val="0"/>
          <w:numId w:val="45"/>
        </w:numPr>
        <w:contextualSpacing/>
        <w:jc w:val="both"/>
        <w:rPr>
          <w:rFonts w:ascii="Tahoma" w:eastAsia="Times New Roman" w:hAnsi="Tahoma" w:cs="Tahoma"/>
          <w:lang w:eastAsia="es-BO"/>
        </w:rPr>
      </w:pPr>
      <w:r w:rsidRPr="00F00667">
        <w:rPr>
          <w:rFonts w:ascii="Tahoma" w:eastAsia="Times New Roman" w:hAnsi="Tahoma" w:cs="Tahoma"/>
          <w:b/>
          <w:lang w:eastAsia="es-BO"/>
        </w:rPr>
        <w:t>Industrial:</w:t>
      </w:r>
      <w:r w:rsidRPr="00F00667">
        <w:rPr>
          <w:rFonts w:ascii="Tahoma" w:eastAsia="Times New Roman" w:hAnsi="Tahoma" w:cs="Tahoma"/>
          <w:lang w:eastAsia="es-BO"/>
        </w:rPr>
        <w:t xml:space="preserve"> Corresponde a las consumos de establecimientos industriales en general clasificados en la categoría D de la Clasificación Industrial Internacional Uniforme de las Naciones Unidas (CIIU - Revisión 3).</w:t>
      </w:r>
    </w:p>
    <w:p w14:paraId="592DB5B7" w14:textId="77777777" w:rsidR="000D0471" w:rsidRPr="00F00667" w:rsidRDefault="000D0471" w:rsidP="007C19E6">
      <w:pPr>
        <w:pStyle w:val="Prrafodelista"/>
        <w:numPr>
          <w:ilvl w:val="0"/>
          <w:numId w:val="45"/>
        </w:numPr>
        <w:contextualSpacing/>
        <w:jc w:val="both"/>
        <w:rPr>
          <w:rFonts w:ascii="Tahoma" w:eastAsia="Times New Roman" w:hAnsi="Tahoma" w:cs="Tahoma"/>
          <w:lang w:eastAsia="es-BO"/>
        </w:rPr>
      </w:pPr>
      <w:r w:rsidRPr="00F00667">
        <w:rPr>
          <w:rFonts w:ascii="Tahoma" w:eastAsia="Times New Roman" w:hAnsi="Tahoma" w:cs="Tahoma"/>
          <w:b/>
          <w:lang w:eastAsia="es-BO"/>
        </w:rPr>
        <w:t>Alumbrado público:</w:t>
      </w:r>
      <w:r w:rsidRPr="00F00667">
        <w:rPr>
          <w:rFonts w:ascii="Tahoma" w:eastAsia="Times New Roman" w:hAnsi="Tahoma" w:cs="Tahoma"/>
          <w:lang w:eastAsia="es-BO"/>
        </w:rPr>
        <w:t xml:space="preserve"> Corresponde a los consumos de artefactos y equipos de iluminación y señalización pública, en calles, avenidas, plazas, parques, monumentos y otros similares dependientes de los municipios.</w:t>
      </w:r>
    </w:p>
    <w:p w14:paraId="49A12404" w14:textId="77777777" w:rsidR="000D0471" w:rsidRPr="00F00667" w:rsidRDefault="000D0471" w:rsidP="007C19E6">
      <w:pPr>
        <w:pStyle w:val="Prrafodelista"/>
        <w:numPr>
          <w:ilvl w:val="0"/>
          <w:numId w:val="45"/>
        </w:numPr>
        <w:contextualSpacing/>
        <w:jc w:val="both"/>
        <w:rPr>
          <w:rFonts w:ascii="Tahoma" w:eastAsia="Times New Roman" w:hAnsi="Tahoma" w:cs="Tahoma"/>
          <w:lang w:eastAsia="es-BO"/>
        </w:rPr>
      </w:pPr>
      <w:r w:rsidRPr="00F00667">
        <w:rPr>
          <w:rFonts w:ascii="Tahoma" w:eastAsia="Times New Roman" w:hAnsi="Tahoma" w:cs="Tahoma"/>
          <w:b/>
          <w:lang w:eastAsia="es-BO"/>
        </w:rPr>
        <w:lastRenderedPageBreak/>
        <w:t>Especiales:</w:t>
      </w:r>
      <w:r w:rsidRPr="00F00667">
        <w:rPr>
          <w:rFonts w:ascii="Tahoma" w:eastAsia="Times New Roman" w:hAnsi="Tahoma" w:cs="Tahoma"/>
          <w:lang w:eastAsia="es-BO"/>
        </w:rPr>
        <w:t xml:space="preserve"> Corresponde a los consumos de actividades que por sus características particulares no pueden ser clasificados en las categorías anteriores.</w:t>
      </w:r>
    </w:p>
    <w:p w14:paraId="45EF94EE" w14:textId="77777777" w:rsidR="000D0471" w:rsidRPr="00F00667" w:rsidRDefault="000D0471" w:rsidP="000D0471">
      <w:pPr>
        <w:ind w:left="709"/>
        <w:jc w:val="both"/>
        <w:rPr>
          <w:rFonts w:ascii="Tahoma" w:eastAsia="Times New Roman" w:hAnsi="Tahoma" w:cs="Tahoma"/>
          <w:lang w:eastAsia="es-BO"/>
        </w:rPr>
      </w:pPr>
    </w:p>
    <w:p w14:paraId="13314262" w14:textId="77777777" w:rsidR="000D0471" w:rsidRPr="00F00667" w:rsidRDefault="000D0471" w:rsidP="000D0471">
      <w:pPr>
        <w:ind w:left="709"/>
        <w:jc w:val="both"/>
        <w:rPr>
          <w:rFonts w:ascii="Tahoma" w:eastAsia="Times New Roman" w:hAnsi="Tahoma" w:cs="Tahoma"/>
          <w:b/>
          <w:lang w:eastAsia="es-BO"/>
        </w:rPr>
      </w:pPr>
      <w:r w:rsidRPr="00F00667">
        <w:rPr>
          <w:rFonts w:ascii="Tahoma" w:eastAsia="Times New Roman" w:hAnsi="Tahoma" w:cs="Tahoma"/>
          <w:b/>
          <w:lang w:eastAsia="es-BO"/>
        </w:rPr>
        <w:t>En caso necesario, las categorías indicadas podrán ser subdivididas considerando la magnitud de los consumos.</w:t>
      </w:r>
    </w:p>
    <w:p w14:paraId="63CC6DDC" w14:textId="77777777" w:rsidR="000D0471" w:rsidRPr="00F00667" w:rsidRDefault="000D0471" w:rsidP="000D0471">
      <w:pPr>
        <w:ind w:left="709"/>
        <w:jc w:val="both"/>
        <w:rPr>
          <w:rFonts w:ascii="Tahoma" w:eastAsia="Times New Roman" w:hAnsi="Tahoma" w:cs="Tahoma"/>
          <w:lang w:eastAsia="es-BO"/>
        </w:rPr>
      </w:pPr>
    </w:p>
    <w:p w14:paraId="349F7CF8"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Las tarifas estarán compuestas por algunos de los cargos siguientes: a) Cargo mínimo con derecho al consumo de una cantidad de energía, b) cargo por energía, c) cargo par potencia.</w:t>
      </w:r>
    </w:p>
    <w:p w14:paraId="658A0D15" w14:textId="77777777" w:rsidR="000D0471" w:rsidRPr="00F00667" w:rsidRDefault="000D0471" w:rsidP="000D0471">
      <w:pPr>
        <w:ind w:left="709"/>
        <w:jc w:val="both"/>
        <w:rPr>
          <w:rFonts w:ascii="Tahoma" w:eastAsia="Times New Roman" w:hAnsi="Tahoma" w:cs="Tahoma"/>
          <w:lang w:eastAsia="es-BO"/>
        </w:rPr>
      </w:pPr>
    </w:p>
    <w:p w14:paraId="7C24DA68"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Las tarifas medias de las categorías de consumidores no deben diferir en más del 10% de la tarifa media del sistema.</w:t>
      </w:r>
    </w:p>
    <w:p w14:paraId="2CDBCAAF" w14:textId="77777777" w:rsidR="000D0471" w:rsidRPr="00F00667" w:rsidRDefault="000D0471" w:rsidP="000D0471">
      <w:pPr>
        <w:ind w:left="709"/>
        <w:jc w:val="both"/>
        <w:rPr>
          <w:rFonts w:ascii="Tahoma" w:eastAsia="Times New Roman" w:hAnsi="Tahoma" w:cs="Tahoma"/>
          <w:lang w:eastAsia="es-BO"/>
        </w:rPr>
      </w:pPr>
    </w:p>
    <w:p w14:paraId="06FB5BA4"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Estructura Tarifaria considerará incentivos en las tarifas, aplicables a los pequeños consumos domiciliarios, que serán compensados en las tarifas aplicables a los otros consumidores.</w:t>
      </w:r>
    </w:p>
    <w:p w14:paraId="73F761AA" w14:textId="77777777" w:rsidR="000D0471" w:rsidRDefault="000D0471" w:rsidP="000D0471">
      <w:pPr>
        <w:spacing w:line="246" w:lineRule="exact"/>
        <w:rPr>
          <w:rFonts w:ascii="Tahoma" w:eastAsia="Times New Roman" w:hAnsi="Tahoma" w:cs="Tahoma"/>
        </w:rPr>
      </w:pPr>
    </w:p>
    <w:p w14:paraId="746AB4B6"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3.1.22. Fórmula de Indexación</w:t>
      </w:r>
    </w:p>
    <w:p w14:paraId="3CA390FF"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La Estructura Tarifaria será complementada con la Fórmula de indexación, para la determinación de los cargos tarifarios aplicables a la facturación de los consumos mensuales, que se presenta a continuación:</w:t>
      </w:r>
    </w:p>
    <w:p w14:paraId="69FE493F" w14:textId="77777777" w:rsidR="000D0471" w:rsidRDefault="000D0471" w:rsidP="000D0471">
      <w:pPr>
        <w:spacing w:line="0" w:lineRule="atLeast"/>
        <w:ind w:left="780"/>
        <w:jc w:val="center"/>
        <w:rPr>
          <w:rFonts w:ascii="Tahoma" w:hAnsi="Tahoma" w:cs="Tahoma"/>
        </w:rPr>
      </w:pPr>
    </w:p>
    <w:p w14:paraId="5B4CE215" w14:textId="77777777" w:rsidR="000D0471" w:rsidRPr="00F00667" w:rsidRDefault="000D0471" w:rsidP="000D0471">
      <w:pPr>
        <w:spacing w:line="0" w:lineRule="atLeast"/>
        <w:ind w:left="780"/>
        <w:jc w:val="center"/>
        <w:rPr>
          <w:rFonts w:ascii="Tahoma" w:hAnsi="Tahoma" w:cs="Tahoma"/>
        </w:rPr>
      </w:pPr>
      <w:proofErr w:type="spellStart"/>
      <w:r w:rsidRPr="00F00667">
        <w:rPr>
          <w:rFonts w:ascii="Tahoma" w:hAnsi="Tahoma" w:cs="Tahoma"/>
        </w:rPr>
        <w:t>Ct</w:t>
      </w:r>
      <w:proofErr w:type="spellEnd"/>
      <w:r w:rsidRPr="00F00667">
        <w:rPr>
          <w:rFonts w:ascii="Tahoma" w:hAnsi="Tahoma" w:cs="Tahoma"/>
        </w:rPr>
        <w:t xml:space="preserve">= </w:t>
      </w:r>
      <w:proofErr w:type="spellStart"/>
      <w:r w:rsidRPr="00F00667">
        <w:rPr>
          <w:rFonts w:ascii="Tahoma" w:hAnsi="Tahoma" w:cs="Tahoma"/>
        </w:rPr>
        <w:t>Ct</w:t>
      </w:r>
      <w:r w:rsidRPr="00F00667">
        <w:rPr>
          <w:rFonts w:ascii="Tahoma" w:hAnsi="Tahoma" w:cs="Tahoma"/>
          <w:vertAlign w:val="subscript"/>
        </w:rPr>
        <w:t>o</w:t>
      </w:r>
      <w:proofErr w:type="spellEnd"/>
      <w:r w:rsidRPr="00F00667">
        <w:rPr>
          <w:rFonts w:ascii="Tahoma" w:hAnsi="Tahoma" w:cs="Tahoma"/>
        </w:rPr>
        <w:t>*[a*TPC/</w:t>
      </w:r>
      <w:proofErr w:type="spellStart"/>
      <w:r w:rsidRPr="00F00667">
        <w:rPr>
          <w:rFonts w:ascii="Tahoma" w:hAnsi="Tahoma" w:cs="Tahoma"/>
        </w:rPr>
        <w:t>TPC</w:t>
      </w:r>
      <w:r w:rsidRPr="00F00667">
        <w:rPr>
          <w:rFonts w:ascii="Tahoma" w:hAnsi="Tahoma" w:cs="Tahoma"/>
          <w:vertAlign w:val="subscript"/>
        </w:rPr>
        <w:t>o</w:t>
      </w:r>
      <w:proofErr w:type="spellEnd"/>
      <w:r w:rsidRPr="00F00667">
        <w:rPr>
          <w:rFonts w:ascii="Tahoma" w:hAnsi="Tahoma" w:cs="Tahoma"/>
        </w:rPr>
        <w:t xml:space="preserve"> + (1- a)*FIOC]</w:t>
      </w:r>
    </w:p>
    <w:p w14:paraId="2F8A248F" w14:textId="77777777" w:rsidR="000D0471" w:rsidRPr="00F00667" w:rsidRDefault="000D0471" w:rsidP="000D0471">
      <w:pPr>
        <w:spacing w:line="0" w:lineRule="atLeast"/>
        <w:ind w:left="780"/>
        <w:jc w:val="center"/>
        <w:rPr>
          <w:rFonts w:ascii="Tahoma" w:hAnsi="Tahoma" w:cs="Tahoma"/>
        </w:rPr>
      </w:pPr>
      <w:r w:rsidRPr="00F00667">
        <w:rPr>
          <w:rFonts w:ascii="Tahoma" w:hAnsi="Tahoma" w:cs="Tahoma"/>
        </w:rPr>
        <w:t>FIOC= (b*IPC/</w:t>
      </w:r>
      <w:proofErr w:type="spellStart"/>
      <w:r w:rsidRPr="00F00667">
        <w:rPr>
          <w:rFonts w:ascii="Tahoma" w:hAnsi="Tahoma" w:cs="Tahoma"/>
        </w:rPr>
        <w:t>IPC</w:t>
      </w:r>
      <w:r w:rsidRPr="00F00667">
        <w:rPr>
          <w:rFonts w:ascii="Tahoma" w:hAnsi="Tahoma" w:cs="Tahoma"/>
          <w:vertAlign w:val="subscript"/>
        </w:rPr>
        <w:t>o</w:t>
      </w:r>
      <w:r w:rsidRPr="00F00667">
        <w:rPr>
          <w:rFonts w:ascii="Tahoma" w:hAnsi="Tahoma" w:cs="Tahoma"/>
        </w:rPr>
        <w:t>+c</w:t>
      </w:r>
      <w:proofErr w:type="spellEnd"/>
      <w:r w:rsidRPr="00F00667">
        <w:rPr>
          <w:rFonts w:ascii="Tahoma" w:hAnsi="Tahoma" w:cs="Tahoma"/>
        </w:rPr>
        <w:t>*PD/</w:t>
      </w:r>
      <w:proofErr w:type="spellStart"/>
      <w:r w:rsidRPr="00F00667">
        <w:rPr>
          <w:rFonts w:ascii="Tahoma" w:hAnsi="Tahoma" w:cs="Tahoma"/>
        </w:rPr>
        <w:t>PD</w:t>
      </w:r>
      <w:r w:rsidRPr="00F00667">
        <w:rPr>
          <w:rFonts w:ascii="Tahoma" w:hAnsi="Tahoma" w:cs="Tahoma"/>
          <w:vertAlign w:val="subscript"/>
        </w:rPr>
        <w:t>o</w:t>
      </w:r>
      <w:proofErr w:type="spellEnd"/>
      <w:r w:rsidRPr="00F00667">
        <w:rPr>
          <w:rFonts w:ascii="Tahoma" w:hAnsi="Tahoma" w:cs="Tahoma"/>
        </w:rPr>
        <w:t>- p</w:t>
      </w:r>
      <w:r w:rsidRPr="00F00667">
        <w:rPr>
          <w:rFonts w:ascii="Tahoma" w:hAnsi="Tahoma" w:cs="Tahoma"/>
          <w:vertAlign w:val="subscript"/>
        </w:rPr>
        <w:t>1</w:t>
      </w:r>
      <w:r w:rsidRPr="00F00667">
        <w:rPr>
          <w:rFonts w:ascii="Tahoma" w:hAnsi="Tahoma" w:cs="Tahoma"/>
        </w:rPr>
        <w:t>*n*X</w:t>
      </w:r>
      <w:r w:rsidRPr="00F00667">
        <w:rPr>
          <w:rFonts w:ascii="Tahoma" w:hAnsi="Tahoma" w:cs="Tahoma"/>
          <w:vertAlign w:val="subscript"/>
        </w:rPr>
        <w:t>com</w:t>
      </w:r>
      <w:r w:rsidRPr="00F00667">
        <w:rPr>
          <w:rFonts w:ascii="Tahoma" w:hAnsi="Tahoma" w:cs="Tahoma"/>
        </w:rPr>
        <w:t>-p</w:t>
      </w:r>
      <w:r w:rsidRPr="00F00667">
        <w:rPr>
          <w:rFonts w:ascii="Tahoma" w:hAnsi="Tahoma" w:cs="Tahoma"/>
          <w:vertAlign w:val="subscript"/>
        </w:rPr>
        <w:t>2</w:t>
      </w:r>
      <w:r w:rsidRPr="00F00667">
        <w:rPr>
          <w:rFonts w:ascii="Tahoma" w:hAnsi="Tahoma" w:cs="Tahoma"/>
        </w:rPr>
        <w:t>*n*X</w:t>
      </w:r>
      <w:r w:rsidRPr="00F00667">
        <w:rPr>
          <w:rFonts w:ascii="Tahoma" w:hAnsi="Tahoma" w:cs="Tahoma"/>
          <w:vertAlign w:val="subscript"/>
        </w:rPr>
        <w:t>cag</w:t>
      </w:r>
      <w:r w:rsidRPr="00F00667">
        <w:rPr>
          <w:rFonts w:ascii="Tahoma" w:hAnsi="Tahoma" w:cs="Tahoma"/>
        </w:rPr>
        <w:t>-p</w:t>
      </w:r>
      <w:r w:rsidRPr="00F00667">
        <w:rPr>
          <w:rFonts w:ascii="Tahoma" w:hAnsi="Tahoma" w:cs="Tahoma"/>
          <w:vertAlign w:val="subscript"/>
        </w:rPr>
        <w:t>3</w:t>
      </w:r>
      <w:r w:rsidRPr="00F00667">
        <w:rPr>
          <w:rFonts w:ascii="Tahoma" w:hAnsi="Tahoma" w:cs="Tahoma"/>
        </w:rPr>
        <w:t>*n*X</w:t>
      </w:r>
      <w:r w:rsidRPr="00F00667">
        <w:rPr>
          <w:rFonts w:ascii="Tahoma" w:hAnsi="Tahoma" w:cs="Tahoma"/>
          <w:vertAlign w:val="subscript"/>
        </w:rPr>
        <w:t>cc</w:t>
      </w:r>
      <w:r w:rsidRPr="00F00667">
        <w:rPr>
          <w:rFonts w:ascii="Tahoma" w:hAnsi="Tahoma" w:cs="Tahoma"/>
        </w:rPr>
        <w:t>+p</w:t>
      </w:r>
      <w:r w:rsidRPr="00F00667">
        <w:rPr>
          <w:rFonts w:ascii="Tahoma" w:hAnsi="Tahoma" w:cs="Tahoma"/>
          <w:vertAlign w:val="subscript"/>
        </w:rPr>
        <w:t>4</w:t>
      </w:r>
      <w:r w:rsidRPr="00F00667">
        <w:rPr>
          <w:rFonts w:ascii="Tahoma" w:hAnsi="Tahoma" w:cs="Tahoma"/>
        </w:rPr>
        <w:t>*ZI+p</w:t>
      </w:r>
      <w:r w:rsidRPr="00F00667">
        <w:rPr>
          <w:rFonts w:ascii="Tahoma" w:hAnsi="Tahoma" w:cs="Tahoma"/>
          <w:vertAlign w:val="subscript"/>
        </w:rPr>
        <w:t>5</w:t>
      </w:r>
      <w:r w:rsidRPr="00F00667">
        <w:rPr>
          <w:rFonts w:ascii="Tahoma" w:hAnsi="Tahoma" w:cs="Tahoma"/>
        </w:rPr>
        <w:t>*ZT)</w:t>
      </w:r>
    </w:p>
    <w:p w14:paraId="61A94F20" w14:textId="77777777" w:rsidR="000D0471" w:rsidRPr="00F00667" w:rsidRDefault="000D0471" w:rsidP="000D0471">
      <w:pPr>
        <w:spacing w:line="0" w:lineRule="atLeast"/>
        <w:ind w:left="780"/>
        <w:rPr>
          <w:rFonts w:ascii="Tahoma" w:hAnsi="Tahoma" w:cs="Tahoma"/>
        </w:rPr>
      </w:pPr>
      <w:r w:rsidRPr="00F00667">
        <w:rPr>
          <w:rFonts w:ascii="Tahoma" w:hAnsi="Tahoma" w:cs="Tahoma"/>
        </w:rPr>
        <w:t>Donde:</w:t>
      </w:r>
    </w:p>
    <w:p w14:paraId="374D5BE9" w14:textId="77777777" w:rsidR="000D0471" w:rsidRPr="00F00667" w:rsidRDefault="000D0471" w:rsidP="000D0471">
      <w:pPr>
        <w:ind w:left="780"/>
        <w:rPr>
          <w:rFonts w:ascii="Tahoma" w:hAnsi="Tahoma" w:cs="Tahoma"/>
        </w:rPr>
      </w:pPr>
      <w:proofErr w:type="spellStart"/>
      <w:r w:rsidRPr="00F00667">
        <w:rPr>
          <w:rFonts w:ascii="Tahoma" w:hAnsi="Tahoma" w:cs="Tahoma"/>
        </w:rPr>
        <w:t>Ct</w:t>
      </w:r>
      <w:proofErr w:type="spellEnd"/>
      <w:r w:rsidRPr="00F00667">
        <w:rPr>
          <w:rFonts w:ascii="Tahoma" w:hAnsi="Tahoma" w:cs="Tahoma"/>
        </w:rPr>
        <w:tab/>
        <w:t>= Cargo tarifario en bolivianos aplicable en el mes de facturación.</w:t>
      </w:r>
    </w:p>
    <w:p w14:paraId="2DCBD8F4" w14:textId="77777777" w:rsidR="000D0471" w:rsidRPr="00F00667" w:rsidRDefault="000D0471" w:rsidP="000D0471">
      <w:pPr>
        <w:ind w:left="780"/>
        <w:rPr>
          <w:rFonts w:ascii="Tahoma" w:hAnsi="Tahoma" w:cs="Tahoma"/>
        </w:rPr>
      </w:pPr>
      <w:proofErr w:type="spellStart"/>
      <w:r w:rsidRPr="00F00667">
        <w:rPr>
          <w:rFonts w:ascii="Tahoma" w:hAnsi="Tahoma" w:cs="Tahoma"/>
        </w:rPr>
        <w:t>Ct</w:t>
      </w:r>
      <w:r w:rsidRPr="00F00667">
        <w:rPr>
          <w:rFonts w:ascii="Tahoma" w:hAnsi="Tahoma" w:cs="Tahoma"/>
          <w:vertAlign w:val="subscript"/>
        </w:rPr>
        <w:t>o</w:t>
      </w:r>
      <w:proofErr w:type="spellEnd"/>
      <w:r w:rsidRPr="00F00667">
        <w:rPr>
          <w:rFonts w:ascii="Tahoma" w:hAnsi="Tahoma" w:cs="Tahoma"/>
          <w:vertAlign w:val="subscript"/>
        </w:rPr>
        <w:tab/>
      </w:r>
      <w:r w:rsidRPr="00F00667">
        <w:rPr>
          <w:rFonts w:ascii="Tahoma" w:hAnsi="Tahoma" w:cs="Tahoma"/>
        </w:rPr>
        <w:t>= Cargo tarifario en bolivianos aprobado.</w:t>
      </w:r>
    </w:p>
    <w:p w14:paraId="004EE448" w14:textId="77777777" w:rsidR="000D0471" w:rsidRPr="00F00667" w:rsidRDefault="000D0471" w:rsidP="000D0471">
      <w:pPr>
        <w:ind w:left="780"/>
        <w:jc w:val="both"/>
        <w:rPr>
          <w:rFonts w:ascii="Tahoma" w:hAnsi="Tahoma" w:cs="Tahoma"/>
        </w:rPr>
      </w:pPr>
      <w:r w:rsidRPr="00F00667">
        <w:rPr>
          <w:rFonts w:ascii="Tahoma" w:hAnsi="Tahoma" w:cs="Tahoma"/>
        </w:rPr>
        <w:t>TPC</w:t>
      </w:r>
      <w:r w:rsidRPr="00F00667">
        <w:rPr>
          <w:rFonts w:ascii="Tahoma" w:hAnsi="Tahoma" w:cs="Tahoma"/>
        </w:rPr>
        <w:tab/>
        <w:t>= Tarifa promedio de compra de electricidad del mes de facturación, determinada con las</w:t>
      </w:r>
    </w:p>
    <w:p w14:paraId="6D985740" w14:textId="77777777" w:rsidR="000D0471" w:rsidRPr="00F00667" w:rsidRDefault="000D0471" w:rsidP="000D0471">
      <w:pPr>
        <w:ind w:left="1596"/>
        <w:jc w:val="both"/>
        <w:rPr>
          <w:rFonts w:ascii="Tahoma" w:hAnsi="Tahoma" w:cs="Tahoma"/>
        </w:rPr>
      </w:pPr>
      <w:r w:rsidRPr="00F00667">
        <w:rPr>
          <w:rFonts w:ascii="Tahoma" w:hAnsi="Tahoma" w:cs="Tahoma"/>
        </w:rPr>
        <w:t>Cantidades promedio de compra de energía y potencia del estudio tarifario y los precios de compra en bolivianos indexados al mes de facturación.</w:t>
      </w:r>
    </w:p>
    <w:p w14:paraId="08581BD4" w14:textId="77777777" w:rsidR="000D0471" w:rsidRPr="00F00667" w:rsidRDefault="000D0471" w:rsidP="000D0471">
      <w:pPr>
        <w:ind w:left="1596"/>
        <w:jc w:val="both"/>
        <w:rPr>
          <w:rFonts w:ascii="Tahoma" w:hAnsi="Tahoma" w:cs="Tahoma"/>
        </w:rPr>
      </w:pPr>
    </w:p>
    <w:p w14:paraId="37305355" w14:textId="77777777" w:rsidR="000D0471" w:rsidRPr="00F00667" w:rsidRDefault="000D0471" w:rsidP="000D0471">
      <w:pPr>
        <w:ind w:left="780"/>
        <w:jc w:val="both"/>
        <w:rPr>
          <w:rFonts w:ascii="Tahoma" w:hAnsi="Tahoma" w:cs="Tahoma"/>
        </w:rPr>
      </w:pPr>
      <w:proofErr w:type="spellStart"/>
      <w:r w:rsidRPr="00F00667">
        <w:rPr>
          <w:rFonts w:ascii="Tahoma" w:hAnsi="Tahoma" w:cs="Tahoma"/>
        </w:rPr>
        <w:t>TPC</w:t>
      </w:r>
      <w:r w:rsidRPr="00F00667">
        <w:rPr>
          <w:rFonts w:ascii="Tahoma" w:hAnsi="Tahoma" w:cs="Tahoma"/>
          <w:vertAlign w:val="subscript"/>
        </w:rPr>
        <w:t>o</w:t>
      </w:r>
      <w:proofErr w:type="spellEnd"/>
      <w:r w:rsidRPr="00F00667">
        <w:rPr>
          <w:rFonts w:ascii="Tahoma" w:hAnsi="Tahoma" w:cs="Tahoma"/>
          <w:vertAlign w:val="subscript"/>
        </w:rPr>
        <w:tab/>
      </w:r>
      <w:r w:rsidRPr="00F00667">
        <w:rPr>
          <w:rFonts w:ascii="Tahoma" w:hAnsi="Tahoma" w:cs="Tahoma"/>
        </w:rPr>
        <w:t xml:space="preserve">= Tarifa promedio de compra de electricidad base determinada con las cantidades </w:t>
      </w:r>
    </w:p>
    <w:p w14:paraId="53F9AA03" w14:textId="77777777" w:rsidR="000D0471" w:rsidRPr="00F00667" w:rsidRDefault="000D0471" w:rsidP="000D0471">
      <w:pPr>
        <w:ind w:left="1596"/>
        <w:jc w:val="both"/>
        <w:rPr>
          <w:rFonts w:ascii="Tahoma" w:hAnsi="Tahoma" w:cs="Tahoma"/>
        </w:rPr>
      </w:pPr>
      <w:proofErr w:type="gramStart"/>
      <w:r w:rsidRPr="00F00667">
        <w:rPr>
          <w:rFonts w:ascii="Tahoma" w:hAnsi="Tahoma" w:cs="Tahoma"/>
        </w:rPr>
        <w:t>promedio</w:t>
      </w:r>
      <w:proofErr w:type="gramEnd"/>
      <w:r w:rsidRPr="00F00667">
        <w:rPr>
          <w:rFonts w:ascii="Tahoma" w:hAnsi="Tahoma" w:cs="Tahoma"/>
        </w:rPr>
        <w:t xml:space="preserve"> de compra de energía y potencia del estudio tarifario y los precios de compra en bolivianos correspondientes al mes base.</w:t>
      </w:r>
    </w:p>
    <w:p w14:paraId="2BFC0F88" w14:textId="77777777" w:rsidR="000D0471" w:rsidRPr="00F00667" w:rsidRDefault="000D0471" w:rsidP="000D0471">
      <w:pPr>
        <w:ind w:left="780"/>
        <w:rPr>
          <w:rFonts w:ascii="Tahoma" w:hAnsi="Tahoma" w:cs="Tahoma"/>
        </w:rPr>
      </w:pPr>
      <w:r w:rsidRPr="00F00667">
        <w:rPr>
          <w:rFonts w:ascii="Tahoma" w:hAnsi="Tahoma" w:cs="Tahoma"/>
        </w:rPr>
        <w:t>FIOC</w:t>
      </w:r>
      <w:r w:rsidRPr="00F00667">
        <w:rPr>
          <w:rFonts w:ascii="Tahoma" w:hAnsi="Tahoma" w:cs="Tahoma"/>
        </w:rPr>
        <w:tab/>
        <w:t>= Factor de indexación de otros costos.</w:t>
      </w:r>
    </w:p>
    <w:p w14:paraId="7FEC9118" w14:textId="77777777" w:rsidR="000D0471" w:rsidRPr="00F00667" w:rsidRDefault="000D0471" w:rsidP="000D0471">
      <w:pPr>
        <w:ind w:left="780"/>
        <w:rPr>
          <w:rFonts w:ascii="Tahoma" w:hAnsi="Tahoma" w:cs="Tahoma"/>
        </w:rPr>
      </w:pPr>
      <w:r w:rsidRPr="00F00667">
        <w:rPr>
          <w:rFonts w:ascii="Tahoma" w:hAnsi="Tahoma" w:cs="Tahoma"/>
        </w:rPr>
        <w:t>IPC</w:t>
      </w:r>
      <w:r w:rsidRPr="00F00667">
        <w:rPr>
          <w:rFonts w:ascii="Tahoma" w:hAnsi="Tahoma" w:cs="Tahoma"/>
        </w:rPr>
        <w:tab/>
        <w:t xml:space="preserve">= Índice de precios al consumidor correspondiente al segundo mes anterior al mes de   </w:t>
      </w:r>
    </w:p>
    <w:p w14:paraId="31874ADE" w14:textId="77777777" w:rsidR="000D0471" w:rsidRPr="00F00667" w:rsidRDefault="000D0471" w:rsidP="000D0471">
      <w:pPr>
        <w:ind w:left="780"/>
        <w:rPr>
          <w:rFonts w:ascii="Tahoma" w:hAnsi="Tahoma" w:cs="Tahoma"/>
        </w:rPr>
      </w:pPr>
      <w:r w:rsidRPr="00F00667">
        <w:rPr>
          <w:rFonts w:ascii="Tahoma" w:hAnsi="Tahoma" w:cs="Tahoma"/>
        </w:rPr>
        <w:t xml:space="preserve">             </w:t>
      </w:r>
      <w:proofErr w:type="gramStart"/>
      <w:r w:rsidRPr="00F00667">
        <w:rPr>
          <w:rFonts w:ascii="Tahoma" w:hAnsi="Tahoma" w:cs="Tahoma"/>
        </w:rPr>
        <w:t>indexación</w:t>
      </w:r>
      <w:proofErr w:type="gramEnd"/>
      <w:r w:rsidRPr="00F00667">
        <w:rPr>
          <w:rFonts w:ascii="Tahoma" w:hAnsi="Tahoma" w:cs="Tahoma"/>
        </w:rPr>
        <w:t>.</w:t>
      </w:r>
    </w:p>
    <w:p w14:paraId="2E4FF7F2" w14:textId="77777777" w:rsidR="000D0471" w:rsidRPr="00F00667" w:rsidRDefault="000D0471" w:rsidP="000D0471">
      <w:pPr>
        <w:ind w:left="780"/>
        <w:rPr>
          <w:rFonts w:ascii="Tahoma" w:hAnsi="Tahoma" w:cs="Tahoma"/>
        </w:rPr>
      </w:pPr>
      <w:proofErr w:type="spellStart"/>
      <w:r w:rsidRPr="00F00667">
        <w:rPr>
          <w:rFonts w:ascii="Tahoma" w:hAnsi="Tahoma" w:cs="Tahoma"/>
        </w:rPr>
        <w:t>IPC</w:t>
      </w:r>
      <w:r w:rsidRPr="00F00667">
        <w:rPr>
          <w:rFonts w:ascii="Tahoma" w:hAnsi="Tahoma" w:cs="Tahoma"/>
          <w:vertAlign w:val="subscript"/>
        </w:rPr>
        <w:t>o</w:t>
      </w:r>
      <w:proofErr w:type="spellEnd"/>
      <w:r w:rsidRPr="00F00667">
        <w:rPr>
          <w:rFonts w:ascii="Tahoma" w:hAnsi="Tahoma" w:cs="Tahoma"/>
          <w:vertAlign w:val="subscript"/>
        </w:rPr>
        <w:tab/>
      </w:r>
      <w:r w:rsidRPr="00F00667">
        <w:rPr>
          <w:rFonts w:ascii="Tahoma" w:hAnsi="Tahoma" w:cs="Tahoma"/>
        </w:rPr>
        <w:t>= Índice de precios al consumidor base.</w:t>
      </w:r>
    </w:p>
    <w:p w14:paraId="4CE7DBD3" w14:textId="77777777" w:rsidR="000D0471" w:rsidRPr="00F00667" w:rsidRDefault="000D0471" w:rsidP="000D0471">
      <w:pPr>
        <w:ind w:left="780"/>
        <w:rPr>
          <w:rFonts w:ascii="Tahoma" w:hAnsi="Tahoma" w:cs="Tahoma"/>
        </w:rPr>
      </w:pPr>
      <w:r w:rsidRPr="00F00667">
        <w:rPr>
          <w:rFonts w:ascii="Tahoma" w:hAnsi="Tahoma" w:cs="Tahoma"/>
        </w:rPr>
        <w:t>PD</w:t>
      </w:r>
      <w:r w:rsidRPr="00F00667">
        <w:rPr>
          <w:rFonts w:ascii="Tahoma" w:hAnsi="Tahoma" w:cs="Tahoma"/>
        </w:rPr>
        <w:tab/>
        <w:t>= Precio del dólar.</w:t>
      </w:r>
    </w:p>
    <w:p w14:paraId="75E9107B" w14:textId="77777777" w:rsidR="000D0471" w:rsidRPr="00F00667" w:rsidRDefault="000D0471" w:rsidP="000D0471">
      <w:pPr>
        <w:ind w:left="780"/>
        <w:rPr>
          <w:rFonts w:ascii="Tahoma" w:hAnsi="Tahoma" w:cs="Tahoma"/>
        </w:rPr>
      </w:pPr>
      <w:proofErr w:type="spellStart"/>
      <w:r w:rsidRPr="00F00667">
        <w:rPr>
          <w:rFonts w:ascii="Tahoma" w:hAnsi="Tahoma" w:cs="Tahoma"/>
        </w:rPr>
        <w:t>PD</w:t>
      </w:r>
      <w:r w:rsidRPr="00F00667">
        <w:rPr>
          <w:rFonts w:ascii="Tahoma" w:hAnsi="Tahoma" w:cs="Tahoma"/>
          <w:vertAlign w:val="subscript"/>
        </w:rPr>
        <w:t>o</w:t>
      </w:r>
      <w:proofErr w:type="spellEnd"/>
      <w:r w:rsidRPr="00F00667">
        <w:rPr>
          <w:rFonts w:ascii="Tahoma" w:hAnsi="Tahoma" w:cs="Tahoma"/>
          <w:vertAlign w:val="subscript"/>
        </w:rPr>
        <w:tab/>
      </w:r>
      <w:r w:rsidRPr="00F00667">
        <w:rPr>
          <w:rFonts w:ascii="Tahoma" w:hAnsi="Tahoma" w:cs="Tahoma"/>
        </w:rPr>
        <w:t>= Precio base del dólar.</w:t>
      </w:r>
    </w:p>
    <w:p w14:paraId="092A2EEE" w14:textId="77777777" w:rsidR="000D0471" w:rsidRPr="00F00667" w:rsidRDefault="000D0471" w:rsidP="000D0471">
      <w:pPr>
        <w:ind w:left="780"/>
        <w:rPr>
          <w:rFonts w:ascii="Tahoma" w:hAnsi="Tahoma" w:cs="Tahoma"/>
        </w:rPr>
      </w:pPr>
      <w:proofErr w:type="spellStart"/>
      <w:r w:rsidRPr="00F00667">
        <w:rPr>
          <w:rFonts w:ascii="Tahoma" w:hAnsi="Tahoma" w:cs="Tahoma"/>
        </w:rPr>
        <w:t>X</w:t>
      </w:r>
      <w:r w:rsidRPr="00F00667">
        <w:rPr>
          <w:rFonts w:ascii="Tahoma" w:hAnsi="Tahoma" w:cs="Tahoma"/>
          <w:vertAlign w:val="subscript"/>
        </w:rPr>
        <w:t>com</w:t>
      </w:r>
      <w:proofErr w:type="spellEnd"/>
      <w:r w:rsidRPr="00F00667">
        <w:rPr>
          <w:rFonts w:ascii="Tahoma" w:hAnsi="Tahoma" w:cs="Tahoma"/>
          <w:vertAlign w:val="subscript"/>
        </w:rPr>
        <w:tab/>
      </w:r>
      <w:r w:rsidRPr="00F00667">
        <w:rPr>
          <w:rFonts w:ascii="Tahoma" w:hAnsi="Tahoma" w:cs="Tahoma"/>
        </w:rPr>
        <w:t>= Índice de disminución mensual de los costos de operación y mantenimiento.</w:t>
      </w:r>
    </w:p>
    <w:p w14:paraId="325717D6" w14:textId="77777777" w:rsidR="000D0471" w:rsidRPr="00F00667" w:rsidRDefault="000D0471" w:rsidP="000D0471">
      <w:pPr>
        <w:ind w:left="780"/>
        <w:rPr>
          <w:rFonts w:ascii="Tahoma" w:hAnsi="Tahoma" w:cs="Tahoma"/>
        </w:rPr>
      </w:pPr>
      <w:proofErr w:type="spellStart"/>
      <w:r w:rsidRPr="00F00667">
        <w:rPr>
          <w:rFonts w:ascii="Tahoma" w:hAnsi="Tahoma" w:cs="Tahoma"/>
        </w:rPr>
        <w:t>X</w:t>
      </w:r>
      <w:r w:rsidRPr="00F00667">
        <w:rPr>
          <w:rFonts w:ascii="Tahoma" w:hAnsi="Tahoma" w:cs="Tahoma"/>
          <w:vertAlign w:val="subscript"/>
        </w:rPr>
        <w:t>cag</w:t>
      </w:r>
      <w:proofErr w:type="spellEnd"/>
      <w:r w:rsidRPr="00F00667">
        <w:rPr>
          <w:rFonts w:ascii="Tahoma" w:hAnsi="Tahoma" w:cs="Tahoma"/>
        </w:rPr>
        <w:t xml:space="preserve">     = Índice de disminución mensual de los costos administrativos y generales.</w:t>
      </w:r>
    </w:p>
    <w:p w14:paraId="523A2922" w14:textId="77777777" w:rsidR="000D0471" w:rsidRPr="00F00667" w:rsidRDefault="000D0471" w:rsidP="000D0471">
      <w:pPr>
        <w:ind w:left="780"/>
        <w:rPr>
          <w:rFonts w:ascii="Tahoma" w:hAnsi="Tahoma" w:cs="Tahoma"/>
        </w:rPr>
      </w:pPr>
      <w:proofErr w:type="spellStart"/>
      <w:r w:rsidRPr="00F00667">
        <w:rPr>
          <w:rFonts w:ascii="Tahoma" w:hAnsi="Tahoma" w:cs="Tahoma"/>
        </w:rPr>
        <w:t>X</w:t>
      </w:r>
      <w:r w:rsidRPr="00F00667">
        <w:rPr>
          <w:rFonts w:ascii="Tahoma" w:hAnsi="Tahoma" w:cs="Tahoma"/>
          <w:vertAlign w:val="subscript"/>
        </w:rPr>
        <w:t>cc</w:t>
      </w:r>
      <w:proofErr w:type="spellEnd"/>
      <w:r w:rsidRPr="00F00667">
        <w:rPr>
          <w:rFonts w:ascii="Tahoma" w:hAnsi="Tahoma" w:cs="Tahoma"/>
        </w:rPr>
        <w:tab/>
        <w:t>= Índice de disminución mensual de los costos de consumidores.</w:t>
      </w:r>
    </w:p>
    <w:p w14:paraId="1C48E6A1" w14:textId="77777777" w:rsidR="000D0471" w:rsidRPr="00F00667" w:rsidRDefault="000D0471" w:rsidP="000D0471">
      <w:pPr>
        <w:ind w:left="780"/>
        <w:rPr>
          <w:rFonts w:ascii="Tahoma" w:hAnsi="Tahoma" w:cs="Tahoma"/>
        </w:rPr>
      </w:pPr>
      <w:r w:rsidRPr="00F00667">
        <w:rPr>
          <w:rFonts w:ascii="Tahoma" w:hAnsi="Tahoma" w:cs="Tahoma"/>
        </w:rPr>
        <w:t>ZI</w:t>
      </w:r>
      <w:r w:rsidRPr="00F00667">
        <w:rPr>
          <w:rFonts w:ascii="Tahoma" w:hAnsi="Tahoma" w:cs="Tahoma"/>
        </w:rPr>
        <w:tab/>
        <w:t>= Índice de variación de los impuestos directos.</w:t>
      </w:r>
    </w:p>
    <w:p w14:paraId="33C469D5" w14:textId="77777777" w:rsidR="000D0471" w:rsidRPr="00F00667" w:rsidRDefault="000D0471" w:rsidP="000D0471">
      <w:pPr>
        <w:ind w:left="780"/>
        <w:rPr>
          <w:rFonts w:ascii="Tahoma" w:hAnsi="Tahoma" w:cs="Tahoma"/>
        </w:rPr>
      </w:pPr>
      <w:r w:rsidRPr="00F00667">
        <w:rPr>
          <w:rFonts w:ascii="Tahoma" w:hAnsi="Tahoma" w:cs="Tahoma"/>
        </w:rPr>
        <w:t>ZT</w:t>
      </w:r>
      <w:r w:rsidRPr="00F00667">
        <w:rPr>
          <w:rFonts w:ascii="Tahoma" w:hAnsi="Tahoma" w:cs="Tahoma"/>
        </w:rPr>
        <w:tab/>
        <w:t>= Índice de variación de las tasas.</w:t>
      </w:r>
    </w:p>
    <w:p w14:paraId="111CE4D4" w14:textId="77777777" w:rsidR="000D0471" w:rsidRPr="00F00667" w:rsidRDefault="000D0471" w:rsidP="000D0471">
      <w:pPr>
        <w:ind w:left="780"/>
        <w:rPr>
          <w:rFonts w:ascii="Tahoma" w:hAnsi="Tahoma" w:cs="Tahoma"/>
        </w:rPr>
      </w:pPr>
      <w:r w:rsidRPr="00F00667">
        <w:rPr>
          <w:rFonts w:ascii="Tahoma" w:hAnsi="Tahoma" w:cs="Tahoma"/>
        </w:rPr>
        <w:t xml:space="preserve">a </w:t>
      </w:r>
      <w:r w:rsidRPr="00F00667">
        <w:rPr>
          <w:rFonts w:ascii="Tahoma" w:hAnsi="Tahoma" w:cs="Tahoma"/>
        </w:rPr>
        <w:tab/>
        <w:t xml:space="preserve">= Proporción del costo de compra de electricidad respecto al ingreso requerido por </w:t>
      </w:r>
    </w:p>
    <w:p w14:paraId="1C834154" w14:textId="77777777" w:rsidR="000D0471" w:rsidRPr="00F00667" w:rsidRDefault="000D0471" w:rsidP="000D0471">
      <w:pPr>
        <w:ind w:left="1596"/>
        <w:jc w:val="both"/>
        <w:rPr>
          <w:rFonts w:ascii="Tahoma" w:hAnsi="Tahoma" w:cs="Tahoma"/>
        </w:rPr>
      </w:pPr>
      <w:proofErr w:type="gramStart"/>
      <w:r w:rsidRPr="00F00667">
        <w:rPr>
          <w:rFonts w:ascii="Tahoma" w:hAnsi="Tahoma" w:cs="Tahoma"/>
        </w:rPr>
        <w:t>ventas</w:t>
      </w:r>
      <w:proofErr w:type="gramEnd"/>
      <w:r w:rsidRPr="00F00667">
        <w:rPr>
          <w:rFonts w:ascii="Tahoma" w:hAnsi="Tahoma" w:cs="Tahoma"/>
        </w:rPr>
        <w:t xml:space="preserve"> de electricidad, determinado con los valores promedio del estudio tarifario.</w:t>
      </w:r>
    </w:p>
    <w:p w14:paraId="726E02B6" w14:textId="77777777" w:rsidR="000D0471" w:rsidRPr="00F00667" w:rsidRDefault="000D0471" w:rsidP="000D0471">
      <w:pPr>
        <w:ind w:left="780"/>
        <w:rPr>
          <w:rFonts w:ascii="Tahoma" w:hAnsi="Tahoma" w:cs="Tahoma"/>
        </w:rPr>
      </w:pPr>
      <w:r w:rsidRPr="00F00667">
        <w:rPr>
          <w:rFonts w:ascii="Tahoma" w:hAnsi="Tahoma" w:cs="Tahoma"/>
        </w:rPr>
        <w:t>b</w:t>
      </w:r>
      <w:r w:rsidRPr="00F00667">
        <w:rPr>
          <w:rFonts w:ascii="Tahoma" w:hAnsi="Tahoma" w:cs="Tahoma"/>
        </w:rPr>
        <w:tab/>
        <w:t>= Proporción de los otros costos en Moneda Nacional.</w:t>
      </w:r>
    </w:p>
    <w:p w14:paraId="016B0019" w14:textId="77777777" w:rsidR="000D0471" w:rsidRPr="00F00667" w:rsidRDefault="000D0471" w:rsidP="000D0471">
      <w:pPr>
        <w:ind w:left="780"/>
        <w:rPr>
          <w:rFonts w:ascii="Tahoma" w:hAnsi="Tahoma" w:cs="Tahoma"/>
        </w:rPr>
      </w:pPr>
      <w:r w:rsidRPr="00F00667">
        <w:rPr>
          <w:rFonts w:ascii="Tahoma" w:hAnsi="Tahoma" w:cs="Tahoma"/>
        </w:rPr>
        <w:t xml:space="preserve">c </w:t>
      </w:r>
      <w:r w:rsidRPr="00F00667">
        <w:rPr>
          <w:rFonts w:ascii="Tahoma" w:hAnsi="Tahoma" w:cs="Tahoma"/>
        </w:rPr>
        <w:tab/>
        <w:t>= Proporción de los otros costos en Dólares Estadounidenses.</w:t>
      </w:r>
    </w:p>
    <w:p w14:paraId="00EF7BDA" w14:textId="77777777" w:rsidR="000D0471" w:rsidRPr="00F00667" w:rsidRDefault="000D0471" w:rsidP="000D0471">
      <w:pPr>
        <w:ind w:left="780"/>
        <w:rPr>
          <w:rFonts w:ascii="Tahoma" w:hAnsi="Tahoma" w:cs="Tahoma"/>
        </w:rPr>
      </w:pPr>
      <w:r w:rsidRPr="00F00667">
        <w:rPr>
          <w:rFonts w:ascii="Tahoma" w:hAnsi="Tahoma" w:cs="Tahoma"/>
        </w:rPr>
        <w:t>p</w:t>
      </w:r>
      <w:r w:rsidRPr="00F00667">
        <w:rPr>
          <w:rFonts w:ascii="Tahoma" w:hAnsi="Tahoma" w:cs="Tahoma"/>
          <w:vertAlign w:val="subscript"/>
        </w:rPr>
        <w:t>1</w:t>
      </w:r>
      <w:r w:rsidRPr="00F00667">
        <w:rPr>
          <w:rFonts w:ascii="Tahoma" w:hAnsi="Tahoma" w:cs="Tahoma"/>
        </w:rPr>
        <w:t xml:space="preserve"> </w:t>
      </w:r>
      <w:r w:rsidRPr="00F00667">
        <w:rPr>
          <w:rFonts w:ascii="Tahoma" w:hAnsi="Tahoma" w:cs="Tahoma"/>
        </w:rPr>
        <w:tab/>
        <w:t>= Participación de los costos de operación y mantenimiento en los otros costos.</w:t>
      </w:r>
    </w:p>
    <w:p w14:paraId="7E6F1995" w14:textId="77777777" w:rsidR="000D0471" w:rsidRPr="00F00667" w:rsidRDefault="000D0471" w:rsidP="000D0471">
      <w:pPr>
        <w:ind w:left="780"/>
        <w:rPr>
          <w:rFonts w:ascii="Tahoma" w:hAnsi="Tahoma" w:cs="Tahoma"/>
        </w:rPr>
      </w:pPr>
      <w:r w:rsidRPr="00F00667">
        <w:rPr>
          <w:rFonts w:ascii="Tahoma" w:hAnsi="Tahoma" w:cs="Tahoma"/>
        </w:rPr>
        <w:t>p</w:t>
      </w:r>
      <w:r w:rsidRPr="00F00667">
        <w:rPr>
          <w:rFonts w:ascii="Tahoma" w:hAnsi="Tahoma" w:cs="Tahoma"/>
          <w:vertAlign w:val="subscript"/>
        </w:rPr>
        <w:t>2</w:t>
      </w:r>
      <w:r w:rsidRPr="00F00667">
        <w:rPr>
          <w:rFonts w:ascii="Tahoma" w:hAnsi="Tahoma" w:cs="Tahoma"/>
        </w:rPr>
        <w:t xml:space="preserve"> </w:t>
      </w:r>
      <w:r w:rsidRPr="00F00667">
        <w:rPr>
          <w:rFonts w:ascii="Tahoma" w:hAnsi="Tahoma" w:cs="Tahoma"/>
        </w:rPr>
        <w:tab/>
        <w:t>= Participación de los costos administrativos y generales en los otros costos.</w:t>
      </w:r>
    </w:p>
    <w:p w14:paraId="07356819" w14:textId="77777777" w:rsidR="000D0471" w:rsidRPr="00F00667" w:rsidRDefault="000D0471" w:rsidP="000D0471">
      <w:pPr>
        <w:ind w:left="780"/>
        <w:rPr>
          <w:rFonts w:ascii="Tahoma" w:hAnsi="Tahoma" w:cs="Tahoma"/>
        </w:rPr>
      </w:pPr>
      <w:r w:rsidRPr="00F00667">
        <w:rPr>
          <w:rFonts w:ascii="Tahoma" w:hAnsi="Tahoma" w:cs="Tahoma"/>
        </w:rPr>
        <w:t>p</w:t>
      </w:r>
      <w:r w:rsidRPr="00F00667">
        <w:rPr>
          <w:rFonts w:ascii="Tahoma" w:hAnsi="Tahoma" w:cs="Tahoma"/>
          <w:vertAlign w:val="subscript"/>
        </w:rPr>
        <w:t>3</w:t>
      </w:r>
      <w:r w:rsidRPr="00F00667">
        <w:rPr>
          <w:rFonts w:ascii="Tahoma" w:hAnsi="Tahoma" w:cs="Tahoma"/>
        </w:rPr>
        <w:t xml:space="preserve"> </w:t>
      </w:r>
      <w:r w:rsidRPr="00F00667">
        <w:rPr>
          <w:rFonts w:ascii="Tahoma" w:hAnsi="Tahoma" w:cs="Tahoma"/>
        </w:rPr>
        <w:tab/>
        <w:t>= Participación de los costos de consumidores en los otros costos.</w:t>
      </w:r>
    </w:p>
    <w:p w14:paraId="26E72EB9" w14:textId="77777777" w:rsidR="000D0471" w:rsidRPr="00F00667" w:rsidRDefault="000D0471" w:rsidP="000D0471">
      <w:pPr>
        <w:ind w:left="780"/>
        <w:rPr>
          <w:rFonts w:ascii="Tahoma" w:hAnsi="Tahoma" w:cs="Tahoma"/>
        </w:rPr>
      </w:pPr>
      <w:r w:rsidRPr="00F00667">
        <w:rPr>
          <w:rFonts w:ascii="Tahoma" w:hAnsi="Tahoma" w:cs="Tahoma"/>
        </w:rPr>
        <w:t>p</w:t>
      </w:r>
      <w:r w:rsidRPr="00F00667">
        <w:rPr>
          <w:rFonts w:ascii="Tahoma" w:hAnsi="Tahoma" w:cs="Tahoma"/>
          <w:vertAlign w:val="subscript"/>
        </w:rPr>
        <w:t>4</w:t>
      </w:r>
      <w:r w:rsidRPr="00F00667">
        <w:rPr>
          <w:rFonts w:ascii="Tahoma" w:hAnsi="Tahoma" w:cs="Tahoma"/>
        </w:rPr>
        <w:t xml:space="preserve"> </w:t>
      </w:r>
      <w:r w:rsidRPr="00F00667">
        <w:rPr>
          <w:rFonts w:ascii="Tahoma" w:hAnsi="Tahoma" w:cs="Tahoma"/>
        </w:rPr>
        <w:tab/>
        <w:t>= Participación de los impuestos directos en los otros costos.</w:t>
      </w:r>
    </w:p>
    <w:p w14:paraId="0DF8260F" w14:textId="77777777" w:rsidR="000D0471" w:rsidRPr="00F00667" w:rsidRDefault="000D0471" w:rsidP="000D0471">
      <w:pPr>
        <w:ind w:left="780"/>
        <w:rPr>
          <w:rFonts w:ascii="Tahoma" w:hAnsi="Tahoma" w:cs="Tahoma"/>
        </w:rPr>
      </w:pPr>
      <w:r w:rsidRPr="00F00667">
        <w:rPr>
          <w:rFonts w:ascii="Tahoma" w:hAnsi="Tahoma" w:cs="Tahoma"/>
        </w:rPr>
        <w:t>p</w:t>
      </w:r>
      <w:r w:rsidRPr="00F00667">
        <w:rPr>
          <w:rFonts w:ascii="Tahoma" w:hAnsi="Tahoma" w:cs="Tahoma"/>
          <w:vertAlign w:val="subscript"/>
        </w:rPr>
        <w:t>5</w:t>
      </w:r>
      <w:r w:rsidRPr="00F00667">
        <w:rPr>
          <w:rFonts w:ascii="Tahoma" w:hAnsi="Tahoma" w:cs="Tahoma"/>
        </w:rPr>
        <w:t xml:space="preserve"> </w:t>
      </w:r>
      <w:r w:rsidRPr="00F00667">
        <w:rPr>
          <w:rFonts w:ascii="Tahoma" w:hAnsi="Tahoma" w:cs="Tahoma"/>
        </w:rPr>
        <w:tab/>
        <w:t>= Participación de las tasas en los otros costos.</w:t>
      </w:r>
    </w:p>
    <w:p w14:paraId="03D8BF6E" w14:textId="77777777" w:rsidR="000D0471" w:rsidRPr="00F00667" w:rsidRDefault="000D0471" w:rsidP="000D0471">
      <w:pPr>
        <w:ind w:left="780"/>
        <w:rPr>
          <w:rFonts w:ascii="Tahoma" w:hAnsi="Tahoma" w:cs="Tahoma"/>
        </w:rPr>
      </w:pPr>
      <w:r w:rsidRPr="00F00667">
        <w:rPr>
          <w:rFonts w:ascii="Tahoma" w:hAnsi="Tahoma" w:cs="Tahoma"/>
        </w:rPr>
        <w:t xml:space="preserve">n </w:t>
      </w:r>
      <w:r w:rsidRPr="00F00667">
        <w:rPr>
          <w:rFonts w:ascii="Tahoma" w:hAnsi="Tahoma" w:cs="Tahoma"/>
        </w:rPr>
        <w:tab/>
        <w:t>= Número del mes de la indexación respecto del mes base.</w:t>
      </w:r>
    </w:p>
    <w:p w14:paraId="2D34985C" w14:textId="77777777" w:rsidR="000D0471" w:rsidRDefault="000D0471" w:rsidP="000D0471">
      <w:pPr>
        <w:spacing w:line="200" w:lineRule="exact"/>
        <w:rPr>
          <w:rFonts w:ascii="Tahoma" w:eastAsia="Times New Roman" w:hAnsi="Tahoma" w:cs="Tahoma"/>
        </w:rPr>
      </w:pPr>
    </w:p>
    <w:p w14:paraId="7AE4FC09" w14:textId="77777777" w:rsidR="004C360A" w:rsidRPr="00F00667" w:rsidRDefault="004C360A" w:rsidP="000D0471">
      <w:pPr>
        <w:spacing w:line="200" w:lineRule="exact"/>
        <w:rPr>
          <w:rFonts w:ascii="Tahoma" w:eastAsia="Times New Roman" w:hAnsi="Tahoma" w:cs="Tahoma"/>
        </w:rPr>
      </w:pPr>
    </w:p>
    <w:p w14:paraId="55C5BA24"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lastRenderedPageBreak/>
        <w:t>3.1.23. Ingresos por Ventas de Electricidad con Tarifas Propuestas</w:t>
      </w:r>
    </w:p>
    <w:p w14:paraId="1D82E42D"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Se determinaran los ingresos por ventas de electricidad para los años de proyección, aplicando a las cantidades proyectadas de energía por bloques de consumo y a las cantidades de potencia facturada, las tarifas por categoría propuestas en la Estructura Tarifaria, verificando que reproducen el valor del Ingreso por Ventas de Electricidad Requerido para el periodo tarifario.</w:t>
      </w:r>
    </w:p>
    <w:p w14:paraId="417857CE" w14:textId="77777777" w:rsidR="000D0471" w:rsidRPr="00F00667" w:rsidRDefault="000D0471" w:rsidP="000D0471">
      <w:pPr>
        <w:spacing w:line="0" w:lineRule="atLeast"/>
        <w:ind w:left="280"/>
        <w:rPr>
          <w:rFonts w:ascii="Tahoma" w:eastAsia="Times New Roman" w:hAnsi="Tahoma" w:cs="Tahoma"/>
          <w:b/>
        </w:rPr>
      </w:pPr>
    </w:p>
    <w:p w14:paraId="40CD6249"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3.1.24. Cargos de Conexión y Reconexión</w:t>
      </w:r>
    </w:p>
    <w:p w14:paraId="22406C4E"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Los cargos por conexión y reconexión, para cada categoría de consumidor, se calcularán como el costo de materiales fungibles, mano de obra, uso de equipo y transporte y otros necesarios para conectar o reconectar aun consumidor típico a la red de Distribución.</w:t>
      </w:r>
    </w:p>
    <w:p w14:paraId="7827539D" w14:textId="77777777" w:rsidR="00C338AE" w:rsidRPr="00F00667" w:rsidRDefault="00C338AE" w:rsidP="000D0471">
      <w:pPr>
        <w:spacing w:line="0" w:lineRule="atLeast"/>
        <w:ind w:left="500"/>
        <w:jc w:val="both"/>
        <w:rPr>
          <w:rFonts w:ascii="Tahoma" w:hAnsi="Tahoma" w:cs="Tahoma"/>
        </w:rPr>
      </w:pPr>
    </w:p>
    <w:p w14:paraId="1A471D85" w14:textId="77777777" w:rsidR="000D0471" w:rsidRPr="00F00667" w:rsidRDefault="000D0471" w:rsidP="00C338AE">
      <w:pPr>
        <w:spacing w:line="0" w:lineRule="atLeast"/>
        <w:ind w:left="426"/>
        <w:rPr>
          <w:rFonts w:ascii="Tahoma" w:eastAsia="Times New Roman" w:hAnsi="Tahoma" w:cs="Tahoma"/>
          <w:b/>
        </w:rPr>
      </w:pPr>
      <w:r w:rsidRPr="00F00667">
        <w:rPr>
          <w:rFonts w:ascii="Tahoma" w:eastAsia="Times New Roman" w:hAnsi="Tahoma" w:cs="Tahoma"/>
          <w:b/>
        </w:rPr>
        <w:t>3.1.25. Depósitos de Garantía</w:t>
      </w:r>
    </w:p>
    <w:p w14:paraId="354446E4"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El depósito de garantía, para cada categoría de consumidor, se calculará como el monto equivalente a un tercio de la factura mensual promedio de un consumidor típico de su misma categoría.</w:t>
      </w:r>
    </w:p>
    <w:p w14:paraId="6F524CB5" w14:textId="77777777" w:rsidR="00E16F3E" w:rsidRPr="00F00667" w:rsidRDefault="00E16F3E" w:rsidP="000D0471">
      <w:pPr>
        <w:spacing w:line="245" w:lineRule="exact"/>
        <w:rPr>
          <w:rFonts w:ascii="Tahoma" w:eastAsia="Times New Roman" w:hAnsi="Tahoma" w:cs="Tahoma"/>
        </w:rPr>
      </w:pPr>
    </w:p>
    <w:p w14:paraId="698C2242" w14:textId="77777777" w:rsidR="000D0471" w:rsidRPr="00F00667" w:rsidRDefault="000D0471" w:rsidP="00C338AE">
      <w:pPr>
        <w:tabs>
          <w:tab w:val="left" w:pos="760"/>
        </w:tabs>
        <w:spacing w:line="0" w:lineRule="atLeast"/>
        <w:ind w:left="851" w:hanging="425"/>
        <w:rPr>
          <w:rFonts w:ascii="Tahoma" w:eastAsia="Times New Roman" w:hAnsi="Tahoma" w:cs="Tahoma"/>
          <w:b/>
        </w:rPr>
      </w:pPr>
      <w:r w:rsidRPr="00F00667">
        <w:rPr>
          <w:rFonts w:ascii="Tahoma" w:eastAsia="Times New Roman" w:hAnsi="Tahoma" w:cs="Tahoma"/>
          <w:b/>
        </w:rPr>
        <w:t xml:space="preserve">3.2. INFORMACIÓN ADICIONAL A SER PRESENTADA EN EL PROGRAMA DE INVERSIONES </w:t>
      </w:r>
    </w:p>
    <w:p w14:paraId="400B259A"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 xml:space="preserve">La Resolución SSDE N° 240/2002 de 20 de diciembre de 2002, aprueba la </w:t>
      </w:r>
      <w:r w:rsidRPr="00F00667">
        <w:rPr>
          <w:rFonts w:ascii="Tahoma" w:eastAsia="Times New Roman" w:hAnsi="Tahoma" w:cs="Tahoma"/>
          <w:i/>
          <w:lang w:eastAsia="es-BO"/>
        </w:rPr>
        <w:t>“Norma Operativa para la Presentación del Estudio de la Proyección de la Demanda, Metodología del Plan de Expansión y del Programa de Inversión”</w:t>
      </w:r>
      <w:r w:rsidRPr="00F00667">
        <w:rPr>
          <w:rFonts w:ascii="Tahoma" w:eastAsia="Times New Roman" w:hAnsi="Tahoma" w:cs="Tahoma"/>
          <w:lang w:eastAsia="es-BO"/>
        </w:rPr>
        <w:t>; adicionalmente a lo establecido en el ANEXO Nº 2, del citado documento, el programa de inversiones propuesto, debe incluir en detalle la siguiente información:</w:t>
      </w:r>
    </w:p>
    <w:p w14:paraId="06AE66CE" w14:textId="77777777" w:rsidR="000D0471" w:rsidRPr="00F00667" w:rsidRDefault="000D0471" w:rsidP="000D0471">
      <w:pPr>
        <w:ind w:left="709"/>
        <w:jc w:val="both"/>
        <w:rPr>
          <w:rFonts w:ascii="Tahoma" w:eastAsia="Times New Roman" w:hAnsi="Tahoma" w:cs="Tahoma"/>
          <w:lang w:eastAsia="es-BO"/>
        </w:rPr>
      </w:pPr>
    </w:p>
    <w:p w14:paraId="6BAAA8DA" w14:textId="77777777" w:rsidR="000D0471" w:rsidRPr="00F00667" w:rsidRDefault="000D0471" w:rsidP="00C338AE">
      <w:pPr>
        <w:pStyle w:val="Prrafodelista"/>
        <w:ind w:left="426"/>
        <w:jc w:val="both"/>
        <w:rPr>
          <w:rFonts w:ascii="Tahoma" w:eastAsia="Times New Roman" w:hAnsi="Tahoma" w:cs="Tahoma"/>
          <w:b/>
        </w:rPr>
      </w:pPr>
      <w:r w:rsidRPr="00F00667">
        <w:rPr>
          <w:rFonts w:ascii="Tahoma" w:eastAsia="Times New Roman" w:hAnsi="Tahoma" w:cs="Tahoma"/>
          <w:b/>
        </w:rPr>
        <w:t>3.2.1. Proyectos Singulares</w:t>
      </w:r>
    </w:p>
    <w:p w14:paraId="0D1C9FFF" w14:textId="77777777" w:rsidR="000D0471" w:rsidRPr="00F00667" w:rsidRDefault="000D0471" w:rsidP="000D0471">
      <w:pPr>
        <w:ind w:left="284"/>
        <w:jc w:val="both"/>
        <w:rPr>
          <w:rFonts w:ascii="Tahoma" w:hAnsi="Tahoma" w:cs="Tahoma"/>
          <w:b/>
        </w:rPr>
      </w:pPr>
    </w:p>
    <w:p w14:paraId="1E32A339"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Las inversiones propuestas que estén relacionadas con este tipo de proyectos, deberán contar con un estudio a diseño final detallando la pertinencia y razonabilidad de la ejecución del proyecto, planos de diseño, hojas de estacado para el caso de redes eléctricas, volúmenes de obra y el análisis de precios unitarios para cada uno de los ítems propuestos.</w:t>
      </w:r>
    </w:p>
    <w:p w14:paraId="17AC9448" w14:textId="77777777" w:rsidR="000D0471" w:rsidRPr="00F00667" w:rsidRDefault="000D0471" w:rsidP="000D0471">
      <w:pPr>
        <w:jc w:val="both"/>
        <w:rPr>
          <w:rFonts w:ascii="Arial" w:hAnsi="Arial" w:cs="Arial"/>
        </w:rPr>
      </w:pPr>
      <w:r w:rsidRPr="00F00667">
        <w:rPr>
          <w:rFonts w:ascii="Arial" w:hAnsi="Arial" w:cs="Arial"/>
        </w:rPr>
        <w:t xml:space="preserve"> </w:t>
      </w:r>
    </w:p>
    <w:p w14:paraId="52C14813" w14:textId="77777777" w:rsidR="000D0471" w:rsidRPr="00F00667" w:rsidRDefault="000D0471" w:rsidP="00C338AE">
      <w:pPr>
        <w:pStyle w:val="Prrafodelista"/>
        <w:ind w:left="426"/>
        <w:jc w:val="both"/>
        <w:rPr>
          <w:rFonts w:ascii="Tahoma" w:eastAsia="Times New Roman" w:hAnsi="Tahoma" w:cs="Tahoma"/>
          <w:b/>
        </w:rPr>
      </w:pPr>
      <w:r w:rsidRPr="00F00667">
        <w:rPr>
          <w:rFonts w:ascii="Tahoma" w:eastAsia="Times New Roman" w:hAnsi="Tahoma" w:cs="Tahoma"/>
          <w:b/>
        </w:rPr>
        <w:t>3.2.2. Proyectos No Singulares</w:t>
      </w:r>
    </w:p>
    <w:p w14:paraId="5BF6EA66" w14:textId="77777777" w:rsidR="000D0471" w:rsidRPr="00F00667" w:rsidRDefault="000D0471" w:rsidP="000D0471">
      <w:pPr>
        <w:pStyle w:val="Prrafodelista"/>
        <w:ind w:left="284"/>
        <w:jc w:val="both"/>
        <w:rPr>
          <w:rFonts w:ascii="Tahoma" w:eastAsia="Times New Roman" w:hAnsi="Tahoma" w:cs="Tahoma"/>
          <w:b/>
        </w:rPr>
      </w:pPr>
    </w:p>
    <w:p w14:paraId="2A8B41AB"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Las inversiones propuestas que estén relacionadas con proyectos no singulares o rutinarios, se debe justificar la ejecución de estos proyectos y su respectiva relación con la demanda proyectada (número de consumidores, ventas de energía, proyección de Km de línea en</w:t>
      </w:r>
      <w:r w:rsidRPr="00F00667">
        <w:rPr>
          <w:rFonts w:ascii="Tahoma" w:eastAsia="Times New Roman" w:hAnsi="Tahoma" w:cs="Tahoma"/>
          <w:color w:val="FF0000"/>
          <w:lang w:eastAsia="es-BO"/>
        </w:rPr>
        <w:t xml:space="preserve"> </w:t>
      </w:r>
      <w:r w:rsidRPr="00F00667">
        <w:rPr>
          <w:rFonts w:ascii="Tahoma" w:eastAsia="Times New Roman" w:hAnsi="Tahoma" w:cs="Tahoma"/>
          <w:lang w:eastAsia="es-BO"/>
        </w:rPr>
        <w:t>MT y BT y demanda máxima). En este sentido, deben presentar:</w:t>
      </w:r>
    </w:p>
    <w:p w14:paraId="3B630534" w14:textId="77777777" w:rsidR="000D0471" w:rsidRPr="00F00667" w:rsidRDefault="000D0471" w:rsidP="000D0471">
      <w:pPr>
        <w:ind w:left="709"/>
        <w:jc w:val="both"/>
        <w:rPr>
          <w:rFonts w:ascii="Tahoma" w:eastAsia="Times New Roman" w:hAnsi="Tahoma" w:cs="Tahoma"/>
          <w:lang w:eastAsia="es-BO"/>
        </w:rPr>
      </w:pPr>
    </w:p>
    <w:p w14:paraId="60CB6BB0" w14:textId="77777777" w:rsidR="000D0471" w:rsidRPr="00F00667" w:rsidRDefault="000D0471" w:rsidP="004C360A">
      <w:pPr>
        <w:pStyle w:val="Prrafodelista"/>
        <w:numPr>
          <w:ilvl w:val="0"/>
          <w:numId w:val="44"/>
        </w:numPr>
        <w:tabs>
          <w:tab w:val="left" w:pos="980"/>
        </w:tabs>
        <w:spacing w:line="0" w:lineRule="atLeast"/>
        <w:ind w:left="1418" w:hanging="142"/>
        <w:contextualSpacing/>
        <w:jc w:val="both"/>
        <w:rPr>
          <w:rFonts w:ascii="Tahoma" w:eastAsia="Times New Roman" w:hAnsi="Tahoma" w:cs="Tahoma"/>
          <w:i/>
        </w:rPr>
      </w:pPr>
      <w:r w:rsidRPr="00F00667">
        <w:rPr>
          <w:rFonts w:ascii="Tahoma" w:eastAsia="Times New Roman" w:hAnsi="Tahoma" w:cs="Tahoma"/>
        </w:rPr>
        <w:t xml:space="preserve"> Base de datos de la totalidad de los materiales a ser utilizados en los nuevos proyectos </w:t>
      </w:r>
      <w:r w:rsidRPr="00F00667">
        <w:rPr>
          <w:rFonts w:ascii="Tahoma" w:eastAsia="Times New Roman" w:hAnsi="Tahoma" w:cs="Tahoma"/>
          <w:i/>
        </w:rPr>
        <w:t>(equipos, cables, postes y ferretería de línea respaldadas con sus respectivas cotizaciones del año de base).</w:t>
      </w:r>
    </w:p>
    <w:p w14:paraId="76EF29EF" w14:textId="77777777" w:rsidR="000D0471" w:rsidRPr="00F00667" w:rsidRDefault="000D0471" w:rsidP="004C360A">
      <w:pPr>
        <w:pStyle w:val="Prrafodelista"/>
        <w:tabs>
          <w:tab w:val="left" w:pos="980"/>
        </w:tabs>
        <w:spacing w:line="0" w:lineRule="atLeast"/>
        <w:ind w:left="1418"/>
        <w:rPr>
          <w:rFonts w:ascii="Tahoma" w:eastAsia="Times New Roman" w:hAnsi="Tahoma" w:cs="Tahoma"/>
        </w:rPr>
      </w:pPr>
    </w:p>
    <w:p w14:paraId="50289E59" w14:textId="77777777" w:rsidR="000D0471" w:rsidRPr="00F00667" w:rsidRDefault="000D0471" w:rsidP="004C360A">
      <w:pPr>
        <w:pStyle w:val="Prrafodelista"/>
        <w:numPr>
          <w:ilvl w:val="0"/>
          <w:numId w:val="44"/>
        </w:numPr>
        <w:tabs>
          <w:tab w:val="left" w:pos="980"/>
        </w:tabs>
        <w:spacing w:line="0" w:lineRule="atLeast"/>
        <w:ind w:left="1418" w:hanging="142"/>
        <w:contextualSpacing/>
        <w:jc w:val="both"/>
        <w:rPr>
          <w:rFonts w:ascii="Tahoma" w:eastAsia="Times New Roman" w:hAnsi="Tahoma" w:cs="Tahoma"/>
        </w:rPr>
      </w:pPr>
      <w:r w:rsidRPr="00F00667">
        <w:rPr>
          <w:rFonts w:ascii="Tahoma" w:eastAsia="Times New Roman" w:hAnsi="Tahoma" w:cs="Tahoma"/>
        </w:rPr>
        <w:t xml:space="preserve"> Cálculo detallado del rendimiento expresado en horas para el armado de los ítems propuestos y el costo de mano de obra basado en los salarios mensuales percibidos por el trabajador.</w:t>
      </w:r>
    </w:p>
    <w:p w14:paraId="414FA528" w14:textId="77777777" w:rsidR="000D0471" w:rsidRPr="00F00667" w:rsidRDefault="000D0471" w:rsidP="004C360A">
      <w:pPr>
        <w:pStyle w:val="Prrafodelista"/>
        <w:numPr>
          <w:ilvl w:val="0"/>
          <w:numId w:val="44"/>
        </w:numPr>
        <w:tabs>
          <w:tab w:val="left" w:pos="980"/>
        </w:tabs>
        <w:spacing w:line="0" w:lineRule="atLeast"/>
        <w:ind w:left="1418" w:hanging="142"/>
        <w:contextualSpacing/>
        <w:jc w:val="both"/>
        <w:rPr>
          <w:rFonts w:ascii="Tahoma" w:eastAsia="Times New Roman" w:hAnsi="Tahoma" w:cs="Tahoma"/>
        </w:rPr>
      </w:pPr>
    </w:p>
    <w:p w14:paraId="277FCDCB" w14:textId="77777777" w:rsidR="000D0471" w:rsidRPr="00F00667" w:rsidRDefault="000D0471" w:rsidP="004C360A">
      <w:pPr>
        <w:pStyle w:val="Prrafodelista"/>
        <w:numPr>
          <w:ilvl w:val="0"/>
          <w:numId w:val="44"/>
        </w:numPr>
        <w:tabs>
          <w:tab w:val="left" w:pos="980"/>
        </w:tabs>
        <w:spacing w:line="0" w:lineRule="atLeast"/>
        <w:ind w:left="1418" w:hanging="142"/>
        <w:contextualSpacing/>
        <w:jc w:val="both"/>
        <w:rPr>
          <w:rFonts w:ascii="Tahoma" w:eastAsia="Times New Roman" w:hAnsi="Tahoma" w:cs="Tahoma"/>
        </w:rPr>
      </w:pPr>
      <w:r w:rsidRPr="00F00667">
        <w:rPr>
          <w:rFonts w:ascii="Tahoma" w:eastAsia="Times New Roman" w:hAnsi="Tahoma" w:cs="Tahoma"/>
        </w:rPr>
        <w:t xml:space="preserve"> Análisis de los costos unitarios de cada uno de los ítems a ser considerados durante el nuevo periodo tarifario.</w:t>
      </w:r>
    </w:p>
    <w:p w14:paraId="6D06AB8D" w14:textId="77777777" w:rsidR="000D0471" w:rsidRPr="00F00667" w:rsidRDefault="000D0471" w:rsidP="004C360A">
      <w:pPr>
        <w:pStyle w:val="Prrafodelista"/>
        <w:numPr>
          <w:ilvl w:val="0"/>
          <w:numId w:val="44"/>
        </w:numPr>
        <w:tabs>
          <w:tab w:val="left" w:pos="980"/>
        </w:tabs>
        <w:spacing w:line="0" w:lineRule="atLeast"/>
        <w:ind w:left="1418" w:hanging="142"/>
        <w:contextualSpacing/>
        <w:jc w:val="both"/>
        <w:rPr>
          <w:rFonts w:ascii="Tahoma" w:eastAsia="Times New Roman" w:hAnsi="Tahoma" w:cs="Tahoma"/>
        </w:rPr>
      </w:pPr>
    </w:p>
    <w:p w14:paraId="33F03304" w14:textId="77777777" w:rsidR="000D0471" w:rsidRDefault="000D0471" w:rsidP="004C360A">
      <w:pPr>
        <w:pStyle w:val="Prrafodelista"/>
        <w:numPr>
          <w:ilvl w:val="0"/>
          <w:numId w:val="44"/>
        </w:numPr>
        <w:tabs>
          <w:tab w:val="left" w:pos="980"/>
        </w:tabs>
        <w:spacing w:line="0" w:lineRule="atLeast"/>
        <w:ind w:left="1418" w:hanging="142"/>
        <w:contextualSpacing/>
        <w:jc w:val="both"/>
        <w:rPr>
          <w:rFonts w:ascii="Tahoma" w:eastAsia="Times New Roman" w:hAnsi="Tahoma" w:cs="Tahoma"/>
        </w:rPr>
      </w:pPr>
      <w:r w:rsidRPr="00F00667">
        <w:rPr>
          <w:rFonts w:ascii="Tahoma" w:eastAsia="Times New Roman" w:hAnsi="Tahoma" w:cs="Tahoma"/>
        </w:rPr>
        <w:t xml:space="preserve"> Costos promedios por kilómetro de red eléctrica propuesto, debidamente respaldado, clasificados por niveles de tensión, tipo de postes y conductores.</w:t>
      </w:r>
    </w:p>
    <w:p w14:paraId="6038B1C0" w14:textId="77777777" w:rsidR="00C338AE" w:rsidRDefault="00C338AE" w:rsidP="00C338AE">
      <w:pPr>
        <w:pStyle w:val="Prrafodelista"/>
        <w:rPr>
          <w:rFonts w:ascii="Tahoma" w:eastAsia="Times New Roman" w:hAnsi="Tahoma" w:cs="Tahoma"/>
        </w:rPr>
      </w:pPr>
    </w:p>
    <w:p w14:paraId="2B5B426B" w14:textId="77777777" w:rsidR="004C360A" w:rsidRDefault="004C360A" w:rsidP="00C338AE">
      <w:pPr>
        <w:pStyle w:val="Prrafodelista"/>
        <w:rPr>
          <w:rFonts w:ascii="Tahoma" w:eastAsia="Times New Roman" w:hAnsi="Tahoma" w:cs="Tahoma"/>
        </w:rPr>
      </w:pPr>
    </w:p>
    <w:p w14:paraId="670FDC69" w14:textId="77777777" w:rsidR="004C360A" w:rsidRDefault="004C360A" w:rsidP="00C338AE">
      <w:pPr>
        <w:pStyle w:val="Prrafodelista"/>
        <w:rPr>
          <w:rFonts w:ascii="Tahoma" w:eastAsia="Times New Roman" w:hAnsi="Tahoma" w:cs="Tahoma"/>
        </w:rPr>
      </w:pPr>
    </w:p>
    <w:p w14:paraId="6687844E" w14:textId="77777777" w:rsidR="004C360A" w:rsidRPr="00C338AE" w:rsidRDefault="004C360A" w:rsidP="00C338AE">
      <w:pPr>
        <w:pStyle w:val="Prrafodelista"/>
        <w:rPr>
          <w:rFonts w:ascii="Tahoma" w:eastAsia="Times New Roman" w:hAnsi="Tahoma" w:cs="Tahoma"/>
        </w:rPr>
      </w:pPr>
    </w:p>
    <w:p w14:paraId="0B0E2BA4" w14:textId="77777777" w:rsidR="000D0471" w:rsidRPr="00F00667" w:rsidRDefault="000D0471" w:rsidP="00C338AE">
      <w:pPr>
        <w:pStyle w:val="Prrafodelista"/>
        <w:ind w:left="426"/>
        <w:jc w:val="both"/>
        <w:rPr>
          <w:rFonts w:ascii="Tahoma" w:eastAsia="Times New Roman" w:hAnsi="Tahoma" w:cs="Tahoma"/>
          <w:b/>
        </w:rPr>
      </w:pPr>
      <w:r w:rsidRPr="00F00667">
        <w:rPr>
          <w:rFonts w:ascii="Tahoma" w:eastAsia="Times New Roman" w:hAnsi="Tahoma" w:cs="Tahoma"/>
          <w:b/>
        </w:rPr>
        <w:lastRenderedPageBreak/>
        <w:t>3.2.3. Inversiones Relacionadas con Proyectos de Reemplazo</w:t>
      </w:r>
    </w:p>
    <w:p w14:paraId="39ACDDAA" w14:textId="77777777" w:rsidR="000D0471" w:rsidRPr="00F00667" w:rsidRDefault="000D0471" w:rsidP="000D0471">
      <w:pPr>
        <w:pStyle w:val="Prrafodelista"/>
        <w:ind w:left="284"/>
        <w:jc w:val="both"/>
        <w:rPr>
          <w:rFonts w:ascii="Tahoma" w:eastAsia="Times New Roman" w:hAnsi="Tahoma" w:cs="Tahoma"/>
          <w:b/>
        </w:rPr>
      </w:pPr>
    </w:p>
    <w:p w14:paraId="37C0873E"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Para el caso de inversiones relacionadas con proyectos de reemplazo, se deben presentar informes de justificación técnica que demuestre la necesidad de ejecutar este tipo de proyectos. Por ejemplo, para líneas eléctricas o centros de transformación MT/BT, se deberá detallar:</w:t>
      </w:r>
    </w:p>
    <w:p w14:paraId="7011301C" w14:textId="77777777" w:rsidR="000D0471" w:rsidRPr="00F00667" w:rsidRDefault="000D0471" w:rsidP="000D0471">
      <w:pPr>
        <w:ind w:left="709"/>
        <w:jc w:val="both"/>
        <w:rPr>
          <w:rFonts w:ascii="Tahoma" w:eastAsia="Times New Roman" w:hAnsi="Tahoma" w:cs="Tahoma"/>
          <w:lang w:eastAsia="es-BO"/>
        </w:rPr>
      </w:pPr>
    </w:p>
    <w:p w14:paraId="5E6F932A" w14:textId="77777777" w:rsidR="000D0471" w:rsidRPr="00F00667" w:rsidRDefault="000D0471" w:rsidP="004C360A">
      <w:pPr>
        <w:pStyle w:val="Prrafodelista"/>
        <w:numPr>
          <w:ilvl w:val="0"/>
          <w:numId w:val="50"/>
        </w:numPr>
        <w:tabs>
          <w:tab w:val="left" w:pos="980"/>
        </w:tabs>
        <w:ind w:left="1276"/>
        <w:contextualSpacing/>
        <w:rPr>
          <w:rFonts w:ascii="Tahoma" w:eastAsia="Times New Roman" w:hAnsi="Tahoma" w:cs="Tahoma"/>
        </w:rPr>
      </w:pPr>
      <w:r w:rsidRPr="00F00667">
        <w:rPr>
          <w:rFonts w:ascii="Tahoma" w:eastAsia="Times New Roman" w:hAnsi="Tahoma" w:cs="Tahoma"/>
          <w:b/>
        </w:rPr>
        <w:t>Postes:</w:t>
      </w:r>
      <w:r w:rsidRPr="00F00667">
        <w:rPr>
          <w:rFonts w:ascii="Tahoma" w:eastAsia="Times New Roman" w:hAnsi="Tahoma" w:cs="Tahoma"/>
        </w:rPr>
        <w:t xml:space="preserve"> El tramo a reemplazar identificados por piquetes</w:t>
      </w:r>
    </w:p>
    <w:p w14:paraId="796D88CC" w14:textId="77777777" w:rsidR="000D0471" w:rsidRPr="00F00667" w:rsidRDefault="000D0471" w:rsidP="000D0471">
      <w:pPr>
        <w:pStyle w:val="Prrafodelista"/>
        <w:tabs>
          <w:tab w:val="left" w:pos="980"/>
        </w:tabs>
        <w:ind w:left="1066"/>
        <w:rPr>
          <w:rFonts w:ascii="Tahoma" w:eastAsia="Times New Roman" w:hAnsi="Tahoma" w:cs="Tahoma"/>
        </w:rPr>
      </w:pPr>
    </w:p>
    <w:p w14:paraId="7A25F271" w14:textId="77777777" w:rsidR="000D0471" w:rsidRPr="00F00667" w:rsidRDefault="000D0471" w:rsidP="004C360A">
      <w:pPr>
        <w:pStyle w:val="Prrafodelista"/>
        <w:numPr>
          <w:ilvl w:val="0"/>
          <w:numId w:val="50"/>
        </w:numPr>
        <w:tabs>
          <w:tab w:val="left" w:pos="980"/>
        </w:tabs>
        <w:ind w:left="1276"/>
        <w:contextualSpacing/>
        <w:rPr>
          <w:rFonts w:ascii="Tahoma" w:eastAsia="Times New Roman" w:hAnsi="Tahoma" w:cs="Tahoma"/>
        </w:rPr>
      </w:pPr>
      <w:r w:rsidRPr="00F00667">
        <w:rPr>
          <w:rFonts w:ascii="Tahoma" w:eastAsia="Times New Roman" w:hAnsi="Tahoma" w:cs="Tahoma"/>
          <w:b/>
        </w:rPr>
        <w:t>Conductores:</w:t>
      </w:r>
      <w:r w:rsidRPr="00F00667">
        <w:rPr>
          <w:rFonts w:ascii="Tahoma" w:eastAsia="Times New Roman" w:hAnsi="Tahoma" w:cs="Tahoma"/>
        </w:rPr>
        <w:t xml:space="preserve"> Calibre y la longitud del conductor identificando el tramo a reemplazar</w:t>
      </w:r>
    </w:p>
    <w:p w14:paraId="1CD2CE77" w14:textId="77777777" w:rsidR="000D0471" w:rsidRPr="00F00667" w:rsidRDefault="000D0471" w:rsidP="000D0471">
      <w:pPr>
        <w:tabs>
          <w:tab w:val="left" w:pos="980"/>
        </w:tabs>
        <w:rPr>
          <w:rFonts w:ascii="Tahoma" w:eastAsia="Times New Roman" w:hAnsi="Tahoma" w:cs="Tahoma"/>
        </w:rPr>
      </w:pPr>
    </w:p>
    <w:p w14:paraId="5E4776FB" w14:textId="77777777" w:rsidR="000D0471" w:rsidRPr="00F00667" w:rsidRDefault="000D0471" w:rsidP="004C360A">
      <w:pPr>
        <w:pStyle w:val="Prrafodelista"/>
        <w:numPr>
          <w:ilvl w:val="0"/>
          <w:numId w:val="50"/>
        </w:numPr>
        <w:tabs>
          <w:tab w:val="left" w:pos="980"/>
        </w:tabs>
        <w:ind w:left="1276"/>
        <w:contextualSpacing/>
        <w:rPr>
          <w:rFonts w:ascii="Tahoma" w:eastAsia="Times New Roman" w:hAnsi="Tahoma" w:cs="Tahoma"/>
        </w:rPr>
      </w:pPr>
      <w:r w:rsidRPr="00F00667">
        <w:rPr>
          <w:rFonts w:ascii="Tahoma" w:eastAsia="Times New Roman" w:hAnsi="Tahoma" w:cs="Tahoma"/>
          <w:b/>
        </w:rPr>
        <w:t>Estructuras:</w:t>
      </w:r>
      <w:r w:rsidRPr="00F00667">
        <w:rPr>
          <w:rFonts w:ascii="Tahoma" w:eastAsia="Times New Roman" w:hAnsi="Tahoma" w:cs="Tahoma"/>
        </w:rPr>
        <w:t xml:space="preserve"> Clasificadas por nivel de tensión, identificando el tramo que requiere renovación</w:t>
      </w:r>
    </w:p>
    <w:p w14:paraId="76AC6D85" w14:textId="77777777" w:rsidR="000D0471" w:rsidRPr="00F00667" w:rsidRDefault="000D0471" w:rsidP="000D0471">
      <w:pPr>
        <w:tabs>
          <w:tab w:val="left" w:pos="980"/>
        </w:tabs>
        <w:jc w:val="both"/>
        <w:rPr>
          <w:rFonts w:ascii="Tahoma" w:eastAsia="Times New Roman" w:hAnsi="Tahoma" w:cs="Tahoma"/>
        </w:rPr>
      </w:pPr>
    </w:p>
    <w:p w14:paraId="4FF28E90" w14:textId="77777777" w:rsidR="000D0471" w:rsidRPr="00F00667" w:rsidRDefault="000D0471" w:rsidP="004C360A">
      <w:pPr>
        <w:pStyle w:val="Prrafodelista"/>
        <w:numPr>
          <w:ilvl w:val="0"/>
          <w:numId w:val="50"/>
        </w:numPr>
        <w:tabs>
          <w:tab w:val="left" w:pos="980"/>
        </w:tabs>
        <w:ind w:left="1276"/>
        <w:contextualSpacing/>
        <w:rPr>
          <w:rFonts w:ascii="Tahoma" w:eastAsia="Times New Roman" w:hAnsi="Tahoma" w:cs="Tahoma"/>
        </w:rPr>
      </w:pPr>
      <w:r w:rsidRPr="00F00667">
        <w:rPr>
          <w:rFonts w:ascii="Tahoma" w:eastAsia="Times New Roman" w:hAnsi="Tahoma" w:cs="Tahoma"/>
          <w:b/>
        </w:rPr>
        <w:t>Centros de transformación, equipos de protección y maniobra</w:t>
      </w:r>
      <w:r w:rsidRPr="00F00667">
        <w:rPr>
          <w:rFonts w:ascii="Tahoma" w:eastAsia="Times New Roman" w:hAnsi="Tahoma" w:cs="Tahoma"/>
        </w:rPr>
        <w:t>: Identificando el piquete en el que se realizará el reemplazo y justificación técnica de la elección de la capacidad del transformador en KVA</w:t>
      </w:r>
    </w:p>
    <w:p w14:paraId="2753FEE9" w14:textId="77777777" w:rsidR="000D0471" w:rsidRDefault="000D0471" w:rsidP="000D0471">
      <w:pPr>
        <w:pStyle w:val="Prrafodelista"/>
        <w:rPr>
          <w:rFonts w:ascii="Tahoma" w:eastAsia="Times New Roman" w:hAnsi="Tahoma" w:cs="Tahoma"/>
        </w:rPr>
      </w:pPr>
    </w:p>
    <w:p w14:paraId="72B4A625" w14:textId="77777777" w:rsidR="000D0471" w:rsidRPr="00F00667" w:rsidRDefault="000D0471" w:rsidP="00C338AE">
      <w:pPr>
        <w:pStyle w:val="Prrafodelista"/>
        <w:ind w:left="426"/>
        <w:jc w:val="both"/>
        <w:rPr>
          <w:rFonts w:ascii="Tahoma" w:eastAsia="Times New Roman" w:hAnsi="Tahoma" w:cs="Tahoma"/>
          <w:b/>
        </w:rPr>
      </w:pPr>
      <w:r w:rsidRPr="00F00667">
        <w:rPr>
          <w:rFonts w:ascii="Tahoma" w:eastAsia="Times New Roman" w:hAnsi="Tahoma" w:cs="Tahoma"/>
          <w:b/>
        </w:rPr>
        <w:t>3.2.4. Medidores y Acometidas</w:t>
      </w:r>
    </w:p>
    <w:p w14:paraId="1756DA2C"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En atención al Artículo 5 del Decreto Supremo Nº 27302 de 23 de diciembre de 2003, debe presentar el costo y la cantidad proyectada de medidores y acometidas, para consumidores clasificados como pequeñas demandas en baja tensión; para este efecto, de debe adjuntar las respectivas cotizaciones y memorias de cálculo y para el caso de acometidas, se debe detallar los accesorios de sujeción, conectores y longitud de cable a ser utilizado para la instalación de estos activos. Para el caso de medidores y acometidas relacionados con reemplazos, estas deben ir acompañados con informes de justificación técnica que demuestren la necesidad de reemplazar estos activos, en función a los datos históricos existentes.</w:t>
      </w:r>
    </w:p>
    <w:p w14:paraId="79FC7FDB" w14:textId="77777777" w:rsidR="000D0471" w:rsidRPr="00F00667" w:rsidRDefault="000D0471" w:rsidP="000D0471">
      <w:pPr>
        <w:ind w:left="709"/>
        <w:jc w:val="both"/>
        <w:rPr>
          <w:rFonts w:ascii="Tahoma" w:eastAsia="Times New Roman" w:hAnsi="Tahoma" w:cs="Tahoma"/>
          <w:lang w:eastAsia="es-BO"/>
        </w:rPr>
      </w:pPr>
    </w:p>
    <w:p w14:paraId="66C1E566" w14:textId="77777777" w:rsidR="000D0471" w:rsidRPr="00F00667" w:rsidRDefault="000D0471" w:rsidP="00C338AE">
      <w:pPr>
        <w:pStyle w:val="Prrafodelista"/>
        <w:ind w:left="426"/>
        <w:jc w:val="both"/>
        <w:rPr>
          <w:rFonts w:ascii="Tahoma" w:eastAsia="Times New Roman" w:hAnsi="Tahoma" w:cs="Tahoma"/>
          <w:b/>
        </w:rPr>
      </w:pPr>
      <w:r w:rsidRPr="00F00667">
        <w:rPr>
          <w:rFonts w:ascii="Tahoma" w:eastAsia="Times New Roman" w:hAnsi="Tahoma" w:cs="Tahoma"/>
          <w:b/>
        </w:rPr>
        <w:t>3.2.5. Propiedad General</w:t>
      </w:r>
    </w:p>
    <w:p w14:paraId="378A692D" w14:textId="77777777" w:rsidR="000D0471"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 xml:space="preserve">Las inversiones propuestas en propiedad general, deben estar relacionadas con la administración del servicio. Para lo cual, deben adjuntar cotizaciones e informes técnicos del área correspondiente que respalde la necesidad y la pertinencia de la compra de estos activos. </w:t>
      </w:r>
    </w:p>
    <w:p w14:paraId="7858F59F" w14:textId="77777777" w:rsidR="000D0471" w:rsidRPr="00F00667" w:rsidRDefault="000D0471" w:rsidP="00C338AE">
      <w:pPr>
        <w:pStyle w:val="Prrafodelista"/>
        <w:spacing w:before="240"/>
        <w:ind w:left="426"/>
        <w:jc w:val="both"/>
        <w:rPr>
          <w:rFonts w:ascii="Tahoma" w:eastAsia="Times New Roman" w:hAnsi="Tahoma" w:cs="Tahoma"/>
          <w:b/>
        </w:rPr>
      </w:pPr>
      <w:r w:rsidRPr="00F00667">
        <w:rPr>
          <w:rFonts w:ascii="Tahoma" w:eastAsia="Times New Roman" w:hAnsi="Tahoma" w:cs="Tahoma"/>
          <w:b/>
        </w:rPr>
        <w:t xml:space="preserve">3.2.6. Análisis de Costos Unitarios </w:t>
      </w:r>
    </w:p>
    <w:p w14:paraId="07D3C0AA" w14:textId="77777777" w:rsidR="000D0471" w:rsidRPr="00F00667" w:rsidRDefault="000D0471" w:rsidP="00E16F3E">
      <w:pPr>
        <w:spacing w:before="240"/>
        <w:ind w:left="709"/>
        <w:jc w:val="both"/>
        <w:rPr>
          <w:rFonts w:ascii="Tahoma" w:eastAsia="Times New Roman" w:hAnsi="Tahoma" w:cs="Tahoma"/>
          <w:lang w:eastAsia="es-BO"/>
        </w:rPr>
      </w:pPr>
      <w:r w:rsidRPr="00F00667">
        <w:rPr>
          <w:rFonts w:ascii="Tahoma" w:eastAsia="Times New Roman" w:hAnsi="Tahoma" w:cs="Tahoma"/>
          <w:lang w:eastAsia="es-BO"/>
        </w:rPr>
        <w:t>El análisis de los costos unitarios debe ser presentado en formato físico y digital, generado para cada uno de los ítems o unidades constructivas propuestas en el nuevo programa de inversiones, llenados bajo el siguiente formato:</w:t>
      </w:r>
    </w:p>
    <w:p w14:paraId="6192DC73" w14:textId="77777777" w:rsidR="000D0471" w:rsidRPr="00F00667" w:rsidRDefault="000D0471" w:rsidP="000D0471">
      <w:pPr>
        <w:spacing w:before="120" w:after="120"/>
        <w:ind w:firstLine="708"/>
        <w:jc w:val="both"/>
        <w:rPr>
          <w:rFonts w:ascii="Tahoma" w:eastAsia="Times New Roman" w:hAnsi="Tahoma" w:cs="Tahoma"/>
          <w:b/>
        </w:rPr>
      </w:pPr>
      <w:r w:rsidRPr="00F00667">
        <w:rPr>
          <w:rFonts w:ascii="Tahoma" w:eastAsia="Times New Roman" w:hAnsi="Tahoma" w:cs="Tahoma"/>
          <w:b/>
        </w:rPr>
        <w:t>Materiales</w:t>
      </w:r>
    </w:p>
    <w:tbl>
      <w:tblPr>
        <w:tblW w:w="7762" w:type="dxa"/>
        <w:jc w:val="center"/>
        <w:tblCellMar>
          <w:left w:w="70" w:type="dxa"/>
          <w:right w:w="70" w:type="dxa"/>
        </w:tblCellMar>
        <w:tblLook w:val="04A0" w:firstRow="1" w:lastRow="0" w:firstColumn="1" w:lastColumn="0" w:noHBand="0" w:noVBand="1"/>
      </w:tblPr>
      <w:tblGrid>
        <w:gridCol w:w="1147"/>
        <w:gridCol w:w="6615"/>
      </w:tblGrid>
      <w:tr w:rsidR="000D0471" w:rsidRPr="00F00667" w14:paraId="7D109059" w14:textId="77777777" w:rsidTr="000D0471">
        <w:trPr>
          <w:trHeight w:val="220"/>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0570" w14:textId="77777777" w:rsidR="000D0471" w:rsidRPr="00F00667" w:rsidRDefault="000D0471" w:rsidP="000D0471">
            <w:pPr>
              <w:jc w:val="center"/>
              <w:rPr>
                <w:rFonts w:ascii="Tahoma" w:eastAsia="Times New Roman" w:hAnsi="Tahoma" w:cs="Tahoma"/>
                <w:b/>
                <w:bCs/>
                <w:sz w:val="16"/>
                <w:szCs w:val="16"/>
                <w:lang w:eastAsia="es-BO"/>
              </w:rPr>
            </w:pPr>
            <w:r w:rsidRPr="00F00667">
              <w:rPr>
                <w:rFonts w:ascii="Tahoma" w:eastAsia="Times New Roman" w:hAnsi="Tahoma" w:cs="Tahoma"/>
                <w:b/>
                <w:bCs/>
                <w:sz w:val="16"/>
                <w:szCs w:val="16"/>
                <w:lang w:eastAsia="es-BO"/>
              </w:rPr>
              <w:t>CAMPO</w:t>
            </w:r>
          </w:p>
        </w:tc>
        <w:tc>
          <w:tcPr>
            <w:tcW w:w="6615" w:type="dxa"/>
            <w:tcBorders>
              <w:top w:val="single" w:sz="4" w:space="0" w:color="auto"/>
              <w:left w:val="nil"/>
              <w:bottom w:val="single" w:sz="4" w:space="0" w:color="auto"/>
              <w:right w:val="single" w:sz="4" w:space="0" w:color="auto"/>
            </w:tcBorders>
            <w:shd w:val="clear" w:color="auto" w:fill="auto"/>
            <w:noWrap/>
            <w:vAlign w:val="center"/>
            <w:hideMark/>
          </w:tcPr>
          <w:p w14:paraId="197D757A" w14:textId="77777777" w:rsidR="000D0471" w:rsidRPr="00F00667" w:rsidRDefault="000D0471" w:rsidP="000D0471">
            <w:pPr>
              <w:jc w:val="center"/>
              <w:rPr>
                <w:rFonts w:ascii="Tahoma" w:eastAsia="Times New Roman" w:hAnsi="Tahoma" w:cs="Tahoma"/>
                <w:b/>
                <w:bCs/>
                <w:sz w:val="16"/>
                <w:szCs w:val="16"/>
                <w:lang w:eastAsia="es-BO"/>
              </w:rPr>
            </w:pPr>
            <w:r w:rsidRPr="00F00667">
              <w:rPr>
                <w:rFonts w:ascii="Tahoma" w:eastAsia="Times New Roman" w:hAnsi="Tahoma" w:cs="Tahoma"/>
                <w:b/>
                <w:bCs/>
                <w:sz w:val="16"/>
                <w:szCs w:val="16"/>
                <w:lang w:eastAsia="es-BO"/>
              </w:rPr>
              <w:t>DESCRIPCIÓN</w:t>
            </w:r>
          </w:p>
        </w:tc>
      </w:tr>
      <w:tr w:rsidR="000D0471" w:rsidRPr="00F00667" w14:paraId="71F3B073" w14:textId="77777777" w:rsidTr="000D0471">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7F7EAE06"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DESCRIPCIÓN</w:t>
            </w:r>
          </w:p>
        </w:tc>
        <w:tc>
          <w:tcPr>
            <w:tcW w:w="6615" w:type="dxa"/>
            <w:tcBorders>
              <w:top w:val="nil"/>
              <w:left w:val="nil"/>
              <w:bottom w:val="single" w:sz="4" w:space="0" w:color="auto"/>
              <w:right w:val="single" w:sz="4" w:space="0" w:color="auto"/>
            </w:tcBorders>
            <w:shd w:val="clear" w:color="auto" w:fill="auto"/>
            <w:noWrap/>
            <w:vAlign w:val="center"/>
            <w:hideMark/>
          </w:tcPr>
          <w:p w14:paraId="39E71A96"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Nombre de los materiales utilizados</w:t>
            </w:r>
          </w:p>
        </w:tc>
      </w:tr>
      <w:tr w:rsidR="000D0471" w:rsidRPr="00F00667" w14:paraId="33EBC7CB" w14:textId="77777777" w:rsidTr="000D0471">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2CC52251"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UNIDAD</w:t>
            </w:r>
          </w:p>
        </w:tc>
        <w:tc>
          <w:tcPr>
            <w:tcW w:w="6615" w:type="dxa"/>
            <w:tcBorders>
              <w:top w:val="nil"/>
              <w:left w:val="nil"/>
              <w:bottom w:val="single" w:sz="4" w:space="0" w:color="auto"/>
              <w:right w:val="single" w:sz="4" w:space="0" w:color="auto"/>
            </w:tcBorders>
            <w:shd w:val="clear" w:color="auto" w:fill="auto"/>
            <w:noWrap/>
            <w:vAlign w:val="center"/>
            <w:hideMark/>
          </w:tcPr>
          <w:p w14:paraId="21C23EB1"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Unidad de medida (</w:t>
            </w:r>
            <w:proofErr w:type="spellStart"/>
            <w:r w:rsidRPr="00F00667">
              <w:rPr>
                <w:rFonts w:ascii="Tahoma" w:eastAsia="Times New Roman" w:hAnsi="Tahoma" w:cs="Tahoma"/>
                <w:sz w:val="16"/>
                <w:szCs w:val="16"/>
                <w:lang w:eastAsia="es-BO"/>
              </w:rPr>
              <w:t>pza</w:t>
            </w:r>
            <w:proofErr w:type="spellEnd"/>
            <w:r w:rsidRPr="00F00667">
              <w:rPr>
                <w:rFonts w:ascii="Tahoma" w:eastAsia="Times New Roman" w:hAnsi="Tahoma" w:cs="Tahoma"/>
                <w:sz w:val="16"/>
                <w:szCs w:val="16"/>
                <w:lang w:eastAsia="es-BO"/>
              </w:rPr>
              <w:t>-m-</w:t>
            </w:r>
            <w:proofErr w:type="spellStart"/>
            <w:r w:rsidRPr="00F00667">
              <w:rPr>
                <w:rFonts w:ascii="Tahoma" w:eastAsia="Times New Roman" w:hAnsi="Tahoma" w:cs="Tahoma"/>
                <w:sz w:val="16"/>
                <w:szCs w:val="16"/>
                <w:lang w:eastAsia="es-BO"/>
              </w:rPr>
              <w:t>jgo</w:t>
            </w:r>
            <w:proofErr w:type="spellEnd"/>
            <w:r w:rsidRPr="00F00667">
              <w:rPr>
                <w:rFonts w:ascii="Tahoma" w:eastAsia="Times New Roman" w:hAnsi="Tahoma" w:cs="Tahoma"/>
                <w:sz w:val="16"/>
                <w:szCs w:val="16"/>
                <w:lang w:eastAsia="es-BO"/>
              </w:rPr>
              <w:t>-…..)</w:t>
            </w:r>
          </w:p>
        </w:tc>
      </w:tr>
      <w:tr w:rsidR="000D0471" w:rsidRPr="00F00667" w14:paraId="4D85F82F" w14:textId="77777777" w:rsidTr="000D0471">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775C9920"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CANT</w:t>
            </w:r>
          </w:p>
        </w:tc>
        <w:tc>
          <w:tcPr>
            <w:tcW w:w="6615" w:type="dxa"/>
            <w:tcBorders>
              <w:top w:val="nil"/>
              <w:left w:val="nil"/>
              <w:bottom w:val="single" w:sz="4" w:space="0" w:color="auto"/>
              <w:right w:val="single" w:sz="4" w:space="0" w:color="auto"/>
            </w:tcBorders>
            <w:shd w:val="clear" w:color="auto" w:fill="auto"/>
            <w:noWrap/>
            <w:vAlign w:val="center"/>
            <w:hideMark/>
          </w:tcPr>
          <w:p w14:paraId="366B4D6C"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Cantidad necesaria para la ejecución del Ítem</w:t>
            </w:r>
          </w:p>
        </w:tc>
      </w:tr>
      <w:tr w:rsidR="000D0471" w:rsidRPr="00F00667" w14:paraId="71B9C334" w14:textId="77777777" w:rsidTr="000D0471">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278EF5A6"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UNIT (Bs)</w:t>
            </w:r>
          </w:p>
        </w:tc>
        <w:tc>
          <w:tcPr>
            <w:tcW w:w="6615" w:type="dxa"/>
            <w:tcBorders>
              <w:top w:val="nil"/>
              <w:left w:val="nil"/>
              <w:bottom w:val="single" w:sz="4" w:space="0" w:color="auto"/>
              <w:right w:val="single" w:sz="4" w:space="0" w:color="auto"/>
            </w:tcBorders>
            <w:shd w:val="clear" w:color="auto" w:fill="auto"/>
            <w:noWrap/>
            <w:vAlign w:val="center"/>
            <w:hideMark/>
          </w:tcPr>
          <w:p w14:paraId="32729B3A"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Costo unitario del material o insumo debidamente respaldado con cotizaciones al Año Base, netos de IVA</w:t>
            </w:r>
          </w:p>
        </w:tc>
      </w:tr>
      <w:tr w:rsidR="000D0471" w:rsidRPr="00F00667" w14:paraId="60C777A8" w14:textId="77777777" w:rsidTr="000D0471">
        <w:trPr>
          <w:trHeight w:val="220"/>
          <w:jc w:val="center"/>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7E829880"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PARCIAL (Bs)</w:t>
            </w:r>
          </w:p>
        </w:tc>
        <w:tc>
          <w:tcPr>
            <w:tcW w:w="6615" w:type="dxa"/>
            <w:tcBorders>
              <w:top w:val="nil"/>
              <w:left w:val="nil"/>
              <w:bottom w:val="single" w:sz="4" w:space="0" w:color="auto"/>
              <w:right w:val="single" w:sz="4" w:space="0" w:color="auto"/>
            </w:tcBorders>
            <w:shd w:val="clear" w:color="auto" w:fill="auto"/>
            <w:noWrap/>
            <w:vAlign w:val="center"/>
            <w:hideMark/>
          </w:tcPr>
          <w:p w14:paraId="73215504"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Costo total del material o insumo</w:t>
            </w:r>
          </w:p>
        </w:tc>
      </w:tr>
    </w:tbl>
    <w:p w14:paraId="74B7C2A9" w14:textId="77777777" w:rsidR="000D0471" w:rsidRPr="00F00667" w:rsidRDefault="000D0471" w:rsidP="000D0471">
      <w:pPr>
        <w:spacing w:before="120" w:after="120"/>
        <w:ind w:firstLine="708"/>
        <w:jc w:val="both"/>
        <w:rPr>
          <w:rFonts w:ascii="Tahoma" w:eastAsia="Times New Roman" w:hAnsi="Tahoma" w:cs="Tahoma"/>
          <w:b/>
        </w:rPr>
      </w:pPr>
      <w:r w:rsidRPr="00F00667">
        <w:rPr>
          <w:rFonts w:ascii="Tahoma" w:eastAsia="Times New Roman" w:hAnsi="Tahoma" w:cs="Tahoma"/>
          <w:b/>
        </w:rPr>
        <w:t>Mano de Obra</w:t>
      </w:r>
    </w:p>
    <w:tbl>
      <w:tblPr>
        <w:tblW w:w="7728" w:type="dxa"/>
        <w:jc w:val="center"/>
        <w:tblCellMar>
          <w:left w:w="70" w:type="dxa"/>
          <w:right w:w="70" w:type="dxa"/>
        </w:tblCellMar>
        <w:tblLook w:val="04A0" w:firstRow="1" w:lastRow="0" w:firstColumn="1" w:lastColumn="0" w:noHBand="0" w:noVBand="1"/>
      </w:tblPr>
      <w:tblGrid>
        <w:gridCol w:w="1147"/>
        <w:gridCol w:w="6581"/>
      </w:tblGrid>
      <w:tr w:rsidR="000D0471" w:rsidRPr="00F00667" w14:paraId="5966BF61" w14:textId="77777777" w:rsidTr="000D0471">
        <w:trPr>
          <w:trHeight w:val="204"/>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3B34C" w14:textId="77777777" w:rsidR="000D0471" w:rsidRPr="00F00667" w:rsidRDefault="000D0471" w:rsidP="000D0471">
            <w:pPr>
              <w:jc w:val="center"/>
              <w:rPr>
                <w:rFonts w:ascii="Tahoma" w:eastAsia="Times New Roman" w:hAnsi="Tahoma" w:cs="Tahoma"/>
                <w:b/>
                <w:bCs/>
                <w:sz w:val="16"/>
                <w:szCs w:val="16"/>
                <w:lang w:eastAsia="es-BO"/>
              </w:rPr>
            </w:pPr>
            <w:r w:rsidRPr="00F00667">
              <w:rPr>
                <w:rFonts w:ascii="Tahoma" w:eastAsia="Times New Roman" w:hAnsi="Tahoma" w:cs="Tahoma"/>
                <w:b/>
                <w:bCs/>
                <w:sz w:val="16"/>
                <w:szCs w:val="16"/>
                <w:lang w:eastAsia="es-BO"/>
              </w:rPr>
              <w:t>CAMPO</w:t>
            </w:r>
          </w:p>
        </w:tc>
        <w:tc>
          <w:tcPr>
            <w:tcW w:w="6581" w:type="dxa"/>
            <w:tcBorders>
              <w:top w:val="single" w:sz="4" w:space="0" w:color="auto"/>
              <w:left w:val="nil"/>
              <w:bottom w:val="single" w:sz="4" w:space="0" w:color="auto"/>
              <w:right w:val="single" w:sz="4" w:space="0" w:color="auto"/>
            </w:tcBorders>
            <w:shd w:val="clear" w:color="auto" w:fill="auto"/>
            <w:noWrap/>
            <w:vAlign w:val="center"/>
            <w:hideMark/>
          </w:tcPr>
          <w:p w14:paraId="30F245A6" w14:textId="77777777" w:rsidR="000D0471" w:rsidRPr="00F00667" w:rsidRDefault="000D0471" w:rsidP="000D0471">
            <w:pPr>
              <w:jc w:val="center"/>
              <w:rPr>
                <w:rFonts w:ascii="Tahoma" w:eastAsia="Times New Roman" w:hAnsi="Tahoma" w:cs="Tahoma"/>
                <w:b/>
                <w:bCs/>
                <w:sz w:val="16"/>
                <w:szCs w:val="16"/>
                <w:lang w:eastAsia="es-BO"/>
              </w:rPr>
            </w:pPr>
            <w:r w:rsidRPr="00F00667">
              <w:rPr>
                <w:rFonts w:ascii="Tahoma" w:eastAsia="Times New Roman" w:hAnsi="Tahoma" w:cs="Tahoma"/>
                <w:b/>
                <w:bCs/>
                <w:sz w:val="16"/>
                <w:szCs w:val="16"/>
                <w:lang w:eastAsia="es-BO"/>
              </w:rPr>
              <w:t>DESCRIPCIÓN</w:t>
            </w:r>
          </w:p>
        </w:tc>
      </w:tr>
      <w:tr w:rsidR="000D0471" w:rsidRPr="00F00667" w14:paraId="0995EB7E" w14:textId="77777777" w:rsidTr="000D0471">
        <w:trPr>
          <w:trHeight w:val="204"/>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5C8D06B"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DESCRIPCIÓN</w:t>
            </w:r>
          </w:p>
        </w:tc>
        <w:tc>
          <w:tcPr>
            <w:tcW w:w="6581" w:type="dxa"/>
            <w:tcBorders>
              <w:top w:val="nil"/>
              <w:left w:val="nil"/>
              <w:bottom w:val="single" w:sz="4" w:space="0" w:color="auto"/>
              <w:right w:val="single" w:sz="4" w:space="0" w:color="auto"/>
            </w:tcBorders>
            <w:shd w:val="clear" w:color="auto" w:fill="auto"/>
            <w:vAlign w:val="center"/>
            <w:hideMark/>
          </w:tcPr>
          <w:p w14:paraId="13F06D18"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Detalle del personal técnico que participará en el armado del Ítem o estructura</w:t>
            </w:r>
          </w:p>
        </w:tc>
      </w:tr>
      <w:tr w:rsidR="000D0471" w:rsidRPr="00F00667" w14:paraId="766A169B" w14:textId="77777777" w:rsidTr="000D0471">
        <w:trPr>
          <w:trHeight w:val="204"/>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777F5F9"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UNIDAD</w:t>
            </w:r>
          </w:p>
        </w:tc>
        <w:tc>
          <w:tcPr>
            <w:tcW w:w="6581" w:type="dxa"/>
            <w:tcBorders>
              <w:top w:val="nil"/>
              <w:left w:val="nil"/>
              <w:bottom w:val="single" w:sz="4" w:space="0" w:color="auto"/>
              <w:right w:val="single" w:sz="4" w:space="0" w:color="auto"/>
            </w:tcBorders>
            <w:shd w:val="clear" w:color="auto" w:fill="auto"/>
            <w:vAlign w:val="center"/>
            <w:hideMark/>
          </w:tcPr>
          <w:p w14:paraId="302429F3"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Unidad de medida (</w:t>
            </w:r>
            <w:proofErr w:type="spellStart"/>
            <w:r w:rsidRPr="00F00667">
              <w:rPr>
                <w:rFonts w:ascii="Tahoma" w:eastAsia="Times New Roman" w:hAnsi="Tahoma" w:cs="Tahoma"/>
                <w:sz w:val="16"/>
                <w:szCs w:val="16"/>
                <w:lang w:eastAsia="es-BO"/>
              </w:rPr>
              <w:t>Hr</w:t>
            </w:r>
            <w:proofErr w:type="spellEnd"/>
            <w:r w:rsidRPr="00F00667">
              <w:rPr>
                <w:rFonts w:ascii="Tahoma" w:eastAsia="Times New Roman" w:hAnsi="Tahoma" w:cs="Tahoma"/>
                <w:sz w:val="16"/>
                <w:szCs w:val="16"/>
                <w:lang w:eastAsia="es-BO"/>
              </w:rPr>
              <w:t>)</w:t>
            </w:r>
          </w:p>
        </w:tc>
      </w:tr>
      <w:tr w:rsidR="000D0471" w:rsidRPr="00F00667" w14:paraId="337AF6F9" w14:textId="77777777" w:rsidTr="000D0471">
        <w:trPr>
          <w:trHeight w:val="204"/>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EF23583"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CANT</w:t>
            </w:r>
          </w:p>
        </w:tc>
        <w:tc>
          <w:tcPr>
            <w:tcW w:w="6581" w:type="dxa"/>
            <w:tcBorders>
              <w:top w:val="nil"/>
              <w:left w:val="nil"/>
              <w:bottom w:val="single" w:sz="4" w:space="0" w:color="auto"/>
              <w:right w:val="single" w:sz="4" w:space="0" w:color="auto"/>
            </w:tcBorders>
            <w:shd w:val="clear" w:color="auto" w:fill="auto"/>
            <w:vAlign w:val="center"/>
            <w:hideMark/>
          </w:tcPr>
          <w:p w14:paraId="0CFBD083"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El número de horas que emplea el trabajador para la ejecución del Ítem</w:t>
            </w:r>
          </w:p>
        </w:tc>
      </w:tr>
      <w:tr w:rsidR="000D0471" w:rsidRPr="00F00667" w14:paraId="07CADD66" w14:textId="77777777" w:rsidTr="000D0471">
        <w:trPr>
          <w:trHeight w:val="459"/>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0F618FF1"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UNIT (Bs)</w:t>
            </w:r>
          </w:p>
        </w:tc>
        <w:tc>
          <w:tcPr>
            <w:tcW w:w="6581" w:type="dxa"/>
            <w:tcBorders>
              <w:top w:val="nil"/>
              <w:left w:val="nil"/>
              <w:bottom w:val="single" w:sz="4" w:space="0" w:color="auto"/>
              <w:right w:val="single" w:sz="4" w:space="0" w:color="auto"/>
            </w:tcBorders>
            <w:shd w:val="clear" w:color="auto" w:fill="auto"/>
            <w:vAlign w:val="center"/>
            <w:hideMark/>
          </w:tcPr>
          <w:p w14:paraId="2CDBD017"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Costo unitario de mano de obra obtenido a través de cálculo del rendimiento y los salarios mensuales percibidos por el trabajador</w:t>
            </w:r>
          </w:p>
        </w:tc>
      </w:tr>
      <w:tr w:rsidR="000D0471" w:rsidRPr="00F00667" w14:paraId="03259BD3" w14:textId="77777777" w:rsidTr="000D0471">
        <w:trPr>
          <w:trHeight w:val="204"/>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0C9C39C5"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PARCIAL (Bs)</w:t>
            </w:r>
          </w:p>
        </w:tc>
        <w:tc>
          <w:tcPr>
            <w:tcW w:w="6581" w:type="dxa"/>
            <w:tcBorders>
              <w:top w:val="nil"/>
              <w:left w:val="nil"/>
              <w:bottom w:val="single" w:sz="4" w:space="0" w:color="auto"/>
              <w:right w:val="single" w:sz="4" w:space="0" w:color="auto"/>
            </w:tcBorders>
            <w:shd w:val="clear" w:color="auto" w:fill="auto"/>
            <w:vAlign w:val="center"/>
            <w:hideMark/>
          </w:tcPr>
          <w:p w14:paraId="6060F861"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Costo Subtotal de mano de obra</w:t>
            </w:r>
          </w:p>
        </w:tc>
      </w:tr>
    </w:tbl>
    <w:p w14:paraId="54D7A76C" w14:textId="77777777" w:rsidR="000D0471" w:rsidRPr="00F00667" w:rsidRDefault="000D0471" w:rsidP="000D0471">
      <w:pPr>
        <w:spacing w:before="120" w:after="120"/>
        <w:ind w:firstLine="708"/>
        <w:jc w:val="both"/>
        <w:rPr>
          <w:rFonts w:ascii="Tahoma" w:eastAsia="Times New Roman" w:hAnsi="Tahoma" w:cs="Tahoma"/>
          <w:b/>
        </w:rPr>
      </w:pPr>
      <w:r w:rsidRPr="00F00667">
        <w:rPr>
          <w:rFonts w:ascii="Tahoma" w:eastAsia="Times New Roman" w:hAnsi="Tahoma" w:cs="Tahoma"/>
          <w:b/>
        </w:rPr>
        <w:lastRenderedPageBreak/>
        <w:t>Equipos, Maquinaria y Herramientas</w:t>
      </w:r>
    </w:p>
    <w:tbl>
      <w:tblPr>
        <w:tblW w:w="7769" w:type="dxa"/>
        <w:jc w:val="center"/>
        <w:tblCellMar>
          <w:left w:w="70" w:type="dxa"/>
          <w:right w:w="70" w:type="dxa"/>
        </w:tblCellMar>
        <w:tblLook w:val="04A0" w:firstRow="1" w:lastRow="0" w:firstColumn="1" w:lastColumn="0" w:noHBand="0" w:noVBand="1"/>
      </w:tblPr>
      <w:tblGrid>
        <w:gridCol w:w="1147"/>
        <w:gridCol w:w="6622"/>
      </w:tblGrid>
      <w:tr w:rsidR="000D0471" w:rsidRPr="00F00667" w14:paraId="66F4F292" w14:textId="77777777" w:rsidTr="000D0471">
        <w:trPr>
          <w:trHeight w:val="223"/>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EB5CC" w14:textId="77777777" w:rsidR="000D0471" w:rsidRPr="00F00667" w:rsidRDefault="000D0471" w:rsidP="000D0471">
            <w:pPr>
              <w:jc w:val="center"/>
              <w:rPr>
                <w:rFonts w:ascii="Tahoma" w:eastAsia="Times New Roman" w:hAnsi="Tahoma" w:cs="Tahoma"/>
                <w:b/>
                <w:bCs/>
                <w:sz w:val="16"/>
                <w:szCs w:val="16"/>
                <w:lang w:eastAsia="es-BO"/>
              </w:rPr>
            </w:pPr>
            <w:r w:rsidRPr="00F00667">
              <w:rPr>
                <w:rFonts w:ascii="Tahoma" w:eastAsia="Times New Roman" w:hAnsi="Tahoma" w:cs="Tahoma"/>
                <w:b/>
                <w:bCs/>
                <w:sz w:val="16"/>
                <w:szCs w:val="16"/>
                <w:lang w:eastAsia="es-BO"/>
              </w:rPr>
              <w:t>CAMPO</w:t>
            </w:r>
          </w:p>
        </w:tc>
        <w:tc>
          <w:tcPr>
            <w:tcW w:w="6622" w:type="dxa"/>
            <w:tcBorders>
              <w:top w:val="single" w:sz="4" w:space="0" w:color="auto"/>
              <w:left w:val="nil"/>
              <w:bottom w:val="single" w:sz="4" w:space="0" w:color="auto"/>
              <w:right w:val="single" w:sz="4" w:space="0" w:color="auto"/>
            </w:tcBorders>
            <w:shd w:val="clear" w:color="auto" w:fill="auto"/>
            <w:noWrap/>
            <w:vAlign w:val="center"/>
            <w:hideMark/>
          </w:tcPr>
          <w:p w14:paraId="30D1429B" w14:textId="77777777" w:rsidR="000D0471" w:rsidRPr="00F00667" w:rsidRDefault="000D0471" w:rsidP="000D0471">
            <w:pPr>
              <w:jc w:val="center"/>
              <w:rPr>
                <w:rFonts w:ascii="Tahoma" w:eastAsia="Times New Roman" w:hAnsi="Tahoma" w:cs="Tahoma"/>
                <w:b/>
                <w:bCs/>
                <w:sz w:val="16"/>
                <w:szCs w:val="16"/>
                <w:lang w:eastAsia="es-BO"/>
              </w:rPr>
            </w:pPr>
            <w:r w:rsidRPr="00F00667">
              <w:rPr>
                <w:rFonts w:ascii="Tahoma" w:eastAsia="Times New Roman" w:hAnsi="Tahoma" w:cs="Tahoma"/>
                <w:b/>
                <w:bCs/>
                <w:sz w:val="16"/>
                <w:szCs w:val="16"/>
                <w:lang w:eastAsia="es-BO"/>
              </w:rPr>
              <w:t>DESCRIPCIÓN</w:t>
            </w:r>
          </w:p>
        </w:tc>
      </w:tr>
      <w:tr w:rsidR="000D0471" w:rsidRPr="00F00667" w14:paraId="7FA2E7B9" w14:textId="77777777" w:rsidTr="000D0471">
        <w:trPr>
          <w:trHeight w:val="223"/>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5E0AC911"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DESCRIPCIÓN</w:t>
            </w:r>
          </w:p>
        </w:tc>
        <w:tc>
          <w:tcPr>
            <w:tcW w:w="6622" w:type="dxa"/>
            <w:tcBorders>
              <w:top w:val="nil"/>
              <w:left w:val="nil"/>
              <w:bottom w:val="single" w:sz="4" w:space="0" w:color="auto"/>
              <w:right w:val="single" w:sz="4" w:space="0" w:color="auto"/>
            </w:tcBorders>
            <w:shd w:val="clear" w:color="auto" w:fill="auto"/>
            <w:vAlign w:val="center"/>
            <w:hideMark/>
          </w:tcPr>
          <w:p w14:paraId="5ED07EF2" w14:textId="77777777" w:rsidR="000D0471" w:rsidRPr="00F00667" w:rsidRDefault="000D0471" w:rsidP="000D0471">
            <w:pPr>
              <w:ind w:left="708" w:hanging="708"/>
              <w:jc w:val="both"/>
              <w:rPr>
                <w:rFonts w:ascii="Tahoma" w:eastAsia="Times New Roman" w:hAnsi="Tahoma" w:cs="Tahoma"/>
                <w:sz w:val="16"/>
                <w:szCs w:val="16"/>
                <w:lang w:eastAsia="es-BO"/>
              </w:rPr>
            </w:pPr>
            <w:r w:rsidRPr="00F00667">
              <w:rPr>
                <w:rFonts w:ascii="Tahoma" w:eastAsia="Times New Roman" w:hAnsi="Tahoma" w:cs="Tahoma"/>
                <w:sz w:val="16"/>
                <w:szCs w:val="16"/>
                <w:lang w:eastAsia="es-BO"/>
              </w:rPr>
              <w:t>Detalle del personal técnico que participará en el armado del Ítem o estructura.</w:t>
            </w:r>
          </w:p>
        </w:tc>
      </w:tr>
      <w:tr w:rsidR="000D0471" w:rsidRPr="00F00667" w14:paraId="092CF0FE" w14:textId="77777777" w:rsidTr="000D0471">
        <w:trPr>
          <w:trHeight w:val="223"/>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27A08DEF"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UNIDAD</w:t>
            </w:r>
          </w:p>
        </w:tc>
        <w:tc>
          <w:tcPr>
            <w:tcW w:w="6622" w:type="dxa"/>
            <w:tcBorders>
              <w:top w:val="nil"/>
              <w:left w:val="nil"/>
              <w:bottom w:val="single" w:sz="4" w:space="0" w:color="auto"/>
              <w:right w:val="single" w:sz="4" w:space="0" w:color="auto"/>
            </w:tcBorders>
            <w:shd w:val="clear" w:color="auto" w:fill="auto"/>
            <w:vAlign w:val="center"/>
            <w:hideMark/>
          </w:tcPr>
          <w:p w14:paraId="5571C8B0" w14:textId="77777777" w:rsidR="000D0471" w:rsidRPr="00F00667" w:rsidRDefault="000D0471" w:rsidP="000D0471">
            <w:pPr>
              <w:jc w:val="both"/>
              <w:rPr>
                <w:rFonts w:ascii="Tahoma" w:eastAsia="Times New Roman" w:hAnsi="Tahoma" w:cs="Tahoma"/>
                <w:sz w:val="16"/>
                <w:szCs w:val="16"/>
                <w:lang w:eastAsia="es-BO"/>
              </w:rPr>
            </w:pPr>
            <w:r w:rsidRPr="00F00667">
              <w:rPr>
                <w:rFonts w:ascii="Tahoma" w:eastAsia="Times New Roman" w:hAnsi="Tahoma" w:cs="Tahoma"/>
                <w:sz w:val="16"/>
                <w:szCs w:val="16"/>
                <w:lang w:eastAsia="es-BO"/>
              </w:rPr>
              <w:t>Unidad de medida (</w:t>
            </w:r>
            <w:proofErr w:type="spellStart"/>
            <w:r w:rsidRPr="00F00667">
              <w:rPr>
                <w:rFonts w:ascii="Tahoma" w:eastAsia="Times New Roman" w:hAnsi="Tahoma" w:cs="Tahoma"/>
                <w:sz w:val="16"/>
                <w:szCs w:val="16"/>
                <w:lang w:eastAsia="es-BO"/>
              </w:rPr>
              <w:t>hr</w:t>
            </w:r>
            <w:proofErr w:type="spellEnd"/>
            <w:r w:rsidRPr="00F00667">
              <w:rPr>
                <w:rFonts w:ascii="Tahoma" w:eastAsia="Times New Roman" w:hAnsi="Tahoma" w:cs="Tahoma"/>
                <w:sz w:val="16"/>
                <w:szCs w:val="16"/>
                <w:lang w:eastAsia="es-BO"/>
              </w:rPr>
              <w:t>)</w:t>
            </w:r>
          </w:p>
        </w:tc>
      </w:tr>
      <w:tr w:rsidR="000D0471" w:rsidRPr="00F00667" w14:paraId="1CF9B5A7" w14:textId="77777777" w:rsidTr="000D0471">
        <w:trPr>
          <w:trHeight w:val="223"/>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1C25E6B7"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CANT</w:t>
            </w:r>
          </w:p>
        </w:tc>
        <w:tc>
          <w:tcPr>
            <w:tcW w:w="6622" w:type="dxa"/>
            <w:tcBorders>
              <w:top w:val="nil"/>
              <w:left w:val="nil"/>
              <w:bottom w:val="single" w:sz="4" w:space="0" w:color="auto"/>
              <w:right w:val="single" w:sz="4" w:space="0" w:color="auto"/>
            </w:tcBorders>
            <w:shd w:val="clear" w:color="auto" w:fill="auto"/>
            <w:vAlign w:val="center"/>
            <w:hideMark/>
          </w:tcPr>
          <w:p w14:paraId="7510B4EC" w14:textId="77777777" w:rsidR="000D0471" w:rsidRPr="00F00667" w:rsidRDefault="000D0471" w:rsidP="000D0471">
            <w:pPr>
              <w:jc w:val="both"/>
              <w:rPr>
                <w:rFonts w:ascii="Tahoma" w:eastAsia="Times New Roman" w:hAnsi="Tahoma" w:cs="Tahoma"/>
                <w:sz w:val="16"/>
                <w:szCs w:val="16"/>
                <w:lang w:eastAsia="es-BO"/>
              </w:rPr>
            </w:pPr>
            <w:r w:rsidRPr="00F00667">
              <w:rPr>
                <w:rFonts w:ascii="Tahoma" w:eastAsia="Times New Roman" w:hAnsi="Tahoma" w:cs="Tahoma"/>
                <w:sz w:val="16"/>
                <w:szCs w:val="16"/>
                <w:lang w:eastAsia="es-BO"/>
              </w:rPr>
              <w:t>El número de horas del equipo, maquinaria o herramienta en la ejecución del Ítem</w:t>
            </w:r>
          </w:p>
        </w:tc>
      </w:tr>
      <w:tr w:rsidR="000D0471" w:rsidRPr="00F00667" w14:paraId="70C48DEC" w14:textId="77777777" w:rsidTr="000D0471">
        <w:trPr>
          <w:trHeight w:val="301"/>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32BA7B25"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UNIT (Bs)</w:t>
            </w:r>
          </w:p>
        </w:tc>
        <w:tc>
          <w:tcPr>
            <w:tcW w:w="6622" w:type="dxa"/>
            <w:tcBorders>
              <w:top w:val="nil"/>
              <w:left w:val="nil"/>
              <w:bottom w:val="single" w:sz="4" w:space="0" w:color="auto"/>
              <w:right w:val="single" w:sz="4" w:space="0" w:color="auto"/>
            </w:tcBorders>
            <w:shd w:val="clear" w:color="auto" w:fill="auto"/>
            <w:vAlign w:val="center"/>
            <w:hideMark/>
          </w:tcPr>
          <w:p w14:paraId="37130C1D" w14:textId="77777777" w:rsidR="000D0471" w:rsidRPr="00F00667" w:rsidRDefault="000D0471" w:rsidP="000D0471">
            <w:pPr>
              <w:jc w:val="both"/>
              <w:rPr>
                <w:rFonts w:ascii="Tahoma" w:eastAsia="Times New Roman" w:hAnsi="Tahoma" w:cs="Tahoma"/>
                <w:sz w:val="16"/>
                <w:szCs w:val="16"/>
                <w:lang w:eastAsia="es-BO"/>
              </w:rPr>
            </w:pPr>
            <w:r w:rsidRPr="00F00667">
              <w:rPr>
                <w:rFonts w:ascii="Tahoma" w:eastAsia="Times New Roman" w:hAnsi="Tahoma" w:cs="Tahoma"/>
                <w:sz w:val="16"/>
                <w:szCs w:val="16"/>
                <w:lang w:eastAsia="es-BO"/>
              </w:rPr>
              <w:t>Costo unitario del equipo, maquinaria o herramienta, obtenido a través de cálculo del rendimiento para el armado del Ítem y la depreciación de estos activos</w:t>
            </w:r>
          </w:p>
        </w:tc>
      </w:tr>
      <w:tr w:rsidR="000D0471" w:rsidRPr="00F00667" w14:paraId="5E952242" w14:textId="77777777" w:rsidTr="000D0471">
        <w:trPr>
          <w:trHeight w:val="223"/>
          <w:jc w:val="center"/>
        </w:trPr>
        <w:tc>
          <w:tcPr>
            <w:tcW w:w="1147" w:type="dxa"/>
            <w:tcBorders>
              <w:top w:val="nil"/>
              <w:left w:val="single" w:sz="4" w:space="0" w:color="auto"/>
              <w:bottom w:val="single" w:sz="4" w:space="0" w:color="auto"/>
              <w:right w:val="single" w:sz="4" w:space="0" w:color="auto"/>
            </w:tcBorders>
            <w:shd w:val="clear" w:color="auto" w:fill="auto"/>
            <w:vAlign w:val="center"/>
            <w:hideMark/>
          </w:tcPr>
          <w:p w14:paraId="3F858B53" w14:textId="77777777" w:rsidR="000D0471" w:rsidRPr="00F00667" w:rsidRDefault="000D0471" w:rsidP="000D0471">
            <w:pPr>
              <w:rPr>
                <w:rFonts w:ascii="Tahoma" w:eastAsia="Times New Roman" w:hAnsi="Tahoma" w:cs="Tahoma"/>
                <w:sz w:val="16"/>
                <w:szCs w:val="16"/>
                <w:lang w:eastAsia="es-BO"/>
              </w:rPr>
            </w:pPr>
            <w:r w:rsidRPr="00F00667">
              <w:rPr>
                <w:rFonts w:ascii="Tahoma" w:eastAsia="Times New Roman" w:hAnsi="Tahoma" w:cs="Tahoma"/>
                <w:sz w:val="16"/>
                <w:szCs w:val="16"/>
                <w:lang w:eastAsia="es-BO"/>
              </w:rPr>
              <w:t>PARCIAL (Bs)</w:t>
            </w:r>
          </w:p>
        </w:tc>
        <w:tc>
          <w:tcPr>
            <w:tcW w:w="6622" w:type="dxa"/>
            <w:tcBorders>
              <w:top w:val="nil"/>
              <w:left w:val="nil"/>
              <w:bottom w:val="single" w:sz="4" w:space="0" w:color="auto"/>
              <w:right w:val="single" w:sz="4" w:space="0" w:color="auto"/>
            </w:tcBorders>
            <w:shd w:val="clear" w:color="auto" w:fill="auto"/>
            <w:vAlign w:val="center"/>
            <w:hideMark/>
          </w:tcPr>
          <w:p w14:paraId="013EBAE9" w14:textId="77777777" w:rsidR="000D0471" w:rsidRPr="00F00667" w:rsidRDefault="000D0471" w:rsidP="000D0471">
            <w:pPr>
              <w:jc w:val="both"/>
              <w:rPr>
                <w:rFonts w:ascii="Tahoma" w:eastAsia="Times New Roman" w:hAnsi="Tahoma" w:cs="Tahoma"/>
                <w:sz w:val="16"/>
                <w:szCs w:val="16"/>
                <w:lang w:eastAsia="es-BO"/>
              </w:rPr>
            </w:pPr>
            <w:r w:rsidRPr="00F00667">
              <w:rPr>
                <w:rFonts w:ascii="Tahoma" w:eastAsia="Times New Roman" w:hAnsi="Tahoma" w:cs="Tahoma"/>
                <w:sz w:val="16"/>
                <w:szCs w:val="16"/>
                <w:lang w:eastAsia="es-BO"/>
              </w:rPr>
              <w:t>Costo total de equipos, maquinarias y herramientas</w:t>
            </w:r>
          </w:p>
        </w:tc>
      </w:tr>
    </w:tbl>
    <w:p w14:paraId="1A501EDD" w14:textId="77777777" w:rsidR="000D0471" w:rsidRPr="00F00667" w:rsidRDefault="000D0471" w:rsidP="000D0471">
      <w:pPr>
        <w:spacing w:before="120" w:after="120"/>
        <w:ind w:firstLine="708"/>
        <w:jc w:val="both"/>
        <w:rPr>
          <w:rFonts w:ascii="Tahoma" w:eastAsia="Times New Roman" w:hAnsi="Tahoma" w:cs="Tahoma"/>
          <w:b/>
        </w:rPr>
      </w:pPr>
      <w:r w:rsidRPr="00F00667">
        <w:rPr>
          <w:rFonts w:ascii="Tahoma" w:eastAsia="Times New Roman" w:hAnsi="Tahoma" w:cs="Tahoma"/>
          <w:b/>
        </w:rPr>
        <w:t>Análisis de Costos Unitarios</w:t>
      </w:r>
    </w:p>
    <w:p w14:paraId="0EBCBDE9" w14:textId="77777777" w:rsidR="000D0471" w:rsidRPr="00F00667" w:rsidRDefault="000D0471" w:rsidP="000D0471">
      <w:pPr>
        <w:pStyle w:val="Prrafodelista"/>
        <w:spacing w:before="160"/>
        <w:ind w:left="284"/>
        <w:jc w:val="center"/>
        <w:rPr>
          <w:rFonts w:ascii="Tahoma" w:eastAsia="Times New Roman" w:hAnsi="Tahoma" w:cs="Tahoma"/>
          <w:b/>
        </w:rPr>
      </w:pPr>
      <w:r w:rsidRPr="00F00667">
        <w:rPr>
          <w:noProof/>
          <w:lang w:val="es-BO" w:eastAsia="es-BO"/>
        </w:rPr>
        <w:drawing>
          <wp:inline distT="0" distB="0" distL="0" distR="0" wp14:anchorId="1FEC2727" wp14:editId="41A6D969">
            <wp:extent cx="4702629" cy="5134307"/>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9337" cy="5141630"/>
                    </a:xfrm>
                    <a:prstGeom prst="rect">
                      <a:avLst/>
                    </a:prstGeom>
                    <a:noFill/>
                    <a:ln>
                      <a:noFill/>
                    </a:ln>
                  </pic:spPr>
                </pic:pic>
              </a:graphicData>
            </a:graphic>
          </wp:inline>
        </w:drawing>
      </w:r>
    </w:p>
    <w:p w14:paraId="77B6B703" w14:textId="77777777" w:rsidR="000D0471" w:rsidRDefault="000D0471" w:rsidP="00C338AE">
      <w:pPr>
        <w:pStyle w:val="Prrafodelista"/>
        <w:spacing w:before="240"/>
        <w:ind w:left="426"/>
        <w:jc w:val="both"/>
        <w:rPr>
          <w:rFonts w:ascii="Tahoma" w:eastAsia="Times New Roman" w:hAnsi="Tahoma" w:cs="Tahoma"/>
          <w:b/>
        </w:rPr>
      </w:pPr>
      <w:r w:rsidRPr="00F00667">
        <w:rPr>
          <w:rFonts w:ascii="Tahoma" w:eastAsia="Times New Roman" w:hAnsi="Tahoma" w:cs="Tahoma"/>
          <w:b/>
        </w:rPr>
        <w:t>3.2.7. Base de Datos - Costos de Materiales y Equipos</w:t>
      </w:r>
    </w:p>
    <w:p w14:paraId="57BDA619" w14:textId="77777777" w:rsidR="000D0471" w:rsidRPr="00F00667" w:rsidRDefault="000D0471" w:rsidP="000D0471">
      <w:pPr>
        <w:spacing w:line="245" w:lineRule="exact"/>
        <w:rPr>
          <w:rFonts w:ascii="Tahoma" w:eastAsia="Times New Roman" w:hAnsi="Tahoma" w:cs="Tahoma"/>
        </w:rPr>
      </w:pPr>
      <w:r w:rsidRPr="00F00667">
        <w:rPr>
          <w:rFonts w:ascii="Calibri" w:eastAsia="Calibri" w:hAnsi="Calibri"/>
          <w:noProof/>
          <w:lang w:eastAsia="es-BO"/>
        </w:rPr>
        <w:drawing>
          <wp:anchor distT="0" distB="0" distL="114300" distR="114300" simplePos="0" relativeHeight="251676672" behindDoc="0" locked="0" layoutInCell="1" allowOverlap="1" wp14:anchorId="38EF6D9B" wp14:editId="544CB2B1">
            <wp:simplePos x="0" y="0"/>
            <wp:positionH relativeFrom="column">
              <wp:posOffset>622935</wp:posOffset>
            </wp:positionH>
            <wp:positionV relativeFrom="paragraph">
              <wp:posOffset>9525</wp:posOffset>
            </wp:positionV>
            <wp:extent cx="4777740" cy="673100"/>
            <wp:effectExtent l="0" t="0" r="381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7740" cy="673100"/>
                    </a:xfrm>
                    <a:prstGeom prst="rect">
                      <a:avLst/>
                    </a:prstGeom>
                    <a:noFill/>
                    <a:ln>
                      <a:noFill/>
                    </a:ln>
                  </pic:spPr>
                </pic:pic>
              </a:graphicData>
            </a:graphic>
            <wp14:sizeRelH relativeFrom="margin">
              <wp14:pctWidth>0</wp14:pctWidth>
            </wp14:sizeRelH>
          </wp:anchor>
        </w:drawing>
      </w:r>
    </w:p>
    <w:p w14:paraId="219A00A0" w14:textId="77777777" w:rsidR="000D0471" w:rsidRPr="00F00667" w:rsidRDefault="000D0471" w:rsidP="000D0471">
      <w:pPr>
        <w:spacing w:line="245" w:lineRule="exact"/>
        <w:rPr>
          <w:rFonts w:ascii="Tahoma" w:eastAsia="Times New Roman" w:hAnsi="Tahoma" w:cs="Tahoma"/>
        </w:rPr>
      </w:pPr>
    </w:p>
    <w:p w14:paraId="2C16B10D" w14:textId="77777777" w:rsidR="000D0471" w:rsidRPr="00F00667" w:rsidRDefault="000D0471" w:rsidP="000D0471">
      <w:pPr>
        <w:spacing w:line="245" w:lineRule="exact"/>
        <w:rPr>
          <w:rFonts w:ascii="Tahoma" w:eastAsia="Times New Roman" w:hAnsi="Tahoma" w:cs="Tahoma"/>
        </w:rPr>
      </w:pPr>
    </w:p>
    <w:p w14:paraId="51900A8F" w14:textId="77777777" w:rsidR="00C338AE" w:rsidRDefault="00C338AE" w:rsidP="000D0471">
      <w:pPr>
        <w:pStyle w:val="Prrafodelista"/>
        <w:spacing w:before="160"/>
        <w:ind w:left="284"/>
        <w:jc w:val="both"/>
        <w:rPr>
          <w:rFonts w:ascii="Tahoma" w:eastAsia="Times New Roman" w:hAnsi="Tahoma" w:cs="Tahoma"/>
          <w:b/>
        </w:rPr>
      </w:pPr>
    </w:p>
    <w:p w14:paraId="242AA11B" w14:textId="5A2E1EF4" w:rsidR="00E16F3E" w:rsidRDefault="000D0471" w:rsidP="00C338AE">
      <w:pPr>
        <w:pStyle w:val="Prrafodelista"/>
        <w:spacing w:before="240"/>
        <w:ind w:left="426"/>
        <w:jc w:val="both"/>
        <w:rPr>
          <w:rFonts w:ascii="Tahoma" w:eastAsia="Times New Roman" w:hAnsi="Tahoma" w:cs="Tahoma"/>
          <w:b/>
        </w:rPr>
      </w:pPr>
      <w:r w:rsidRPr="00F00667">
        <w:rPr>
          <w:rFonts w:ascii="Tahoma" w:eastAsia="Times New Roman" w:hAnsi="Tahoma" w:cs="Tahoma"/>
          <w:b/>
        </w:rPr>
        <w:lastRenderedPageBreak/>
        <w:t xml:space="preserve">3.2.8. </w:t>
      </w:r>
      <w:r w:rsidR="00C338AE" w:rsidRPr="00F00667">
        <w:rPr>
          <w:rFonts w:ascii="Tahoma" w:eastAsia="Times New Roman" w:hAnsi="Tahoma" w:cs="Tahoma"/>
          <w:b/>
        </w:rPr>
        <w:t>Base de Datos - Costo de Estructuras</w:t>
      </w:r>
      <w:r w:rsidR="00C338AE" w:rsidRPr="00F00667">
        <w:rPr>
          <w:rFonts w:ascii="Calibri" w:eastAsia="Calibri" w:hAnsi="Calibri"/>
          <w:noProof/>
          <w:lang w:val="es-BO" w:eastAsia="es-BO"/>
        </w:rPr>
        <w:drawing>
          <wp:anchor distT="0" distB="0" distL="114300" distR="114300" simplePos="0" relativeHeight="251677696" behindDoc="0" locked="0" layoutInCell="1" allowOverlap="1" wp14:anchorId="1D7012E9" wp14:editId="74112A48">
            <wp:simplePos x="0" y="0"/>
            <wp:positionH relativeFrom="margin">
              <wp:align>center</wp:align>
            </wp:positionH>
            <wp:positionV relativeFrom="paragraph">
              <wp:posOffset>390879</wp:posOffset>
            </wp:positionV>
            <wp:extent cx="4817745" cy="847725"/>
            <wp:effectExtent l="0" t="0" r="1905" b="952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74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35902" w14:textId="070DF90A" w:rsidR="000D0471" w:rsidRPr="00F00667" w:rsidRDefault="000D0471" w:rsidP="00C338AE">
      <w:pPr>
        <w:pStyle w:val="Prrafodelista"/>
        <w:spacing w:before="240"/>
        <w:ind w:left="426"/>
        <w:jc w:val="both"/>
        <w:rPr>
          <w:rFonts w:ascii="Tahoma" w:eastAsia="Times New Roman" w:hAnsi="Tahoma" w:cs="Tahoma"/>
          <w:b/>
        </w:rPr>
      </w:pPr>
      <w:r w:rsidRPr="00F00667">
        <w:rPr>
          <w:rFonts w:ascii="Tahoma" w:eastAsia="Times New Roman" w:hAnsi="Tahoma" w:cs="Tahoma"/>
          <w:b/>
        </w:rPr>
        <w:t>3.2.</w:t>
      </w:r>
      <w:r w:rsidR="00C338AE">
        <w:rPr>
          <w:rFonts w:ascii="Tahoma" w:eastAsia="Times New Roman" w:hAnsi="Tahoma" w:cs="Tahoma"/>
          <w:b/>
          <w:lang w:val="es-ES"/>
        </w:rPr>
        <w:t>9</w:t>
      </w:r>
      <w:r w:rsidRPr="00F00667">
        <w:rPr>
          <w:rFonts w:ascii="Tahoma" w:eastAsia="Times New Roman" w:hAnsi="Tahoma" w:cs="Tahoma"/>
          <w:b/>
        </w:rPr>
        <w:t xml:space="preserve">. Memoria de Cálculo del Costo por kilometro </w:t>
      </w:r>
    </w:p>
    <w:p w14:paraId="5F2A3429" w14:textId="77777777" w:rsidR="000D0471" w:rsidRPr="00F00667" w:rsidRDefault="000D0471" w:rsidP="000D0471">
      <w:pPr>
        <w:pStyle w:val="Prrafodelista"/>
        <w:spacing w:before="160"/>
        <w:ind w:left="851"/>
        <w:jc w:val="both"/>
        <w:rPr>
          <w:rFonts w:ascii="Tahoma" w:eastAsia="Times New Roman" w:hAnsi="Tahoma" w:cs="Tahoma"/>
          <w:b/>
        </w:rPr>
      </w:pPr>
      <w:r w:rsidRPr="00F00667">
        <w:rPr>
          <w:noProof/>
          <w:lang w:val="es-BO" w:eastAsia="es-BO"/>
        </w:rPr>
        <w:drawing>
          <wp:inline distT="0" distB="0" distL="0" distR="0" wp14:anchorId="55537C59" wp14:editId="7ED6362C">
            <wp:extent cx="5224145" cy="4890135"/>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4145" cy="4890135"/>
                    </a:xfrm>
                    <a:prstGeom prst="rect">
                      <a:avLst/>
                    </a:prstGeom>
                    <a:noFill/>
                    <a:ln>
                      <a:noFill/>
                    </a:ln>
                  </pic:spPr>
                </pic:pic>
              </a:graphicData>
            </a:graphic>
          </wp:inline>
        </w:drawing>
      </w:r>
    </w:p>
    <w:p w14:paraId="549BB093" w14:textId="77777777" w:rsidR="000D0471" w:rsidRDefault="000D0471" w:rsidP="000D0471">
      <w:pPr>
        <w:pStyle w:val="Prrafodelista"/>
        <w:contextualSpacing/>
        <w:rPr>
          <w:rFonts w:ascii="Tahoma" w:eastAsia="Times New Roman" w:hAnsi="Tahoma" w:cs="Tahoma"/>
          <w:b/>
          <w:lang w:eastAsia="es-BO"/>
        </w:rPr>
      </w:pPr>
    </w:p>
    <w:p w14:paraId="711FF397"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t>INFORMES</w:t>
      </w:r>
    </w:p>
    <w:p w14:paraId="71D0DADE" w14:textId="77777777" w:rsidR="000D0471" w:rsidRPr="00F00667" w:rsidRDefault="000D0471" w:rsidP="000D0471">
      <w:pPr>
        <w:spacing w:line="245" w:lineRule="exact"/>
        <w:rPr>
          <w:rFonts w:ascii="Tahoma" w:eastAsia="Times New Roman" w:hAnsi="Tahoma" w:cs="Tahoma"/>
        </w:rPr>
      </w:pPr>
    </w:p>
    <w:p w14:paraId="74696FF4"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Durante la realización de los servicios, la Firma Consultora, deberá presentar como mínimo, los siguientes </w:t>
      </w:r>
      <w:r w:rsidRPr="00F00667">
        <w:rPr>
          <w:rFonts w:ascii="Tahoma" w:eastAsia="Times New Roman" w:hAnsi="Tahoma" w:cs="Tahoma"/>
          <w:b/>
          <w:lang w:eastAsia="es-BO"/>
        </w:rPr>
        <w:t>INFORMES</w:t>
      </w:r>
      <w:r w:rsidRPr="00F00667">
        <w:rPr>
          <w:rFonts w:ascii="Tahoma" w:eastAsia="Times New Roman" w:hAnsi="Tahoma" w:cs="Tahoma"/>
          <w:lang w:eastAsia="es-BO"/>
        </w:rPr>
        <w:t>:</w:t>
      </w:r>
    </w:p>
    <w:p w14:paraId="0BF8E6D8" w14:textId="77777777" w:rsidR="000D0471" w:rsidRPr="00F00667" w:rsidRDefault="000D0471" w:rsidP="000D0471">
      <w:pPr>
        <w:ind w:left="709"/>
        <w:jc w:val="both"/>
        <w:rPr>
          <w:rFonts w:ascii="Tahoma" w:eastAsia="Times New Roman" w:hAnsi="Tahoma" w:cs="Tahoma"/>
          <w:lang w:eastAsia="es-BO"/>
        </w:rPr>
      </w:pPr>
    </w:p>
    <w:p w14:paraId="66BCA20A" w14:textId="77777777" w:rsidR="000D0471" w:rsidRPr="00F00667" w:rsidRDefault="000D0471" w:rsidP="007C19E6">
      <w:pPr>
        <w:pStyle w:val="Prrafodelista"/>
        <w:numPr>
          <w:ilvl w:val="0"/>
          <w:numId w:val="46"/>
        </w:numPr>
        <w:spacing w:after="160" w:line="0" w:lineRule="atLeast"/>
        <w:contextualSpacing/>
        <w:rPr>
          <w:rFonts w:ascii="Tahoma" w:eastAsia="Times New Roman" w:hAnsi="Tahoma" w:cs="Tahoma"/>
          <w:b/>
        </w:rPr>
      </w:pPr>
      <w:r w:rsidRPr="00F00667">
        <w:rPr>
          <w:rFonts w:ascii="Tahoma" w:eastAsia="Times New Roman" w:hAnsi="Tahoma" w:cs="Tahoma"/>
          <w:b/>
        </w:rPr>
        <w:t xml:space="preserve">Informe de Diagnostico </w:t>
      </w:r>
    </w:p>
    <w:p w14:paraId="6DA154F6" w14:textId="77777777" w:rsidR="000D0471" w:rsidRPr="00F00667" w:rsidRDefault="000D0471" w:rsidP="000D0471">
      <w:pPr>
        <w:pStyle w:val="Prrafodelista"/>
        <w:spacing w:line="0" w:lineRule="atLeast"/>
        <w:ind w:left="1000"/>
        <w:rPr>
          <w:rFonts w:ascii="Tahoma" w:eastAsia="Times New Roman" w:hAnsi="Tahoma" w:cs="Tahoma"/>
          <w:b/>
        </w:rPr>
      </w:pPr>
    </w:p>
    <w:p w14:paraId="614560D2" w14:textId="77777777" w:rsidR="000D0471" w:rsidRPr="00F00667" w:rsidRDefault="000D0471" w:rsidP="000D0471">
      <w:pPr>
        <w:pStyle w:val="Prrafodelista"/>
        <w:ind w:left="1000"/>
        <w:jc w:val="both"/>
        <w:rPr>
          <w:rFonts w:ascii="Tahoma" w:eastAsia="Times New Roman" w:hAnsi="Tahoma" w:cs="Tahoma"/>
          <w:lang w:eastAsia="es-BO"/>
        </w:rPr>
      </w:pPr>
      <w:r w:rsidRPr="00F00667">
        <w:rPr>
          <w:rFonts w:ascii="Tahoma" w:eastAsia="Times New Roman" w:hAnsi="Tahoma" w:cs="Tahoma"/>
          <w:lang w:eastAsia="es-BO"/>
        </w:rPr>
        <w:t xml:space="preserve">Este informe será presentado de acuerdo con el cronograma general de los trabajos e incluirá, como mínimo los siguientes aspectos: Descripción de la información existente relacionada con el Estudio de tarifario, incorporando un análisis crítico de la validez de la misma y sus posibilidades de utilización; identificación de información faltante con indicación de las posibles fuentes de </w:t>
      </w:r>
      <w:r w:rsidRPr="00F00667">
        <w:rPr>
          <w:rFonts w:ascii="Tahoma" w:eastAsia="Times New Roman" w:hAnsi="Tahoma" w:cs="Tahoma"/>
          <w:lang w:eastAsia="es-BO"/>
        </w:rPr>
        <w:lastRenderedPageBreak/>
        <w:t>obtención o los criterios a seguir para el cubrimiento de las necesidades emergentes de esa falta de documentación; metodología definitiva a seguir para la determinación de las tarifas.</w:t>
      </w:r>
    </w:p>
    <w:p w14:paraId="3DA03114" w14:textId="77777777" w:rsidR="000D0471" w:rsidRPr="00F00667" w:rsidRDefault="000D0471" w:rsidP="000D0471">
      <w:pPr>
        <w:pStyle w:val="Prrafodelista"/>
        <w:spacing w:line="0" w:lineRule="atLeast"/>
        <w:ind w:left="1000"/>
        <w:rPr>
          <w:rFonts w:ascii="Tahoma" w:eastAsia="Times New Roman" w:hAnsi="Tahoma" w:cs="Tahoma"/>
          <w:b/>
        </w:rPr>
      </w:pPr>
    </w:p>
    <w:p w14:paraId="4587AF78" w14:textId="77777777" w:rsidR="000D0471" w:rsidRPr="00F00667" w:rsidRDefault="000D0471" w:rsidP="007C19E6">
      <w:pPr>
        <w:pStyle w:val="Prrafodelista"/>
        <w:numPr>
          <w:ilvl w:val="0"/>
          <w:numId w:val="46"/>
        </w:numPr>
        <w:spacing w:after="160" w:line="0" w:lineRule="atLeast"/>
        <w:contextualSpacing/>
        <w:rPr>
          <w:rFonts w:ascii="Tahoma" w:eastAsia="Times New Roman" w:hAnsi="Tahoma" w:cs="Tahoma"/>
          <w:b/>
        </w:rPr>
      </w:pPr>
      <w:r w:rsidRPr="00F00667">
        <w:rPr>
          <w:rFonts w:ascii="Tahoma" w:eastAsia="Times New Roman" w:hAnsi="Tahoma" w:cs="Tahoma"/>
          <w:b/>
        </w:rPr>
        <w:t xml:space="preserve">Informe Preliminar </w:t>
      </w:r>
    </w:p>
    <w:p w14:paraId="01637B52" w14:textId="77777777" w:rsidR="000D0471" w:rsidRPr="00F00667" w:rsidRDefault="000D0471" w:rsidP="000D0471">
      <w:pPr>
        <w:pStyle w:val="Prrafodelista"/>
        <w:spacing w:line="0" w:lineRule="atLeast"/>
        <w:ind w:left="1000"/>
        <w:rPr>
          <w:rFonts w:ascii="Tahoma" w:eastAsia="Times New Roman" w:hAnsi="Tahoma" w:cs="Tahoma"/>
          <w:b/>
        </w:rPr>
      </w:pPr>
    </w:p>
    <w:p w14:paraId="607E9B67" w14:textId="77777777" w:rsidR="000D0471" w:rsidRPr="00F00667" w:rsidRDefault="000D0471" w:rsidP="000D0471">
      <w:pPr>
        <w:pStyle w:val="Prrafodelista"/>
        <w:ind w:left="1000"/>
        <w:jc w:val="both"/>
        <w:rPr>
          <w:rFonts w:ascii="Tahoma" w:eastAsia="Times New Roman" w:hAnsi="Tahoma" w:cs="Tahoma"/>
          <w:lang w:eastAsia="es-BO"/>
        </w:rPr>
      </w:pPr>
      <w:r w:rsidRPr="00F00667">
        <w:rPr>
          <w:rFonts w:ascii="Tahoma" w:eastAsia="Times New Roman" w:hAnsi="Tahoma" w:cs="Tahoma"/>
          <w:lang w:eastAsia="es-BO"/>
        </w:rPr>
        <w:t xml:space="preserve">Contendrá una descripción de la totalidad de los estudios realizados, información y documentación utilizada, hipótesis y consideraciones básicas asumidas, metodología adoptada, resultados obtenidos, cuadros tarifarios, cuadros comparativos de variación en tarifas medias, etc., y toda información que permita disponer de todos los elementos requeridos para el total conocimiento de lo actuado y de los resultados alcanzados. Asimismo, todos los valores determinados y utilizados en los modelos deben corresponder a una memoria de cálculo. </w:t>
      </w:r>
    </w:p>
    <w:p w14:paraId="741CBB79" w14:textId="77777777" w:rsidR="000D0471" w:rsidRPr="00F00667" w:rsidRDefault="000D0471" w:rsidP="000D0471">
      <w:pPr>
        <w:ind w:left="709"/>
        <w:jc w:val="both"/>
        <w:rPr>
          <w:rFonts w:ascii="Tahoma" w:eastAsia="Times New Roman" w:hAnsi="Tahoma" w:cs="Tahoma"/>
          <w:lang w:eastAsia="es-BO"/>
        </w:rPr>
      </w:pPr>
    </w:p>
    <w:p w14:paraId="0D50FC55" w14:textId="77777777" w:rsidR="000D0471" w:rsidRPr="00F00667" w:rsidRDefault="000D0471" w:rsidP="007C19E6">
      <w:pPr>
        <w:pStyle w:val="Prrafodelista"/>
        <w:numPr>
          <w:ilvl w:val="0"/>
          <w:numId w:val="46"/>
        </w:numPr>
        <w:spacing w:after="160" w:line="0" w:lineRule="atLeast"/>
        <w:contextualSpacing/>
        <w:rPr>
          <w:rFonts w:ascii="Tahoma" w:eastAsia="Times New Roman" w:hAnsi="Tahoma" w:cs="Tahoma"/>
          <w:b/>
        </w:rPr>
      </w:pPr>
      <w:r w:rsidRPr="00F00667">
        <w:rPr>
          <w:rFonts w:ascii="Tahoma" w:eastAsia="Times New Roman" w:hAnsi="Tahoma" w:cs="Tahoma"/>
          <w:b/>
        </w:rPr>
        <w:t>Informe final</w:t>
      </w:r>
    </w:p>
    <w:p w14:paraId="76ED0797" w14:textId="77777777" w:rsidR="000D0471" w:rsidRPr="00F00667" w:rsidRDefault="000D0471" w:rsidP="000D0471">
      <w:pPr>
        <w:ind w:left="1000"/>
        <w:jc w:val="both"/>
        <w:rPr>
          <w:rFonts w:ascii="Tahoma" w:eastAsia="Times New Roman" w:hAnsi="Tahoma" w:cs="Tahoma"/>
          <w:lang w:eastAsia="es-BO"/>
        </w:rPr>
      </w:pPr>
      <w:r w:rsidRPr="00F00667">
        <w:rPr>
          <w:rFonts w:ascii="Tahoma" w:eastAsia="Times New Roman" w:hAnsi="Tahoma" w:cs="Tahoma"/>
          <w:lang w:eastAsia="es-BO"/>
        </w:rPr>
        <w:t xml:space="preserve">Corresponderá al contenido del Informe Preliminar que considere todas las modificaciones recomendadas por la AETN, es decir toda información en versión final que permita disponer de todos los elementos requeridos para el total conocimiento de lo actuado en la presentación final del Estudio Tarifario y el Programa de Inversiones a la AETN. </w:t>
      </w:r>
    </w:p>
    <w:p w14:paraId="7E492D54" w14:textId="77777777" w:rsidR="000D0471" w:rsidRPr="00F00667" w:rsidRDefault="000D0471" w:rsidP="000D0471">
      <w:pPr>
        <w:ind w:left="1000"/>
        <w:jc w:val="both"/>
        <w:rPr>
          <w:rFonts w:ascii="Tahoma" w:eastAsia="Times New Roman" w:hAnsi="Tahoma" w:cs="Tahoma"/>
          <w:lang w:eastAsia="es-BO"/>
        </w:rPr>
      </w:pPr>
    </w:p>
    <w:p w14:paraId="585CEAEC" w14:textId="77777777" w:rsidR="000D0471" w:rsidRPr="00F00667" w:rsidRDefault="000D0471" w:rsidP="000D0471">
      <w:pPr>
        <w:ind w:left="1000"/>
        <w:jc w:val="both"/>
        <w:rPr>
          <w:rFonts w:ascii="Tahoma" w:eastAsia="Times New Roman" w:hAnsi="Tahoma" w:cs="Tahoma"/>
          <w:lang w:eastAsia="es-BO"/>
        </w:rPr>
      </w:pPr>
      <w:r w:rsidRPr="00F00667">
        <w:rPr>
          <w:rFonts w:ascii="Tahoma" w:eastAsia="Times New Roman" w:hAnsi="Tahoma" w:cs="Tahoma"/>
          <w:lang w:eastAsia="es-BO"/>
        </w:rPr>
        <w:t xml:space="preserve">Con este informe, se debe presentar el modelo informático utilizado para la determinación de la tarifa, que podrá ser declarado como confidencial por la Autoridad de Fiscalización de Electricidad y Tecnología Nuclear (AETN), a </w:t>
      </w:r>
      <w:r>
        <w:rPr>
          <w:rFonts w:ascii="Tahoma" w:eastAsia="Times New Roman" w:hAnsi="Tahoma" w:cs="Tahoma"/>
          <w:lang w:eastAsia="es-BO"/>
        </w:rPr>
        <w:t>solicitud de ENDE</w:t>
      </w:r>
      <w:r w:rsidRPr="00F00667">
        <w:rPr>
          <w:rFonts w:ascii="Tahoma" w:eastAsia="Times New Roman" w:hAnsi="Tahoma" w:cs="Tahoma"/>
          <w:lang w:eastAsia="es-BO"/>
        </w:rPr>
        <w:t>.</w:t>
      </w:r>
    </w:p>
    <w:p w14:paraId="7FAD3FDD" w14:textId="77777777" w:rsidR="000D0471" w:rsidRPr="00F00667" w:rsidRDefault="000D0471" w:rsidP="000D0471">
      <w:pPr>
        <w:pStyle w:val="Prrafodelista"/>
        <w:rPr>
          <w:rFonts w:ascii="Tahoma" w:eastAsia="Times New Roman" w:hAnsi="Tahoma" w:cs="Tahoma"/>
          <w:b/>
          <w:lang w:eastAsia="es-BO"/>
        </w:rPr>
      </w:pPr>
    </w:p>
    <w:p w14:paraId="54F42739"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t>PLAZO DE EJECUCIÓN</w:t>
      </w:r>
    </w:p>
    <w:p w14:paraId="359197F0" w14:textId="77777777" w:rsidR="000D0471" w:rsidRDefault="000D0471" w:rsidP="000D0471">
      <w:pPr>
        <w:ind w:left="709"/>
        <w:jc w:val="both"/>
        <w:rPr>
          <w:rFonts w:ascii="Tahoma" w:eastAsia="Times New Roman" w:hAnsi="Tahoma" w:cs="Tahoma"/>
          <w:lang w:eastAsia="es-BO"/>
        </w:rPr>
      </w:pPr>
    </w:p>
    <w:p w14:paraId="2D7EB10C"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El tiempo establecido, por la entidad convocante, para el desarrollo del servicio “ESTUDIO TARIFARIO SISTEMA CAMARGO - PERÍODO 2022 AL 2026”, tiene un plazo máximo de </w:t>
      </w:r>
      <w:r w:rsidRPr="00F00667">
        <w:rPr>
          <w:rFonts w:ascii="Tahoma" w:eastAsia="Times New Roman" w:hAnsi="Tahoma" w:cs="Tahoma"/>
          <w:b/>
          <w:i/>
          <w:lang w:eastAsia="es-BO"/>
        </w:rPr>
        <w:t>Setenta y cinco (75)</w:t>
      </w:r>
      <w:r w:rsidRPr="00F00667">
        <w:rPr>
          <w:rFonts w:ascii="Tahoma" w:eastAsia="Times New Roman" w:hAnsi="Tahoma" w:cs="Tahoma"/>
          <w:lang w:eastAsia="es-BO"/>
        </w:rPr>
        <w:t xml:space="preserve"> </w:t>
      </w:r>
      <w:r w:rsidRPr="00F00667">
        <w:rPr>
          <w:rFonts w:ascii="Tahoma" w:eastAsia="Times New Roman" w:hAnsi="Tahoma" w:cs="Tahoma"/>
          <w:b/>
          <w:i/>
          <w:lang w:eastAsia="es-BO"/>
        </w:rPr>
        <w:t>días calendario a partir de la recepción de la “0rden de Proceder”, por parte del proveedor</w:t>
      </w:r>
      <w:r w:rsidRPr="00F00667">
        <w:rPr>
          <w:rFonts w:ascii="Tahoma" w:eastAsia="Times New Roman" w:hAnsi="Tahoma" w:cs="Tahoma"/>
          <w:lang w:eastAsia="es-BO"/>
        </w:rPr>
        <w:t>. Durante la cual, la Firma Consultora, realizará todas las tareas indicadas hasta la entrega del Informe Final aprobado por ENDE</w:t>
      </w:r>
      <w:r w:rsidRPr="00F00667">
        <w:rPr>
          <w:rFonts w:ascii="Tahoma" w:eastAsia="Times New Roman" w:hAnsi="Tahoma" w:cs="Tahoma"/>
          <w:i/>
          <w:lang w:eastAsia="es-BO"/>
        </w:rPr>
        <w:t>,</w:t>
      </w:r>
      <w:r w:rsidRPr="00F00667">
        <w:rPr>
          <w:rFonts w:ascii="Tahoma" w:eastAsia="Times New Roman" w:hAnsi="Tahoma" w:cs="Tahoma"/>
          <w:b/>
          <w:i/>
          <w:lang w:eastAsia="es-BO"/>
        </w:rPr>
        <w:t xml:space="preserve"> </w:t>
      </w:r>
      <w:r w:rsidRPr="00F00667">
        <w:rPr>
          <w:rFonts w:ascii="Tahoma" w:eastAsia="Times New Roman" w:hAnsi="Tahoma" w:cs="Tahoma"/>
          <w:lang w:eastAsia="es-BO"/>
        </w:rPr>
        <w:t>para su entrega a la Autoridad de Fiscalización de Electricidad y Tecnología Nuclear (AETN).</w:t>
      </w:r>
    </w:p>
    <w:p w14:paraId="705AF18C" w14:textId="77777777" w:rsidR="000D0471" w:rsidRPr="00F00667" w:rsidRDefault="000D0471" w:rsidP="000D0471">
      <w:pPr>
        <w:ind w:left="709"/>
        <w:jc w:val="both"/>
        <w:rPr>
          <w:rFonts w:ascii="Tahoma" w:eastAsia="Times New Roman" w:hAnsi="Tahoma" w:cs="Tahoma"/>
          <w:lang w:eastAsia="es-BO"/>
        </w:rPr>
      </w:pPr>
    </w:p>
    <w:p w14:paraId="6BF1800B"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El tiempo durante el período</w:t>
      </w:r>
      <w:r>
        <w:rPr>
          <w:rFonts w:ascii="Tahoma" w:eastAsia="Times New Roman" w:hAnsi="Tahoma" w:cs="Tahoma"/>
          <w:lang w:eastAsia="es-BO"/>
        </w:rPr>
        <w:t xml:space="preserve"> de revisión del Informe</w:t>
      </w:r>
      <w:r w:rsidRPr="00F00667">
        <w:rPr>
          <w:rFonts w:ascii="Tahoma" w:eastAsia="Times New Roman" w:hAnsi="Tahoma" w:cs="Tahoma"/>
          <w:lang w:eastAsia="es-BO"/>
        </w:rPr>
        <w:t xml:space="preserve"> </w:t>
      </w:r>
      <w:r>
        <w:rPr>
          <w:rFonts w:ascii="Tahoma" w:eastAsia="Times New Roman" w:hAnsi="Tahoma" w:cs="Tahoma"/>
          <w:lang w:eastAsia="es-BO"/>
        </w:rPr>
        <w:t>F</w:t>
      </w:r>
      <w:r w:rsidRPr="00F00667">
        <w:rPr>
          <w:rFonts w:ascii="Tahoma" w:eastAsia="Times New Roman" w:hAnsi="Tahoma" w:cs="Tahoma"/>
          <w:lang w:eastAsia="es-BO"/>
        </w:rPr>
        <w:t>inal presentado a ENDE y/o la AETN, no será computado dentro el plazo contractual; sin embargo, se aclara que el plazo establecido en párrafo anterior es máximo.</w:t>
      </w:r>
    </w:p>
    <w:p w14:paraId="2ACA0D53" w14:textId="77777777" w:rsidR="000D0471" w:rsidRPr="00F00667" w:rsidRDefault="000D0471" w:rsidP="000D0471">
      <w:pPr>
        <w:ind w:left="709"/>
        <w:jc w:val="both"/>
        <w:rPr>
          <w:rFonts w:ascii="Tahoma" w:eastAsia="Times New Roman" w:hAnsi="Tahoma" w:cs="Tahoma"/>
          <w:lang w:eastAsia="es-BO"/>
        </w:rPr>
      </w:pPr>
    </w:p>
    <w:p w14:paraId="246DEF36"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Asimismo, se prevé un plazo de </w:t>
      </w:r>
      <w:r w:rsidRPr="00F00667">
        <w:rPr>
          <w:rFonts w:ascii="Tahoma" w:eastAsia="Times New Roman" w:hAnsi="Tahoma" w:cs="Tahoma"/>
          <w:b/>
          <w:lang w:eastAsia="es-BO"/>
        </w:rPr>
        <w:t>10 días</w:t>
      </w:r>
      <w:r w:rsidRPr="00F00667">
        <w:rPr>
          <w:rFonts w:ascii="Tahoma" w:eastAsia="Times New Roman" w:hAnsi="Tahoma" w:cs="Tahoma"/>
          <w:lang w:eastAsia="es-BO"/>
        </w:rPr>
        <w:t xml:space="preserve"> para corrección de observaciones que sean derivadas por la AETN en la </w:t>
      </w:r>
      <w:r>
        <w:rPr>
          <w:rFonts w:ascii="Tahoma" w:eastAsia="Times New Roman" w:hAnsi="Tahoma" w:cs="Tahoma"/>
          <w:lang w:eastAsia="es-BO"/>
        </w:rPr>
        <w:t>evaluación del I</w:t>
      </w:r>
      <w:r w:rsidRPr="00F00667">
        <w:rPr>
          <w:rFonts w:ascii="Tahoma" w:eastAsia="Times New Roman" w:hAnsi="Tahoma" w:cs="Tahoma"/>
          <w:lang w:eastAsia="es-BO"/>
        </w:rPr>
        <w:t xml:space="preserve">nforme </w:t>
      </w:r>
      <w:r>
        <w:rPr>
          <w:rFonts w:ascii="Tahoma" w:eastAsia="Times New Roman" w:hAnsi="Tahoma" w:cs="Tahoma"/>
          <w:lang w:eastAsia="es-BO"/>
        </w:rPr>
        <w:t xml:space="preserve">Final </w:t>
      </w:r>
      <w:r w:rsidRPr="00F00667">
        <w:rPr>
          <w:rFonts w:ascii="Tahoma" w:eastAsia="Times New Roman" w:hAnsi="Tahoma" w:cs="Tahoma"/>
          <w:lang w:eastAsia="es-BO"/>
        </w:rPr>
        <w:t>y sus anexos.</w:t>
      </w:r>
    </w:p>
    <w:p w14:paraId="287EBE17" w14:textId="77777777" w:rsidR="000D0471" w:rsidRPr="00F00667" w:rsidRDefault="000D0471" w:rsidP="000D0471">
      <w:pPr>
        <w:ind w:left="709"/>
        <w:jc w:val="both"/>
        <w:rPr>
          <w:rFonts w:ascii="Tahoma" w:eastAsia="Times New Roman" w:hAnsi="Tahoma" w:cs="Tahoma"/>
          <w:lang w:eastAsia="es-BO"/>
        </w:rPr>
      </w:pPr>
    </w:p>
    <w:p w14:paraId="214F392C"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presentación de los informes previstos deberá coincidir con la conclusión de la actividad respectiva.</w:t>
      </w:r>
    </w:p>
    <w:p w14:paraId="77510507" w14:textId="77777777" w:rsidR="000D0471" w:rsidRPr="00F00667" w:rsidRDefault="000D0471" w:rsidP="000D0471">
      <w:pPr>
        <w:ind w:left="709"/>
        <w:jc w:val="both"/>
        <w:rPr>
          <w:rFonts w:ascii="Tahoma" w:eastAsia="Times New Roman" w:hAnsi="Tahoma" w:cs="Tahoma"/>
          <w:lang w:eastAsia="es-BO"/>
        </w:rPr>
      </w:pPr>
    </w:p>
    <w:p w14:paraId="7A3AD8A6"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t>RESULTADOS - PRODUCTOS ESPERADOS</w:t>
      </w:r>
    </w:p>
    <w:p w14:paraId="3E9642EE" w14:textId="77777777" w:rsidR="000D0471" w:rsidRPr="00F00667" w:rsidRDefault="000D0471" w:rsidP="000D0471">
      <w:pPr>
        <w:pStyle w:val="Prrafodelista"/>
        <w:rPr>
          <w:rFonts w:ascii="Tahoma" w:eastAsia="Times New Roman" w:hAnsi="Tahoma" w:cs="Tahoma"/>
          <w:b/>
          <w:lang w:eastAsia="es-BO"/>
        </w:rPr>
      </w:pPr>
    </w:p>
    <w:p w14:paraId="25926A39" w14:textId="77777777" w:rsidR="000D0471" w:rsidRPr="00F00667" w:rsidRDefault="000D0471" w:rsidP="000D0471">
      <w:pPr>
        <w:spacing w:after="200" w:line="276" w:lineRule="auto"/>
        <w:ind w:left="709"/>
        <w:jc w:val="both"/>
        <w:rPr>
          <w:rFonts w:ascii="Tahoma" w:hAnsi="Tahoma" w:cs="Tahoma"/>
        </w:rPr>
      </w:pPr>
      <w:r w:rsidRPr="00F00667">
        <w:rPr>
          <w:rFonts w:ascii="Tahoma" w:hAnsi="Tahoma" w:cs="Tahoma"/>
        </w:rPr>
        <w:t>La Empresa consultora entregará tres (3) juegos de documentos físicos y digitales (CD) del “</w:t>
      </w:r>
      <w:r w:rsidRPr="00F00667">
        <w:rPr>
          <w:rFonts w:ascii="Tahoma" w:eastAsia="Times New Roman" w:hAnsi="Tahoma" w:cs="Tahoma"/>
          <w:lang w:eastAsia="es-BO"/>
        </w:rPr>
        <w:t>ESTUDIO TARIFARIO SISTEMA CAMARGO - PERÍODO 2022 AL 2026</w:t>
      </w:r>
      <w:r w:rsidRPr="00F00667">
        <w:rPr>
          <w:rFonts w:ascii="Tahoma" w:hAnsi="Tahoma" w:cs="Tahoma"/>
        </w:rPr>
        <w:t>” realizado, además deberá ser presentado en formato modificable y verificable (MS Excel), todos los valores determinados y utilizados en los modelos deben corresponder a una memoria de cálculo y en ningún caso deben contener valores y fórmulas que no sean auditables.</w:t>
      </w:r>
    </w:p>
    <w:p w14:paraId="7D01C44D" w14:textId="4370D80E"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t>CONTRAPARTE</w:t>
      </w:r>
    </w:p>
    <w:p w14:paraId="47D4B5A2" w14:textId="77777777" w:rsidR="000D0471" w:rsidRPr="00F00667" w:rsidRDefault="000D0471" w:rsidP="000D0471">
      <w:pPr>
        <w:pStyle w:val="Prrafodelista"/>
        <w:rPr>
          <w:rFonts w:ascii="Tahoma" w:eastAsia="Times New Roman" w:hAnsi="Tahoma" w:cs="Tahoma"/>
          <w:b/>
          <w:lang w:eastAsia="es-BO"/>
        </w:rPr>
      </w:pPr>
    </w:p>
    <w:p w14:paraId="4648E4D6"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contraparte del proyecto, será ejercida por el personal de ENDE, que ésta designe al efecto.</w:t>
      </w:r>
    </w:p>
    <w:p w14:paraId="757FCF8A" w14:textId="77777777" w:rsidR="000D0471" w:rsidRDefault="000D0471" w:rsidP="000D0471">
      <w:pPr>
        <w:ind w:left="709"/>
        <w:jc w:val="both"/>
        <w:rPr>
          <w:rFonts w:ascii="Tahoma" w:eastAsia="Times New Roman" w:hAnsi="Tahoma" w:cs="Tahoma"/>
          <w:lang w:eastAsia="es-BO"/>
        </w:rPr>
      </w:pPr>
    </w:p>
    <w:p w14:paraId="7ABDD36E" w14:textId="77777777" w:rsidR="004C360A" w:rsidRDefault="004C360A" w:rsidP="000D0471">
      <w:pPr>
        <w:ind w:left="709"/>
        <w:jc w:val="both"/>
        <w:rPr>
          <w:rFonts w:ascii="Tahoma" w:eastAsia="Times New Roman" w:hAnsi="Tahoma" w:cs="Tahoma"/>
          <w:lang w:eastAsia="es-BO"/>
        </w:rPr>
      </w:pPr>
    </w:p>
    <w:p w14:paraId="5F652675" w14:textId="77777777" w:rsidR="004C360A" w:rsidRDefault="004C360A" w:rsidP="000D0471">
      <w:pPr>
        <w:ind w:left="709"/>
        <w:jc w:val="both"/>
        <w:rPr>
          <w:rFonts w:ascii="Tahoma" w:eastAsia="Times New Roman" w:hAnsi="Tahoma" w:cs="Tahoma"/>
          <w:lang w:eastAsia="es-BO"/>
        </w:rPr>
      </w:pPr>
    </w:p>
    <w:p w14:paraId="46814E50" w14:textId="77777777" w:rsidR="004C360A" w:rsidRDefault="004C360A" w:rsidP="000D0471">
      <w:pPr>
        <w:ind w:left="709"/>
        <w:jc w:val="both"/>
        <w:rPr>
          <w:rFonts w:ascii="Tahoma" w:eastAsia="Times New Roman" w:hAnsi="Tahoma" w:cs="Tahoma"/>
          <w:lang w:eastAsia="es-BO"/>
        </w:rPr>
      </w:pPr>
    </w:p>
    <w:p w14:paraId="4349CD41"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lastRenderedPageBreak/>
        <w:t>RESPONSABILIDAD DEL CONSULTOR</w:t>
      </w:r>
    </w:p>
    <w:p w14:paraId="015414A7" w14:textId="77777777" w:rsidR="000D0471" w:rsidRPr="00F00667" w:rsidRDefault="000D0471" w:rsidP="000D0471">
      <w:pPr>
        <w:suppressAutoHyphens/>
        <w:jc w:val="both"/>
        <w:rPr>
          <w:rFonts w:ascii="Tahoma" w:hAnsi="Tahoma" w:cs="Tahoma"/>
          <w:b/>
        </w:rPr>
      </w:pPr>
    </w:p>
    <w:p w14:paraId="11A8FC93" w14:textId="77777777" w:rsidR="000D0471" w:rsidRPr="00F00667" w:rsidRDefault="000D0471" w:rsidP="000D0471">
      <w:pPr>
        <w:spacing w:after="200" w:line="276" w:lineRule="auto"/>
        <w:ind w:left="709"/>
        <w:jc w:val="both"/>
        <w:rPr>
          <w:rFonts w:ascii="Tahoma" w:hAnsi="Tahoma" w:cs="Tahoma"/>
        </w:rPr>
      </w:pPr>
      <w:r w:rsidRPr="00F00667">
        <w:rPr>
          <w:rFonts w:ascii="Tahoma" w:hAnsi="Tahoma" w:cs="Tahoma"/>
        </w:rPr>
        <w:t>Los proponentes están obligados a pedir aclaraciones del estudio e información relacionada y se podrá realizar observaciones de la consultoría de manera oportuna, antes de la presentación de su propuesta, no pudiendo aludir desconocimiento posterior para solicitar compensaciones económicas o de tiempo.</w:t>
      </w:r>
    </w:p>
    <w:p w14:paraId="1AEE45D5" w14:textId="77777777" w:rsidR="000D0471" w:rsidRPr="00F00667" w:rsidRDefault="000D0471" w:rsidP="000D0471">
      <w:pPr>
        <w:spacing w:after="200" w:line="276" w:lineRule="auto"/>
        <w:ind w:left="709"/>
        <w:jc w:val="both"/>
        <w:rPr>
          <w:rFonts w:ascii="Tahoma" w:hAnsi="Tahoma" w:cs="Tahoma"/>
        </w:rPr>
      </w:pPr>
      <w:r w:rsidRPr="00F00667">
        <w:rPr>
          <w:rFonts w:ascii="Tahoma" w:hAnsi="Tahoma" w:cs="Tahoma"/>
        </w:rPr>
        <w:t xml:space="preserve">El CONSULTOR, deberá realizar y ejecutar las tareas encomendadas en estricta aplicación a los Términos de Referencia, los anexos incluidos en el presente documento, al contrato y a los mecanismos de coordinación establecidos por la </w:t>
      </w:r>
      <w:r w:rsidRPr="00F00667">
        <w:rPr>
          <w:rFonts w:ascii="Tahoma" w:hAnsi="Tahoma" w:cs="Tahoma"/>
          <w:b/>
        </w:rPr>
        <w:t>GERENCIA DE OPERACIÓN DE SISTEMAS ELÉCTRICOS - GOSE, de ENDE</w:t>
      </w:r>
      <w:r w:rsidRPr="00F00667">
        <w:rPr>
          <w:rFonts w:ascii="Tahoma" w:hAnsi="Tahoma" w:cs="Tahoma"/>
        </w:rPr>
        <w:t>.</w:t>
      </w:r>
    </w:p>
    <w:p w14:paraId="41F9C4B9" w14:textId="77777777" w:rsidR="000D0471" w:rsidRPr="00F00667" w:rsidRDefault="000D0471" w:rsidP="000D0471">
      <w:pPr>
        <w:suppressAutoHyphens/>
        <w:ind w:left="426" w:firstLine="282"/>
        <w:jc w:val="both"/>
        <w:rPr>
          <w:rFonts w:ascii="Tahoma" w:hAnsi="Tahoma" w:cs="Tahoma"/>
        </w:rPr>
      </w:pPr>
      <w:r w:rsidRPr="00F00667">
        <w:rPr>
          <w:rFonts w:ascii="Tahoma" w:hAnsi="Tahoma" w:cs="Tahoma"/>
        </w:rPr>
        <w:t>A este fin, el CONSULTOR deberá efectuar, las siguientes actividades:</w:t>
      </w:r>
    </w:p>
    <w:p w14:paraId="25FCC237" w14:textId="77777777" w:rsidR="000D0471" w:rsidRPr="00F00667" w:rsidRDefault="000D0471" w:rsidP="007C19E6">
      <w:pPr>
        <w:pStyle w:val="Prrafodelista"/>
        <w:numPr>
          <w:ilvl w:val="0"/>
          <w:numId w:val="42"/>
        </w:numPr>
        <w:ind w:left="1068"/>
        <w:contextualSpacing/>
        <w:jc w:val="both"/>
        <w:rPr>
          <w:rFonts w:ascii="Tahoma" w:eastAsia="Times New Roman" w:hAnsi="Tahoma" w:cs="Tahoma"/>
          <w:lang w:eastAsia="es-BO"/>
        </w:rPr>
      </w:pPr>
      <w:r w:rsidRPr="00F00667">
        <w:rPr>
          <w:rFonts w:ascii="Tahoma" w:eastAsia="Times New Roman" w:hAnsi="Tahoma" w:cs="Tahoma"/>
          <w:lang w:eastAsia="es-BO"/>
        </w:rPr>
        <w:t xml:space="preserve">Presentar un cronograma </w:t>
      </w:r>
      <w:r w:rsidRPr="00F00667">
        <w:rPr>
          <w:rFonts w:ascii="Tahoma" w:hAnsi="Tahoma" w:cs="Tahoma"/>
        </w:rPr>
        <w:t xml:space="preserve">de trabajo previo al inicio de las actividades, </w:t>
      </w:r>
      <w:r w:rsidRPr="00F00667">
        <w:rPr>
          <w:rFonts w:ascii="Tahoma" w:eastAsia="Times New Roman" w:hAnsi="Tahoma" w:cs="Tahoma"/>
          <w:lang w:eastAsia="es-BO"/>
        </w:rPr>
        <w:t xml:space="preserve">detallado las actividades a realizar y el cronograma de las mismas, incluyendo las previsiones de tiempos para el </w:t>
      </w:r>
      <w:r w:rsidRPr="00F00667">
        <w:rPr>
          <w:rFonts w:ascii="Tahoma" w:hAnsi="Tahoma" w:cs="Tahoma"/>
        </w:rPr>
        <w:t xml:space="preserve">desarrollo de </w:t>
      </w:r>
      <w:r w:rsidRPr="00F00667">
        <w:rPr>
          <w:rFonts w:ascii="Tahoma" w:eastAsia="Times New Roman" w:hAnsi="Tahoma" w:cs="Tahoma"/>
          <w:lang w:eastAsia="es-BO"/>
        </w:rPr>
        <w:t>actividades que debe realizar la Empresa y de ser necesario, terceras partes;</w:t>
      </w:r>
      <w:r w:rsidRPr="00F00667">
        <w:rPr>
          <w:rFonts w:ascii="Tahoma" w:eastAsia="Times New Roman" w:hAnsi="Tahoma" w:cs="Tahoma"/>
          <w:b/>
          <w:i/>
          <w:lang w:eastAsia="es-BO"/>
        </w:rPr>
        <w:t xml:space="preserve"> </w:t>
      </w:r>
      <w:r w:rsidRPr="00F00667">
        <w:rPr>
          <w:rFonts w:ascii="Tahoma" w:eastAsia="Times New Roman" w:hAnsi="Tahoma" w:cs="Tahoma"/>
          <w:lang w:eastAsia="es-BO"/>
        </w:rPr>
        <w:t xml:space="preserve">para la </w:t>
      </w:r>
      <w:r w:rsidRPr="00F00667">
        <w:rPr>
          <w:rFonts w:ascii="Tahoma" w:hAnsi="Tahoma" w:cs="Tahoma"/>
        </w:rPr>
        <w:t>conclusión de la consultoría, en el plazo establecido.</w:t>
      </w:r>
    </w:p>
    <w:p w14:paraId="6CB38168" w14:textId="77777777" w:rsidR="000D0471" w:rsidRPr="00F00667" w:rsidRDefault="000D0471" w:rsidP="000D0471">
      <w:pPr>
        <w:pStyle w:val="Prrafodelista"/>
        <w:ind w:left="1068"/>
        <w:jc w:val="both"/>
        <w:rPr>
          <w:rFonts w:ascii="Tahoma" w:hAnsi="Tahoma" w:cs="Tahoma"/>
        </w:rPr>
      </w:pPr>
    </w:p>
    <w:p w14:paraId="3D787349" w14:textId="77777777" w:rsidR="000D0471" w:rsidRPr="00F00667" w:rsidRDefault="000D0471" w:rsidP="007C19E6">
      <w:pPr>
        <w:pStyle w:val="Prrafodelista"/>
        <w:numPr>
          <w:ilvl w:val="0"/>
          <w:numId w:val="42"/>
        </w:numPr>
        <w:ind w:left="1068"/>
        <w:jc w:val="both"/>
        <w:rPr>
          <w:rFonts w:ascii="Tahoma" w:hAnsi="Tahoma" w:cs="Tahoma"/>
        </w:rPr>
      </w:pPr>
      <w:r w:rsidRPr="00F00667">
        <w:rPr>
          <w:rFonts w:ascii="Tahoma" w:hAnsi="Tahoma" w:cs="Tahoma"/>
        </w:rPr>
        <w:t>Todas las actividades o trabajos de la Consultoría, deberán ser ejecutados en función  a los criterios que deben ser considerados al momento de realizar el Estudio Tarifario:  La Metodología para el Cálculo de Precios de Generación y Precios Máximos de Distribución y Tarifas en Sistemas Aislados y Menores con Contratos de Adecuación, Registro y Otros Sistemas Aislados y Menores (punto 3.1 y/o Anexo N° 2 Resolución AE N° 064/2010 de 03 de marzo de 2010), los aspectos a considerar en la elaboración del Estudio Tarifario (punto 3 y/o Anexo N° 3 de la AETN) y la información adicional a ser presentada en el Programa de Inversiones (punto 3.2 y/o Anexo N° 4 de la AETN).</w:t>
      </w:r>
    </w:p>
    <w:p w14:paraId="50EB7EC7" w14:textId="77777777" w:rsidR="000D0471" w:rsidRPr="00F00667" w:rsidRDefault="000D0471" w:rsidP="000D0471">
      <w:pPr>
        <w:pStyle w:val="Prrafodelista"/>
        <w:ind w:left="1068"/>
        <w:rPr>
          <w:rFonts w:ascii="Tahoma" w:hAnsi="Tahoma" w:cs="Tahoma"/>
        </w:rPr>
      </w:pPr>
    </w:p>
    <w:p w14:paraId="756B682A" w14:textId="77777777" w:rsidR="000D0471" w:rsidRPr="00F00667" w:rsidRDefault="000D0471" w:rsidP="007C19E6">
      <w:pPr>
        <w:pStyle w:val="Prrafodelista"/>
        <w:numPr>
          <w:ilvl w:val="0"/>
          <w:numId w:val="42"/>
        </w:numPr>
        <w:ind w:left="1068"/>
        <w:jc w:val="both"/>
        <w:rPr>
          <w:rFonts w:ascii="Tahoma" w:hAnsi="Tahoma" w:cs="Tahoma"/>
        </w:rPr>
      </w:pPr>
      <w:r w:rsidRPr="00F00667">
        <w:rPr>
          <w:rFonts w:ascii="Tahoma" w:hAnsi="Tahoma" w:cs="Tahoma"/>
        </w:rPr>
        <w:t>Mantener permanentemente informada al personal designado, por ENDE, de las actividades relacionadas a la presente contratación.</w:t>
      </w:r>
    </w:p>
    <w:p w14:paraId="3488053A" w14:textId="77777777" w:rsidR="000D0471" w:rsidRPr="00F00667" w:rsidRDefault="000D0471" w:rsidP="000D0471">
      <w:pPr>
        <w:pStyle w:val="Prrafodelista"/>
        <w:ind w:left="1068"/>
        <w:jc w:val="both"/>
        <w:rPr>
          <w:rFonts w:ascii="Tahoma" w:hAnsi="Tahoma" w:cs="Tahoma"/>
        </w:rPr>
      </w:pPr>
    </w:p>
    <w:p w14:paraId="613D402F" w14:textId="77777777" w:rsidR="000D0471" w:rsidRPr="00F00667" w:rsidRDefault="000D0471" w:rsidP="007C19E6">
      <w:pPr>
        <w:pStyle w:val="Prrafodelista"/>
        <w:numPr>
          <w:ilvl w:val="0"/>
          <w:numId w:val="42"/>
        </w:numPr>
        <w:ind w:left="1068"/>
        <w:jc w:val="both"/>
        <w:rPr>
          <w:rFonts w:ascii="Tahoma" w:hAnsi="Tahoma" w:cs="Tahoma"/>
        </w:rPr>
      </w:pPr>
      <w:r w:rsidRPr="00F00667">
        <w:rPr>
          <w:rFonts w:ascii="Tahoma" w:hAnsi="Tahoma" w:cs="Tahoma"/>
        </w:rPr>
        <w:t>La elaboración del Informe Final y/o preliminar (más anexos) y toda la documentación a remitir a la AETN que respalde el Estudio realizado, estará a cargo del CONSULTOR. La presentación será en forma física y digital (CD).</w:t>
      </w:r>
    </w:p>
    <w:p w14:paraId="05D43B2C" w14:textId="77777777" w:rsidR="000D0471" w:rsidRPr="00F00667" w:rsidRDefault="000D0471" w:rsidP="000D0471">
      <w:pPr>
        <w:pStyle w:val="Prrafodelista"/>
        <w:ind w:left="1068"/>
        <w:jc w:val="both"/>
        <w:rPr>
          <w:rFonts w:ascii="Tahoma" w:hAnsi="Tahoma" w:cs="Tahoma"/>
        </w:rPr>
      </w:pPr>
    </w:p>
    <w:p w14:paraId="39EEB045" w14:textId="77777777" w:rsidR="000D0471" w:rsidRPr="00F00667" w:rsidRDefault="000D0471" w:rsidP="007C19E6">
      <w:pPr>
        <w:pStyle w:val="Prrafodelista"/>
        <w:numPr>
          <w:ilvl w:val="0"/>
          <w:numId w:val="42"/>
        </w:numPr>
        <w:ind w:left="1057"/>
        <w:jc w:val="both"/>
        <w:rPr>
          <w:rFonts w:ascii="Tahoma" w:eastAsia="Times New Roman" w:hAnsi="Tahoma" w:cs="Tahoma"/>
          <w:lang w:eastAsia="es-BO"/>
        </w:rPr>
      </w:pPr>
      <w:r w:rsidRPr="00F00667">
        <w:rPr>
          <w:rFonts w:ascii="Tahoma" w:hAnsi="Tahoma" w:cs="Tahoma"/>
        </w:rPr>
        <w:t xml:space="preserve">En todos los casos en que resulte necesario la Firma Consultora o Consultor Individual, deberá asistir a ENDE en las reuniones con la Autoridad de Fiscalización de Electricidad y Tecnología Nuclear (AETN), motivadas por el estudio presentado, y deberá realizar las correcciones en los plazos que se coordinen con el Regulador. </w:t>
      </w:r>
    </w:p>
    <w:p w14:paraId="14ED2421" w14:textId="77777777" w:rsidR="000D0471" w:rsidRPr="00F00667" w:rsidRDefault="000D0471" w:rsidP="000D0471">
      <w:pPr>
        <w:jc w:val="both"/>
        <w:rPr>
          <w:rFonts w:ascii="Tahoma" w:eastAsia="Times New Roman" w:hAnsi="Tahoma" w:cs="Tahoma"/>
          <w:lang w:eastAsia="es-BO"/>
        </w:rPr>
      </w:pPr>
    </w:p>
    <w:p w14:paraId="688FD064"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t xml:space="preserve">   PERFIL DE LA EMPRESA CONSULTORA</w:t>
      </w:r>
    </w:p>
    <w:p w14:paraId="703A7453" w14:textId="77777777" w:rsidR="000D0471" w:rsidRPr="00F00667" w:rsidRDefault="000D0471" w:rsidP="000D0471">
      <w:pPr>
        <w:pStyle w:val="Prrafodelista"/>
        <w:ind w:left="1080"/>
        <w:jc w:val="both"/>
        <w:rPr>
          <w:rFonts w:ascii="Tahoma" w:eastAsia="Times New Roman" w:hAnsi="Tahoma" w:cs="Tahoma"/>
          <w:lang w:eastAsia="es-BO"/>
        </w:rPr>
      </w:pPr>
    </w:p>
    <w:p w14:paraId="0D8D98DB" w14:textId="77777777" w:rsidR="000D0471" w:rsidRDefault="000D0471" w:rsidP="007C19E6">
      <w:pPr>
        <w:pStyle w:val="Prrafodelista"/>
        <w:numPr>
          <w:ilvl w:val="0"/>
          <w:numId w:val="47"/>
        </w:numPr>
        <w:shd w:val="clear" w:color="auto" w:fill="FFFFFF" w:themeFill="background1"/>
        <w:contextualSpacing/>
        <w:jc w:val="both"/>
        <w:rPr>
          <w:rFonts w:ascii="Tahoma" w:eastAsia="Times New Roman" w:hAnsi="Tahoma" w:cs="Tahoma"/>
          <w:lang w:eastAsia="es-BO"/>
        </w:rPr>
      </w:pPr>
      <w:r>
        <w:rPr>
          <w:rFonts w:ascii="Tahoma" w:eastAsia="Times New Roman" w:hAnsi="Tahoma" w:cs="Tahoma"/>
          <w:lang w:eastAsia="es-BO"/>
        </w:rPr>
        <w:t>Experiencia general; l</w:t>
      </w:r>
      <w:r w:rsidRPr="00CE6E7A">
        <w:rPr>
          <w:rFonts w:ascii="Tahoma" w:eastAsia="Times New Roman" w:hAnsi="Tahoma" w:cs="Tahoma"/>
          <w:lang w:eastAsia="es-BO"/>
        </w:rPr>
        <w:t xml:space="preserve">a empresa consultora deberá </w:t>
      </w:r>
      <w:r>
        <w:rPr>
          <w:rFonts w:ascii="Tahoma" w:eastAsia="Times New Roman" w:hAnsi="Tahoma" w:cs="Tahoma"/>
          <w:lang w:eastAsia="es-BO"/>
        </w:rPr>
        <w:t>contar con experiencia general de 3 años en el desarrollo de estudios relacionados a tarifas, costos</w:t>
      </w:r>
      <w:r w:rsidRPr="00CE6E7A">
        <w:rPr>
          <w:rFonts w:ascii="Tahoma" w:eastAsia="Times New Roman" w:hAnsi="Tahoma" w:cs="Tahoma"/>
          <w:lang w:eastAsia="es-BO"/>
        </w:rPr>
        <w:t xml:space="preserve"> y/o similares </w:t>
      </w:r>
      <w:r>
        <w:rPr>
          <w:rFonts w:ascii="Tahoma" w:eastAsia="Times New Roman" w:hAnsi="Tahoma" w:cs="Tahoma"/>
          <w:lang w:eastAsia="es-BO"/>
        </w:rPr>
        <w:t xml:space="preserve">en el </w:t>
      </w:r>
      <w:r w:rsidRPr="00CE6E7A">
        <w:rPr>
          <w:rFonts w:ascii="Tahoma" w:eastAsia="Times New Roman" w:hAnsi="Tahoma" w:cs="Tahoma"/>
          <w:lang w:eastAsia="es-BO"/>
        </w:rPr>
        <w:t>Sector Eléctrico Boliviano</w:t>
      </w:r>
      <w:r>
        <w:rPr>
          <w:rFonts w:ascii="Tahoma" w:eastAsia="Times New Roman" w:hAnsi="Tahoma" w:cs="Tahoma"/>
          <w:lang w:eastAsia="es-BO"/>
        </w:rPr>
        <w:t xml:space="preserve">. </w:t>
      </w:r>
    </w:p>
    <w:p w14:paraId="0C2DB10D" w14:textId="77777777" w:rsidR="000D0471" w:rsidRDefault="000D0471" w:rsidP="000D0471">
      <w:pPr>
        <w:pStyle w:val="Prrafodelista"/>
        <w:shd w:val="clear" w:color="auto" w:fill="FFFFFF" w:themeFill="background1"/>
        <w:ind w:left="1080"/>
        <w:jc w:val="both"/>
        <w:rPr>
          <w:rFonts w:ascii="Tahoma" w:eastAsia="Times New Roman" w:hAnsi="Tahoma" w:cs="Tahoma"/>
          <w:lang w:eastAsia="es-BO"/>
        </w:rPr>
      </w:pPr>
    </w:p>
    <w:p w14:paraId="4FEDE8A2" w14:textId="77777777" w:rsidR="000D0471" w:rsidRPr="00CE6E7A" w:rsidRDefault="000D0471" w:rsidP="007C19E6">
      <w:pPr>
        <w:pStyle w:val="Prrafodelista"/>
        <w:numPr>
          <w:ilvl w:val="0"/>
          <w:numId w:val="47"/>
        </w:numPr>
        <w:shd w:val="clear" w:color="auto" w:fill="FFFFFF" w:themeFill="background1"/>
        <w:contextualSpacing/>
        <w:jc w:val="both"/>
        <w:rPr>
          <w:rFonts w:ascii="Tahoma" w:eastAsia="Times New Roman" w:hAnsi="Tahoma" w:cs="Tahoma"/>
          <w:lang w:eastAsia="es-BO"/>
        </w:rPr>
      </w:pPr>
      <w:r>
        <w:rPr>
          <w:rFonts w:ascii="Tahoma" w:eastAsia="Times New Roman" w:hAnsi="Tahoma" w:cs="Tahoma"/>
          <w:lang w:eastAsia="es-BO"/>
        </w:rPr>
        <w:t>Experiencia específica; l</w:t>
      </w:r>
      <w:r w:rsidRPr="00CE6E7A">
        <w:rPr>
          <w:rFonts w:ascii="Tahoma" w:eastAsia="Times New Roman" w:hAnsi="Tahoma" w:cs="Tahoma"/>
          <w:lang w:eastAsia="es-BO"/>
        </w:rPr>
        <w:t xml:space="preserve">a empresa consultora deberá </w:t>
      </w:r>
      <w:r>
        <w:rPr>
          <w:rFonts w:ascii="Tahoma" w:eastAsia="Times New Roman" w:hAnsi="Tahoma" w:cs="Tahoma"/>
          <w:lang w:eastAsia="es-BO"/>
        </w:rPr>
        <w:t xml:space="preserve">contar con experiencia </w:t>
      </w:r>
      <w:r w:rsidRPr="00CE6E7A">
        <w:rPr>
          <w:rFonts w:ascii="Tahoma" w:eastAsia="Times New Roman" w:hAnsi="Tahoma" w:cs="Tahoma"/>
          <w:lang w:eastAsia="es-BO"/>
        </w:rPr>
        <w:t xml:space="preserve">específica de por lo menos </w:t>
      </w:r>
      <w:r>
        <w:rPr>
          <w:rFonts w:ascii="Tahoma" w:eastAsia="Times New Roman" w:hAnsi="Tahoma" w:cs="Tahoma"/>
          <w:lang w:eastAsia="es-BO"/>
        </w:rPr>
        <w:t>2 estudios relacionados a estudios tarifarios</w:t>
      </w:r>
      <w:r w:rsidRPr="00CE6E7A">
        <w:rPr>
          <w:rFonts w:ascii="Tahoma" w:eastAsia="Times New Roman" w:hAnsi="Tahoma" w:cs="Tahoma"/>
          <w:lang w:eastAsia="es-BO"/>
        </w:rPr>
        <w:t xml:space="preserve"> y/o similares </w:t>
      </w:r>
      <w:r>
        <w:rPr>
          <w:rFonts w:ascii="Tahoma" w:eastAsia="Times New Roman" w:hAnsi="Tahoma" w:cs="Tahoma"/>
          <w:lang w:eastAsia="es-BO"/>
        </w:rPr>
        <w:t xml:space="preserve">en el Sector Eléctrico </w:t>
      </w:r>
      <w:r w:rsidRPr="00CE6E7A">
        <w:rPr>
          <w:rFonts w:ascii="Tahoma" w:eastAsia="Times New Roman" w:hAnsi="Tahoma" w:cs="Tahoma"/>
          <w:lang w:eastAsia="es-BO"/>
        </w:rPr>
        <w:t>Boliviano</w:t>
      </w:r>
      <w:r>
        <w:rPr>
          <w:rFonts w:ascii="Tahoma" w:eastAsia="Times New Roman" w:hAnsi="Tahoma" w:cs="Tahoma"/>
          <w:lang w:eastAsia="es-BO"/>
        </w:rPr>
        <w:t xml:space="preserve"> </w:t>
      </w:r>
      <w:r w:rsidRPr="00CE6E7A">
        <w:rPr>
          <w:rFonts w:ascii="Tahoma" w:eastAsia="Times New Roman" w:hAnsi="Tahoma" w:cs="Tahoma"/>
          <w:lang w:eastAsia="es-BO"/>
        </w:rPr>
        <w:t>aprobados por la AETN, debidamente respaldado</w:t>
      </w:r>
      <w:r>
        <w:rPr>
          <w:rFonts w:ascii="Tahoma" w:eastAsia="Times New Roman" w:hAnsi="Tahoma" w:cs="Tahoma"/>
          <w:lang w:eastAsia="es-BO"/>
        </w:rPr>
        <w:t xml:space="preserve">s. </w:t>
      </w:r>
    </w:p>
    <w:p w14:paraId="75026F6E" w14:textId="77777777" w:rsidR="000D0471" w:rsidRPr="00CE6E7A" w:rsidRDefault="000D0471" w:rsidP="000D0471">
      <w:pPr>
        <w:pStyle w:val="Prrafodelista"/>
        <w:shd w:val="clear" w:color="auto" w:fill="FFFFFF" w:themeFill="background1"/>
        <w:ind w:left="1080"/>
        <w:jc w:val="both"/>
        <w:rPr>
          <w:rFonts w:ascii="Tahoma" w:eastAsia="Times New Roman" w:hAnsi="Tahoma" w:cs="Tahoma"/>
          <w:lang w:eastAsia="es-BO"/>
        </w:rPr>
      </w:pPr>
    </w:p>
    <w:p w14:paraId="7979D455" w14:textId="77777777" w:rsidR="000D0471" w:rsidRPr="004C6D45" w:rsidRDefault="000D0471" w:rsidP="007C19E6">
      <w:pPr>
        <w:pStyle w:val="Prrafodelista"/>
        <w:numPr>
          <w:ilvl w:val="0"/>
          <w:numId w:val="47"/>
        </w:numPr>
        <w:shd w:val="clear" w:color="auto" w:fill="FFFFFF" w:themeFill="background1"/>
        <w:contextualSpacing/>
        <w:jc w:val="both"/>
        <w:rPr>
          <w:rFonts w:ascii="Tahoma" w:eastAsia="Times New Roman" w:hAnsi="Tahoma" w:cs="Tahoma"/>
          <w:lang w:eastAsia="es-BO"/>
        </w:rPr>
      </w:pPr>
      <w:r w:rsidRPr="00CE6E7A">
        <w:rPr>
          <w:rFonts w:ascii="Tahoma" w:eastAsia="Times New Roman" w:hAnsi="Tahoma" w:cs="Tahoma"/>
          <w:lang w:eastAsia="es-BO"/>
        </w:rPr>
        <w:t>La empresa consultora deberá tener registro vigente (habilitada y/o precalificada) con la Autoridad de Fiscalización de Electricidad y Tecnología Nuclear para la elaboración de Estudios Tarifarios en el Sector Eléctrico Boliviano.</w:t>
      </w:r>
    </w:p>
    <w:p w14:paraId="51D3A701" w14:textId="77777777" w:rsidR="000D0471" w:rsidRDefault="000D0471" w:rsidP="000D0471">
      <w:pPr>
        <w:ind w:left="709"/>
        <w:jc w:val="both"/>
        <w:rPr>
          <w:rFonts w:ascii="Tahoma" w:eastAsia="Times New Roman" w:hAnsi="Tahoma" w:cs="Tahoma"/>
          <w:lang w:eastAsia="es-BO"/>
        </w:rPr>
      </w:pPr>
    </w:p>
    <w:p w14:paraId="69A63DE8" w14:textId="77777777" w:rsidR="004C360A" w:rsidRDefault="004C360A" w:rsidP="000D0471">
      <w:pPr>
        <w:ind w:left="709"/>
        <w:jc w:val="both"/>
        <w:rPr>
          <w:rFonts w:ascii="Tahoma" w:eastAsia="Times New Roman" w:hAnsi="Tahoma" w:cs="Tahoma"/>
          <w:lang w:eastAsia="es-BO"/>
        </w:rPr>
      </w:pPr>
    </w:p>
    <w:p w14:paraId="29A1EE3C" w14:textId="77777777" w:rsidR="004C360A" w:rsidRDefault="004C360A" w:rsidP="000D0471">
      <w:pPr>
        <w:ind w:left="709"/>
        <w:jc w:val="both"/>
        <w:rPr>
          <w:rFonts w:ascii="Tahoma" w:eastAsia="Times New Roman" w:hAnsi="Tahoma" w:cs="Tahoma"/>
          <w:lang w:eastAsia="es-BO"/>
        </w:rPr>
      </w:pPr>
    </w:p>
    <w:p w14:paraId="3FBAC162"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lastRenderedPageBreak/>
        <w:t>PERFIL DE LOS PROFESIONALES DE LA CONSULTORA</w:t>
      </w:r>
    </w:p>
    <w:p w14:paraId="7A999547" w14:textId="77777777" w:rsidR="000D0471" w:rsidRPr="00F00667" w:rsidRDefault="000D0471" w:rsidP="000D0471">
      <w:pPr>
        <w:pStyle w:val="Prrafodelista"/>
        <w:rPr>
          <w:rFonts w:ascii="Tahoma" w:eastAsia="Times New Roman" w:hAnsi="Tahoma" w:cs="Tahoma"/>
          <w:b/>
          <w:lang w:eastAsia="es-BO"/>
        </w:rPr>
      </w:pPr>
    </w:p>
    <w:p w14:paraId="7100CC56" w14:textId="77777777" w:rsidR="000D0471"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Para la realización de las tareas establecidas, la Consultora deberá contar como </w:t>
      </w:r>
      <w:r w:rsidRPr="00F00667">
        <w:rPr>
          <w:rFonts w:ascii="Tahoma" w:eastAsia="Times New Roman" w:hAnsi="Tahoma" w:cs="Tahoma"/>
          <w:u w:val="single"/>
          <w:lang w:eastAsia="es-BO"/>
        </w:rPr>
        <w:t>mínimo</w:t>
      </w:r>
      <w:r w:rsidRPr="00F00667">
        <w:rPr>
          <w:rFonts w:ascii="Tahoma" w:eastAsia="Times New Roman" w:hAnsi="Tahoma" w:cs="Tahoma"/>
          <w:lang w:eastAsia="es-BO"/>
        </w:rPr>
        <w:t xml:space="preserve"> con los siguientes profesionales:</w:t>
      </w:r>
    </w:p>
    <w:p w14:paraId="4C9488B6" w14:textId="77777777" w:rsidR="00985510" w:rsidRPr="00F00667" w:rsidRDefault="00985510" w:rsidP="000D0471">
      <w:pPr>
        <w:ind w:left="709"/>
        <w:jc w:val="both"/>
        <w:rPr>
          <w:rFonts w:ascii="Tahoma" w:eastAsia="Times New Roman" w:hAnsi="Tahoma" w:cs="Tahoma"/>
          <w:lang w:eastAsia="es-BO"/>
        </w:rPr>
      </w:pPr>
    </w:p>
    <w:p w14:paraId="21048FFF" w14:textId="45B91FB6" w:rsidR="00985510" w:rsidRPr="00985510" w:rsidRDefault="00985510" w:rsidP="00985510">
      <w:pPr>
        <w:pStyle w:val="Prrafodelista"/>
        <w:numPr>
          <w:ilvl w:val="1"/>
          <w:numId w:val="40"/>
        </w:numPr>
        <w:ind w:hanging="371"/>
        <w:jc w:val="both"/>
        <w:rPr>
          <w:rFonts w:ascii="Tahoma" w:eastAsia="Times New Roman" w:hAnsi="Tahoma" w:cs="Tahoma"/>
          <w:b/>
          <w:lang w:eastAsia="es-BO"/>
        </w:rPr>
      </w:pPr>
      <w:r w:rsidRPr="00985510">
        <w:rPr>
          <w:rFonts w:ascii="Tahoma" w:eastAsia="Times New Roman" w:hAnsi="Tahoma" w:cs="Tahoma"/>
          <w:b/>
          <w:lang w:eastAsia="es-BO"/>
        </w:rPr>
        <w:t>GERENTE</w:t>
      </w:r>
    </w:p>
    <w:p w14:paraId="76481D71" w14:textId="77777777" w:rsidR="00985510" w:rsidRDefault="00985510" w:rsidP="00985510">
      <w:pPr>
        <w:jc w:val="both"/>
        <w:rPr>
          <w:rFonts w:ascii="Tahoma" w:eastAsia="Times New Roman" w:hAnsi="Tahoma" w:cs="Tahoma"/>
          <w:lang w:eastAsia="es-BO"/>
        </w:rPr>
      </w:pPr>
    </w:p>
    <w:p w14:paraId="5EE74AAE" w14:textId="29379F46" w:rsidR="00985510" w:rsidRPr="00F00667" w:rsidRDefault="00985510" w:rsidP="006A469A">
      <w:pPr>
        <w:pStyle w:val="Prrafodelista"/>
        <w:numPr>
          <w:ilvl w:val="0"/>
          <w:numId w:val="47"/>
        </w:numPr>
        <w:ind w:left="1843"/>
        <w:contextualSpacing/>
        <w:jc w:val="both"/>
        <w:rPr>
          <w:rFonts w:ascii="Tahoma" w:eastAsia="Times New Roman" w:hAnsi="Tahoma" w:cs="Tahoma"/>
          <w:lang w:eastAsia="es-BO"/>
        </w:rPr>
      </w:pPr>
      <w:r w:rsidRPr="00F00667">
        <w:rPr>
          <w:rFonts w:ascii="Tahoma" w:eastAsia="Times New Roman" w:hAnsi="Tahoma" w:cs="Tahoma"/>
          <w:lang w:eastAsia="es-BO"/>
        </w:rPr>
        <w:t xml:space="preserve">Ingeniero Eléctrico, con Título en Provisión nacional, con </w:t>
      </w:r>
      <w:r>
        <w:rPr>
          <w:rFonts w:ascii="Tahoma" w:eastAsia="Times New Roman" w:hAnsi="Tahoma" w:cs="Tahoma"/>
          <w:lang w:eastAsia="es-BO"/>
        </w:rPr>
        <w:t>experiencia general de por lo menos 4</w:t>
      </w:r>
      <w:r w:rsidRPr="00F00667">
        <w:rPr>
          <w:rFonts w:ascii="Tahoma" w:eastAsia="Times New Roman" w:hAnsi="Tahoma" w:cs="Tahoma"/>
          <w:lang w:eastAsia="es-BO"/>
        </w:rPr>
        <w:t xml:space="preserve"> años en el Sector Eléctrico Boliviano y con experiencia específica de por lo menos </w:t>
      </w:r>
      <w:r>
        <w:rPr>
          <w:rFonts w:ascii="Tahoma" w:eastAsia="Times New Roman" w:hAnsi="Tahoma" w:cs="Tahoma"/>
          <w:lang w:eastAsia="es-BO"/>
        </w:rPr>
        <w:t xml:space="preserve">2 estudios </w:t>
      </w:r>
      <w:r w:rsidRPr="00F00667">
        <w:rPr>
          <w:rFonts w:ascii="Tahoma" w:eastAsia="Times New Roman" w:hAnsi="Tahoma" w:cs="Tahoma"/>
          <w:lang w:eastAsia="es-BO"/>
        </w:rPr>
        <w:t>relacionados</w:t>
      </w:r>
      <w:r>
        <w:rPr>
          <w:rFonts w:ascii="Tahoma" w:eastAsia="Times New Roman" w:hAnsi="Tahoma" w:cs="Tahoma"/>
          <w:lang w:eastAsia="es-BO"/>
        </w:rPr>
        <w:t xml:space="preserve"> a estudios tarifarios y/o similares en el sector eléctrico.</w:t>
      </w:r>
    </w:p>
    <w:p w14:paraId="0CE56E2C" w14:textId="77777777" w:rsidR="00985510" w:rsidRDefault="00985510" w:rsidP="00985510">
      <w:pPr>
        <w:jc w:val="both"/>
        <w:rPr>
          <w:rFonts w:ascii="Tahoma" w:eastAsia="Times New Roman" w:hAnsi="Tahoma" w:cs="Tahoma"/>
          <w:lang w:eastAsia="es-BO"/>
        </w:rPr>
      </w:pPr>
    </w:p>
    <w:p w14:paraId="6A025372" w14:textId="28DF1679" w:rsidR="00985510" w:rsidRPr="00985510" w:rsidRDefault="00985510" w:rsidP="00985510">
      <w:pPr>
        <w:pStyle w:val="Prrafodelista"/>
        <w:numPr>
          <w:ilvl w:val="1"/>
          <w:numId w:val="40"/>
        </w:numPr>
        <w:ind w:hanging="371"/>
        <w:jc w:val="both"/>
        <w:rPr>
          <w:rFonts w:ascii="Tahoma" w:eastAsia="Times New Roman" w:hAnsi="Tahoma" w:cs="Tahoma"/>
          <w:b/>
          <w:lang w:eastAsia="es-BO"/>
        </w:rPr>
      </w:pPr>
      <w:r w:rsidRPr="00985510">
        <w:rPr>
          <w:rFonts w:ascii="Tahoma" w:eastAsia="Times New Roman" w:hAnsi="Tahoma" w:cs="Tahoma"/>
          <w:b/>
          <w:lang w:val="es-BO" w:eastAsia="es-BO"/>
        </w:rPr>
        <w:t>PERSONAL CLAVE</w:t>
      </w:r>
    </w:p>
    <w:p w14:paraId="794D89C0" w14:textId="77777777" w:rsidR="00985510" w:rsidRPr="00F00667" w:rsidRDefault="00985510" w:rsidP="000D0471">
      <w:pPr>
        <w:ind w:left="709"/>
        <w:jc w:val="both"/>
        <w:rPr>
          <w:rFonts w:ascii="Tahoma" w:eastAsia="Times New Roman" w:hAnsi="Tahoma" w:cs="Tahoma"/>
          <w:lang w:eastAsia="es-BO"/>
        </w:rPr>
      </w:pPr>
    </w:p>
    <w:p w14:paraId="33BCE823" w14:textId="77777777" w:rsidR="000D0471" w:rsidRPr="00F00667" w:rsidRDefault="000D0471" w:rsidP="006A469A">
      <w:pPr>
        <w:pStyle w:val="Prrafodelista"/>
        <w:numPr>
          <w:ilvl w:val="0"/>
          <w:numId w:val="47"/>
        </w:numPr>
        <w:ind w:left="1843"/>
        <w:contextualSpacing/>
        <w:jc w:val="both"/>
        <w:rPr>
          <w:rFonts w:ascii="Tahoma" w:eastAsia="Times New Roman" w:hAnsi="Tahoma" w:cs="Tahoma"/>
          <w:lang w:eastAsia="es-BO"/>
        </w:rPr>
      </w:pPr>
      <w:r w:rsidRPr="00F00667">
        <w:rPr>
          <w:rFonts w:ascii="Tahoma" w:eastAsia="Times New Roman" w:hAnsi="Tahoma" w:cs="Tahoma"/>
          <w:lang w:eastAsia="es-BO"/>
        </w:rPr>
        <w:t xml:space="preserve">Licenciado en Economía, o ramas afines con Título en Provisión Nacional, con experiencia general de por lo menos </w:t>
      </w:r>
      <w:r>
        <w:rPr>
          <w:rFonts w:ascii="Tahoma" w:eastAsia="Times New Roman" w:hAnsi="Tahoma" w:cs="Tahoma"/>
          <w:lang w:eastAsia="es-BO"/>
        </w:rPr>
        <w:t>4</w:t>
      </w:r>
      <w:r w:rsidRPr="00F00667">
        <w:rPr>
          <w:rFonts w:ascii="Tahoma" w:eastAsia="Times New Roman" w:hAnsi="Tahoma" w:cs="Tahoma"/>
          <w:lang w:eastAsia="es-BO"/>
        </w:rPr>
        <w:t xml:space="preserve"> años y experiencia especifica de </w:t>
      </w:r>
      <w:r>
        <w:rPr>
          <w:rFonts w:ascii="Tahoma" w:eastAsia="Times New Roman" w:hAnsi="Tahoma" w:cs="Tahoma"/>
          <w:lang w:eastAsia="es-BO"/>
        </w:rPr>
        <w:t>2 estudios relacionados a estudios tarifarios y/o similares en el sector eléctrico.</w:t>
      </w:r>
      <w:r w:rsidRPr="00F00667">
        <w:rPr>
          <w:rFonts w:ascii="Tahoma" w:eastAsia="Times New Roman" w:hAnsi="Tahoma" w:cs="Tahoma"/>
          <w:lang w:eastAsia="es-BO"/>
        </w:rPr>
        <w:t xml:space="preserve"> </w:t>
      </w:r>
    </w:p>
    <w:p w14:paraId="71225D7B" w14:textId="77777777" w:rsidR="000D0471" w:rsidRPr="00F00667" w:rsidRDefault="000D0471" w:rsidP="000D0471">
      <w:pPr>
        <w:pStyle w:val="Prrafodelista"/>
        <w:ind w:left="1080"/>
        <w:rPr>
          <w:rFonts w:ascii="Tahoma" w:eastAsia="Times New Roman" w:hAnsi="Tahoma" w:cs="Tahoma"/>
          <w:lang w:eastAsia="es-BO"/>
        </w:rPr>
      </w:pPr>
    </w:p>
    <w:p w14:paraId="31C63CED"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t>PROPIEDAD DE LOS DOCUMENTOS</w:t>
      </w:r>
    </w:p>
    <w:p w14:paraId="1D1C15EF" w14:textId="77777777" w:rsidR="000D0471" w:rsidRPr="00F00667" w:rsidRDefault="000D0471" w:rsidP="000D0471">
      <w:pPr>
        <w:rPr>
          <w:rFonts w:ascii="Tahoma" w:eastAsia="Times New Roman" w:hAnsi="Tahoma" w:cs="Tahoma"/>
          <w:lang w:eastAsia="es-BO"/>
        </w:rPr>
      </w:pPr>
    </w:p>
    <w:p w14:paraId="59823063" w14:textId="77777777" w:rsidR="000D0471" w:rsidRPr="00F00667" w:rsidRDefault="000D0471" w:rsidP="000D0471">
      <w:pPr>
        <w:ind w:left="720"/>
        <w:rPr>
          <w:rFonts w:ascii="Tahoma" w:eastAsia="Times New Roman" w:hAnsi="Tahoma" w:cs="Tahoma"/>
          <w:lang w:eastAsia="es-BO"/>
        </w:rPr>
      </w:pPr>
      <w:r w:rsidRPr="00F00667">
        <w:rPr>
          <w:rFonts w:ascii="Tahoma" w:eastAsia="Times New Roman" w:hAnsi="Tahoma" w:cs="Tahoma"/>
          <w:lang w:eastAsia="es-BO"/>
        </w:rPr>
        <w:t xml:space="preserve">Todos los documentos generados y resultantes del estudio contratado, serán de propiedad de ENDE. </w:t>
      </w:r>
    </w:p>
    <w:p w14:paraId="72873980" w14:textId="77777777" w:rsidR="000D0471" w:rsidRPr="00F00667" w:rsidRDefault="000D0471" w:rsidP="000D0471">
      <w:pPr>
        <w:rPr>
          <w:rFonts w:ascii="Tahoma" w:eastAsia="Times New Roman" w:hAnsi="Tahoma" w:cs="Tahoma"/>
          <w:lang w:eastAsia="es-BO"/>
        </w:rPr>
      </w:pPr>
    </w:p>
    <w:p w14:paraId="48B5E726"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La totalidad de los estudios, análisis y toda otra actividad destinada al cumplimiento de los objetivos del trabajo, deben ser mantenidos en reserva y solo podrá ser divulgada, con autorización expresa ENDE.</w:t>
      </w:r>
    </w:p>
    <w:p w14:paraId="05717C31" w14:textId="77777777" w:rsidR="000D0471" w:rsidRDefault="000D0471" w:rsidP="000D0471">
      <w:pPr>
        <w:widowControl w:val="0"/>
        <w:autoSpaceDE w:val="0"/>
        <w:autoSpaceDN w:val="0"/>
        <w:adjustRightInd w:val="0"/>
        <w:ind w:left="426" w:firstLine="283"/>
        <w:jc w:val="both"/>
        <w:rPr>
          <w:rFonts w:ascii="Tahoma" w:hAnsi="Tahoma" w:cs="Tahoma"/>
          <w:color w:val="FF0000"/>
        </w:rPr>
      </w:pPr>
    </w:p>
    <w:p w14:paraId="1023A3E8" w14:textId="77777777" w:rsidR="000D0471" w:rsidRPr="00F00667" w:rsidRDefault="000D0471" w:rsidP="007C19E6">
      <w:pPr>
        <w:pStyle w:val="Prrafodelista"/>
        <w:numPr>
          <w:ilvl w:val="0"/>
          <w:numId w:val="40"/>
        </w:numPr>
        <w:contextualSpacing/>
        <w:rPr>
          <w:rFonts w:ascii="Tahoma" w:eastAsia="Times New Roman" w:hAnsi="Tahoma" w:cs="Tahoma"/>
          <w:b/>
          <w:lang w:eastAsia="es-BO"/>
        </w:rPr>
      </w:pPr>
      <w:r w:rsidRPr="00F00667">
        <w:rPr>
          <w:rFonts w:ascii="Tahoma" w:eastAsia="Times New Roman" w:hAnsi="Tahoma" w:cs="Tahoma"/>
          <w:b/>
          <w:lang w:eastAsia="es-BO"/>
        </w:rPr>
        <w:t>FORMA DE PAGO</w:t>
      </w:r>
    </w:p>
    <w:p w14:paraId="4253AFA8" w14:textId="77777777" w:rsidR="000D0471" w:rsidRPr="00F00667" w:rsidRDefault="000D0471" w:rsidP="000D0471">
      <w:pPr>
        <w:pStyle w:val="Prrafodelista"/>
        <w:rPr>
          <w:rFonts w:ascii="Tahoma" w:eastAsia="Times New Roman" w:hAnsi="Tahoma" w:cs="Tahoma"/>
          <w:b/>
          <w:lang w:eastAsia="es-BO"/>
        </w:rPr>
      </w:pPr>
    </w:p>
    <w:p w14:paraId="1F869899" w14:textId="77777777" w:rsidR="000D0471" w:rsidRPr="00F00667" w:rsidRDefault="000D0471" w:rsidP="000D0471">
      <w:pPr>
        <w:ind w:left="709"/>
        <w:jc w:val="both"/>
        <w:rPr>
          <w:rFonts w:ascii="Tahoma" w:eastAsia="Times New Roman" w:hAnsi="Tahoma" w:cs="Tahoma"/>
          <w:lang w:eastAsia="es-BO"/>
        </w:rPr>
      </w:pPr>
      <w:r w:rsidRPr="00F00667">
        <w:rPr>
          <w:rFonts w:ascii="Tahoma" w:eastAsia="Times New Roman" w:hAnsi="Tahoma" w:cs="Tahoma"/>
          <w:lang w:eastAsia="es-BO"/>
        </w:rPr>
        <w:t xml:space="preserve">Los pagos serán efectuados </w:t>
      </w:r>
      <w:r w:rsidRPr="00F00667">
        <w:rPr>
          <w:rFonts w:ascii="Tahoma" w:hAnsi="Tahoma" w:cs="Tahoma"/>
        </w:rPr>
        <w:t>mediante las emisiones de Cheques intransferibles a la orden del proveedor, contra entrega de los informes y respaldos establecidos para la consultoría, en moneda nacional de acuerdo a conformidad por parte del personal designado, por ENDE, contra presentación de la factura acompañada de</w:t>
      </w:r>
      <w:r w:rsidRPr="00F00667">
        <w:rPr>
          <w:rFonts w:ascii="Tahoma" w:eastAsia="Times New Roman" w:hAnsi="Tahoma" w:cs="Tahoma"/>
          <w:lang w:eastAsia="es-BO"/>
        </w:rPr>
        <w:t xml:space="preserve"> la siguiente forma:</w:t>
      </w:r>
    </w:p>
    <w:p w14:paraId="0998F3E3" w14:textId="77777777" w:rsidR="000D0471" w:rsidRPr="00F00667" w:rsidRDefault="000D0471" w:rsidP="000D0471">
      <w:pPr>
        <w:ind w:left="709"/>
        <w:jc w:val="both"/>
        <w:rPr>
          <w:rFonts w:ascii="Tahoma" w:eastAsia="Times New Roman" w:hAnsi="Tahoma" w:cs="Tahoma"/>
          <w:lang w:eastAsia="es-BO"/>
        </w:rPr>
      </w:pPr>
    </w:p>
    <w:p w14:paraId="4BD0F7D2" w14:textId="77777777" w:rsidR="000D0471" w:rsidRPr="00F00667" w:rsidRDefault="000D0471" w:rsidP="007C19E6">
      <w:pPr>
        <w:pStyle w:val="Prrafodelista"/>
        <w:numPr>
          <w:ilvl w:val="0"/>
          <w:numId w:val="47"/>
        </w:numPr>
        <w:contextualSpacing/>
        <w:jc w:val="both"/>
        <w:rPr>
          <w:rFonts w:ascii="Tahoma" w:eastAsia="Times New Roman" w:hAnsi="Tahoma" w:cs="Tahoma"/>
          <w:lang w:eastAsia="es-BO"/>
        </w:rPr>
      </w:pPr>
      <w:r>
        <w:rPr>
          <w:rFonts w:ascii="Tahoma" w:eastAsia="Times New Roman" w:hAnsi="Tahoma" w:cs="Tahoma"/>
          <w:lang w:eastAsia="es-BO"/>
        </w:rPr>
        <w:t>40% del monto</w:t>
      </w:r>
      <w:r w:rsidRPr="00F00667">
        <w:rPr>
          <w:rFonts w:ascii="Tahoma" w:eastAsia="Times New Roman" w:hAnsi="Tahoma" w:cs="Tahoma"/>
          <w:lang w:eastAsia="es-BO"/>
        </w:rPr>
        <w:t xml:space="preserve"> Total</w:t>
      </w:r>
      <w:r>
        <w:rPr>
          <w:rFonts w:ascii="Tahoma" w:eastAsia="Times New Roman" w:hAnsi="Tahoma" w:cs="Tahoma"/>
          <w:lang w:eastAsia="es-BO"/>
        </w:rPr>
        <w:t xml:space="preserve"> del Contrato</w:t>
      </w:r>
      <w:r w:rsidRPr="00F00667">
        <w:rPr>
          <w:rFonts w:ascii="Tahoma" w:eastAsia="Times New Roman" w:hAnsi="Tahoma" w:cs="Tahoma"/>
          <w:lang w:eastAsia="es-BO"/>
        </w:rPr>
        <w:t>, contra entrega del Informe Preliminar, aprobado por ENDE</w:t>
      </w:r>
    </w:p>
    <w:p w14:paraId="2AC02183" w14:textId="77777777" w:rsidR="000D0471" w:rsidRPr="00F00667" w:rsidRDefault="000D0471" w:rsidP="007C19E6">
      <w:pPr>
        <w:pStyle w:val="Prrafodelista"/>
        <w:numPr>
          <w:ilvl w:val="0"/>
          <w:numId w:val="47"/>
        </w:numPr>
        <w:contextualSpacing/>
        <w:jc w:val="both"/>
        <w:rPr>
          <w:rFonts w:ascii="Tahoma" w:eastAsia="Times New Roman" w:hAnsi="Tahoma" w:cs="Tahoma"/>
          <w:lang w:eastAsia="es-BO"/>
        </w:rPr>
      </w:pPr>
      <w:r>
        <w:rPr>
          <w:rFonts w:ascii="Tahoma" w:eastAsia="Times New Roman" w:hAnsi="Tahoma" w:cs="Tahoma"/>
          <w:lang w:eastAsia="es-BO"/>
        </w:rPr>
        <w:t>50% del monto</w:t>
      </w:r>
      <w:r w:rsidRPr="00F00667">
        <w:rPr>
          <w:rFonts w:ascii="Tahoma" w:eastAsia="Times New Roman" w:hAnsi="Tahoma" w:cs="Tahoma"/>
          <w:lang w:eastAsia="es-BO"/>
        </w:rPr>
        <w:t xml:space="preserve"> Total</w:t>
      </w:r>
      <w:r>
        <w:rPr>
          <w:rFonts w:ascii="Tahoma" w:eastAsia="Times New Roman" w:hAnsi="Tahoma" w:cs="Tahoma"/>
          <w:lang w:eastAsia="es-BO"/>
        </w:rPr>
        <w:t xml:space="preserve"> del Contrato</w:t>
      </w:r>
      <w:r w:rsidRPr="00F00667">
        <w:rPr>
          <w:rFonts w:ascii="Tahoma" w:eastAsia="Times New Roman" w:hAnsi="Tahoma" w:cs="Tahoma"/>
          <w:lang w:eastAsia="es-BO"/>
        </w:rPr>
        <w:t>, con la presentación del Informe Final, aprobado por ENDE</w:t>
      </w:r>
    </w:p>
    <w:p w14:paraId="27D2597C" w14:textId="77777777" w:rsidR="000D0471" w:rsidRDefault="000D0471" w:rsidP="007C19E6">
      <w:pPr>
        <w:pStyle w:val="Prrafodelista"/>
        <w:numPr>
          <w:ilvl w:val="0"/>
          <w:numId w:val="47"/>
        </w:numPr>
        <w:contextualSpacing/>
        <w:jc w:val="both"/>
        <w:rPr>
          <w:rFonts w:ascii="Tahoma" w:eastAsia="Times New Roman" w:hAnsi="Tahoma" w:cs="Tahoma"/>
          <w:lang w:eastAsia="es-BO"/>
        </w:rPr>
      </w:pPr>
      <w:r>
        <w:rPr>
          <w:rFonts w:ascii="Tahoma" w:eastAsia="Times New Roman" w:hAnsi="Tahoma" w:cs="Tahoma"/>
          <w:lang w:eastAsia="es-BO"/>
        </w:rPr>
        <w:t>10% del monto</w:t>
      </w:r>
      <w:r w:rsidRPr="00F00667">
        <w:rPr>
          <w:rFonts w:ascii="Tahoma" w:eastAsia="Times New Roman" w:hAnsi="Tahoma" w:cs="Tahoma"/>
          <w:lang w:eastAsia="es-BO"/>
        </w:rPr>
        <w:t xml:space="preserve"> Total</w:t>
      </w:r>
      <w:r>
        <w:rPr>
          <w:rFonts w:ascii="Tahoma" w:eastAsia="Times New Roman" w:hAnsi="Tahoma" w:cs="Tahoma"/>
          <w:lang w:eastAsia="es-BO"/>
        </w:rPr>
        <w:t xml:space="preserve"> del Contrato</w:t>
      </w:r>
      <w:r w:rsidRPr="00F00667">
        <w:rPr>
          <w:rFonts w:ascii="Tahoma" w:eastAsia="Times New Roman" w:hAnsi="Tahoma" w:cs="Tahoma"/>
          <w:lang w:eastAsia="es-BO"/>
        </w:rPr>
        <w:t>, con la aprobación por la Autoridad de Fiscalización de Electricidad y Tecnología Nuclear (AETN) de las tarifas propuestas, mediante resolución administrativa.</w:t>
      </w:r>
    </w:p>
    <w:p w14:paraId="4BBFBB0B" w14:textId="77777777" w:rsidR="000D0471" w:rsidRDefault="000D0471" w:rsidP="000D0471">
      <w:pPr>
        <w:ind w:left="720"/>
        <w:jc w:val="both"/>
        <w:rPr>
          <w:rFonts w:ascii="Tahoma" w:eastAsia="Times New Roman" w:hAnsi="Tahoma" w:cs="Tahoma"/>
          <w:lang w:eastAsia="es-BO"/>
        </w:rPr>
      </w:pPr>
    </w:p>
    <w:p w14:paraId="15777C66" w14:textId="77777777" w:rsidR="000D0471" w:rsidRPr="00D54673" w:rsidRDefault="000D0471" w:rsidP="000D0471">
      <w:pPr>
        <w:ind w:left="720"/>
        <w:jc w:val="both"/>
        <w:rPr>
          <w:rFonts w:ascii="Tahoma" w:eastAsia="Times New Roman" w:hAnsi="Tahoma" w:cs="Tahoma"/>
          <w:lang w:eastAsia="es-BO"/>
        </w:rPr>
      </w:pPr>
      <w:r>
        <w:rPr>
          <w:rFonts w:ascii="Tahoma" w:eastAsia="Times New Roman" w:hAnsi="Tahoma" w:cs="Tahoma"/>
          <w:lang w:eastAsia="es-BO"/>
        </w:rPr>
        <w:t xml:space="preserve">Queda establecido que el monto consignado en la propuesta adjudicada incluye todos los elementos sin excepción alguna, que sean necesarios para la realización y cumplimiento de la consultoría. Este precio también comprende todos los costos referidos a salarios, incidencia en ellos por leyes sociales, impuestos, aranceles, daños a terceros, gastos de seguro de equipo y de accidentes personales, gastos de transporte viáticos, es decir todo otro costo directo o indirecto incluyendo utilidades que pueda tener incidencia en el precio total del servicio de consultoría, hasta su conclusión. </w:t>
      </w:r>
    </w:p>
    <w:p w14:paraId="23EC2202" w14:textId="77777777" w:rsidR="000D0471" w:rsidRPr="00F00667" w:rsidRDefault="000D0471" w:rsidP="000D0471">
      <w:pPr>
        <w:pStyle w:val="Prrafodelista"/>
        <w:rPr>
          <w:rFonts w:ascii="Tahoma" w:eastAsia="Times New Roman" w:hAnsi="Tahoma" w:cs="Tahoma"/>
          <w:b/>
          <w:lang w:eastAsia="es-BO"/>
        </w:rPr>
      </w:pPr>
    </w:p>
    <w:p w14:paraId="009AA496" w14:textId="77777777" w:rsidR="00E462A4" w:rsidRDefault="00E462A4" w:rsidP="00885DA9">
      <w:pPr>
        <w:pStyle w:val="Prrafodelista"/>
        <w:jc w:val="both"/>
        <w:rPr>
          <w:rFonts w:ascii="Verdana" w:hAnsi="Verdana" w:cs="Tahoma"/>
          <w:b/>
          <w:sz w:val="18"/>
          <w:szCs w:val="18"/>
          <w:lang w:val="es-ES"/>
        </w:rPr>
      </w:pPr>
    </w:p>
    <w:p w14:paraId="5FAB79E8" w14:textId="77777777" w:rsidR="006A469A" w:rsidRDefault="006A469A" w:rsidP="00885DA9">
      <w:pPr>
        <w:pStyle w:val="Prrafodelista"/>
        <w:jc w:val="both"/>
        <w:rPr>
          <w:rFonts w:ascii="Verdana" w:hAnsi="Verdana" w:cs="Tahoma"/>
          <w:b/>
          <w:sz w:val="18"/>
          <w:szCs w:val="18"/>
          <w:lang w:val="es-ES"/>
        </w:rPr>
      </w:pPr>
    </w:p>
    <w:p w14:paraId="50709165" w14:textId="77777777" w:rsidR="006A469A" w:rsidRDefault="006A469A" w:rsidP="00885DA9">
      <w:pPr>
        <w:pStyle w:val="Prrafodelista"/>
        <w:jc w:val="both"/>
        <w:rPr>
          <w:rFonts w:ascii="Verdana" w:hAnsi="Verdana" w:cs="Tahoma"/>
          <w:b/>
          <w:sz w:val="18"/>
          <w:szCs w:val="18"/>
          <w:lang w:val="es-ES"/>
        </w:rPr>
      </w:pPr>
    </w:p>
    <w:p w14:paraId="0986C0E9" w14:textId="77777777" w:rsidR="006A469A" w:rsidRDefault="006A469A" w:rsidP="00885DA9">
      <w:pPr>
        <w:pStyle w:val="Prrafodelista"/>
        <w:jc w:val="both"/>
        <w:rPr>
          <w:rFonts w:ascii="Verdana" w:hAnsi="Verdana" w:cs="Tahoma"/>
          <w:b/>
          <w:sz w:val="18"/>
          <w:szCs w:val="18"/>
          <w:lang w:val="es-ES"/>
        </w:rPr>
      </w:pPr>
    </w:p>
    <w:p w14:paraId="11A36FBB" w14:textId="77777777" w:rsidR="006A469A" w:rsidRDefault="006A469A" w:rsidP="00885DA9">
      <w:pPr>
        <w:pStyle w:val="Prrafodelista"/>
        <w:jc w:val="both"/>
        <w:rPr>
          <w:rFonts w:ascii="Verdana" w:hAnsi="Verdana" w:cs="Tahoma"/>
          <w:b/>
          <w:sz w:val="18"/>
          <w:szCs w:val="18"/>
          <w:lang w:val="es-ES"/>
        </w:rPr>
      </w:pPr>
    </w:p>
    <w:p w14:paraId="46021E8B" w14:textId="77777777" w:rsidR="006A469A" w:rsidRDefault="006A469A" w:rsidP="00885DA9">
      <w:pPr>
        <w:pStyle w:val="Prrafodelista"/>
        <w:jc w:val="both"/>
        <w:rPr>
          <w:rFonts w:ascii="Verdana" w:hAnsi="Verdana" w:cs="Tahoma"/>
          <w:b/>
          <w:sz w:val="18"/>
          <w:szCs w:val="18"/>
          <w:lang w:val="es-ES"/>
        </w:rPr>
      </w:pPr>
    </w:p>
    <w:p w14:paraId="47A8B77A" w14:textId="77777777" w:rsidR="00E462A4" w:rsidRDefault="00E462A4" w:rsidP="00885DA9">
      <w:pPr>
        <w:pStyle w:val="Prrafodelista"/>
        <w:jc w:val="both"/>
        <w:rPr>
          <w:rFonts w:ascii="Verdana" w:hAnsi="Verdana" w:cs="Tahoma"/>
          <w:b/>
          <w:sz w:val="18"/>
          <w:szCs w:val="18"/>
          <w:lang w:val="es-ES"/>
        </w:rPr>
      </w:pPr>
    </w:p>
    <w:p w14:paraId="2E93AAE0" w14:textId="77777777" w:rsidR="00E462A4" w:rsidRDefault="00E462A4" w:rsidP="00885DA9">
      <w:pPr>
        <w:pStyle w:val="Prrafodelista"/>
        <w:jc w:val="both"/>
        <w:rPr>
          <w:rFonts w:ascii="Verdana" w:hAnsi="Verdana" w:cs="Tahoma"/>
          <w:b/>
          <w:sz w:val="18"/>
          <w:szCs w:val="18"/>
          <w:lang w:val="es-ES"/>
        </w:rPr>
      </w:pPr>
    </w:p>
    <w:p w14:paraId="720F135C" w14:textId="77777777" w:rsidR="00E462A4" w:rsidRDefault="00E462A4" w:rsidP="00885DA9">
      <w:pPr>
        <w:pStyle w:val="Prrafodelista"/>
        <w:jc w:val="both"/>
        <w:rPr>
          <w:rFonts w:ascii="Verdana" w:hAnsi="Verdana" w:cs="Tahoma"/>
          <w:b/>
          <w:sz w:val="18"/>
          <w:szCs w:val="18"/>
          <w:lang w:val="es-ES"/>
        </w:rPr>
      </w:pPr>
    </w:p>
    <w:p w14:paraId="0DC6407C" w14:textId="77777777" w:rsidR="00F8254D" w:rsidRDefault="00F8254D" w:rsidP="00885DA9">
      <w:pPr>
        <w:pStyle w:val="Prrafodelista"/>
        <w:jc w:val="both"/>
        <w:rPr>
          <w:rFonts w:ascii="Verdana" w:hAnsi="Verdana" w:cs="Tahoma"/>
          <w:b/>
          <w:sz w:val="18"/>
          <w:szCs w:val="18"/>
          <w:lang w:val="es-ES"/>
        </w:rPr>
      </w:pPr>
    </w:p>
    <w:p w14:paraId="342BDC1E" w14:textId="77777777" w:rsidR="00413BF6" w:rsidRDefault="00413BF6" w:rsidP="00885DA9">
      <w:pPr>
        <w:pStyle w:val="Prrafodelista"/>
        <w:jc w:val="both"/>
        <w:rPr>
          <w:rFonts w:ascii="Verdana" w:hAnsi="Verdana" w:cs="Tahoma"/>
          <w:b/>
          <w:sz w:val="18"/>
          <w:szCs w:val="18"/>
          <w:lang w:val="es-ES"/>
        </w:rPr>
      </w:pPr>
    </w:p>
    <w:p w14:paraId="11A8493C" w14:textId="77777777" w:rsidR="00413BF6" w:rsidRDefault="00413BF6" w:rsidP="00885DA9">
      <w:pPr>
        <w:pStyle w:val="Prrafodelista"/>
        <w:jc w:val="both"/>
        <w:rPr>
          <w:rFonts w:ascii="Verdana" w:hAnsi="Verdana" w:cs="Tahoma"/>
          <w:b/>
          <w:sz w:val="18"/>
          <w:szCs w:val="18"/>
          <w:lang w:val="es-ES"/>
        </w:rPr>
      </w:pPr>
    </w:p>
    <w:p w14:paraId="4DCBAAC1"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4C4ED6EB" w14:textId="77777777" w:rsidR="004E75AD" w:rsidRPr="00E16F3E" w:rsidRDefault="004E75AD" w:rsidP="004E75AD">
      <w:pPr>
        <w:jc w:val="center"/>
        <w:rPr>
          <w:rFonts w:ascii="Verdana" w:hAnsi="Verdana" w:cs="Arial"/>
          <w:b/>
          <w:sz w:val="18"/>
        </w:rPr>
      </w:pPr>
      <w:r w:rsidRPr="00E16F3E">
        <w:rPr>
          <w:rFonts w:ascii="Verdana" w:hAnsi="Verdana" w:cs="Arial"/>
          <w:b/>
          <w:sz w:val="18"/>
        </w:rPr>
        <w:t>FORMULARIO A-1</w:t>
      </w:r>
    </w:p>
    <w:p w14:paraId="0797DE46" w14:textId="77777777" w:rsidR="004E75AD" w:rsidRPr="00E16F3E" w:rsidRDefault="004E75AD" w:rsidP="004E75AD">
      <w:pPr>
        <w:jc w:val="center"/>
        <w:rPr>
          <w:rFonts w:ascii="Verdana" w:hAnsi="Verdana" w:cs="Arial"/>
          <w:b/>
          <w:sz w:val="18"/>
        </w:rPr>
      </w:pPr>
      <w:r w:rsidRPr="00E16F3E">
        <w:rPr>
          <w:rFonts w:ascii="Verdana" w:hAnsi="Verdana" w:cs="Arial"/>
          <w:b/>
          <w:sz w:val="18"/>
        </w:rPr>
        <w:t xml:space="preserve">PRESENTACIÓN DE PROPUESTA </w:t>
      </w:r>
    </w:p>
    <w:p w14:paraId="6836E24B" w14:textId="77777777" w:rsidR="004E75AD" w:rsidRPr="00E16F3E" w:rsidRDefault="004E75AD" w:rsidP="004E75AD">
      <w:pPr>
        <w:jc w:val="center"/>
        <w:rPr>
          <w:rFonts w:ascii="Verdana" w:hAnsi="Verdana" w:cs="Arial"/>
          <w:b/>
          <w:sz w:val="18"/>
          <w:szCs w:val="18"/>
        </w:rPr>
      </w:pPr>
      <w:r w:rsidRPr="00E16F3E">
        <w:rPr>
          <w:rFonts w:ascii="Verdana" w:hAnsi="Verdana" w:cs="Arial"/>
          <w:b/>
          <w:sz w:val="18"/>
        </w:rPr>
        <w:t>(Para Empresas, Asociaciones Accidentales u O</w:t>
      </w:r>
      <w:r w:rsidRPr="00E16F3E">
        <w:rPr>
          <w:rFonts w:ascii="Verdana" w:hAnsi="Verdana" w:cs="Arial"/>
          <w:b/>
          <w:sz w:val="18"/>
          <w:szCs w:val="18"/>
        </w:rPr>
        <w:t>rganizaciones no Gubernamentales)</w:t>
      </w:r>
    </w:p>
    <w:p w14:paraId="1C94404C" w14:textId="77777777" w:rsidR="004E75AD" w:rsidRPr="00E16F3E" w:rsidRDefault="004E75AD" w:rsidP="004E75AD">
      <w:pPr>
        <w:jc w:val="center"/>
        <w:rPr>
          <w:rFonts w:ascii="Verdana" w:hAnsi="Verdana" w:cs="Arial"/>
          <w:b/>
          <w:sz w:val="18"/>
          <w:szCs w:val="18"/>
        </w:rPr>
      </w:pPr>
      <w:bookmarkStart w:id="55" w:name="_Hlk76740410"/>
    </w:p>
    <w:tbl>
      <w:tblPr>
        <w:tblW w:w="9818" w:type="dxa"/>
        <w:jc w:val="center"/>
        <w:tblLayout w:type="fixed"/>
        <w:tblLook w:val="04A0" w:firstRow="1" w:lastRow="0" w:firstColumn="1" w:lastColumn="0" w:noHBand="0" w:noVBand="1"/>
      </w:tblPr>
      <w:tblGrid>
        <w:gridCol w:w="3515"/>
        <w:gridCol w:w="6067"/>
        <w:gridCol w:w="236"/>
      </w:tblGrid>
      <w:tr w:rsidR="004E75AD" w:rsidRPr="00E16F3E" w14:paraId="2DAC4CF4" w14:textId="77777777" w:rsidTr="00985510">
        <w:trPr>
          <w:trHeight w:val="323"/>
          <w:jc w:val="center"/>
        </w:trPr>
        <w:tc>
          <w:tcPr>
            <w:tcW w:w="9818" w:type="dxa"/>
            <w:gridSpan w:val="3"/>
            <w:tcBorders>
              <w:top w:val="single" w:sz="4" w:space="0" w:color="auto"/>
              <w:left w:val="single" w:sz="4" w:space="0" w:color="auto"/>
              <w:bottom w:val="single" w:sz="4" w:space="0" w:color="auto"/>
              <w:right w:val="single" w:sz="4" w:space="0" w:color="auto"/>
            </w:tcBorders>
            <w:shd w:val="clear" w:color="000000" w:fill="0F253F"/>
            <w:vAlign w:val="center"/>
            <w:hideMark/>
          </w:tcPr>
          <w:p w14:paraId="7E737068" w14:textId="77777777" w:rsidR="004E75AD" w:rsidRPr="00E16F3E" w:rsidRDefault="004E75AD" w:rsidP="004E75AD">
            <w:pPr>
              <w:rPr>
                <w:rFonts w:ascii="Verdana" w:hAnsi="Verdana" w:cs="Arial"/>
                <w:b/>
                <w:bCs/>
              </w:rPr>
            </w:pPr>
            <w:r w:rsidRPr="00E16F3E">
              <w:rPr>
                <w:rFonts w:ascii="Verdana" w:hAnsi="Verdana" w:cs="Arial"/>
                <w:b/>
                <w:bCs/>
              </w:rPr>
              <w:t>DATOS DEL OBJETO DE LA CONTRATACIÓN</w:t>
            </w:r>
          </w:p>
        </w:tc>
      </w:tr>
      <w:tr w:rsidR="004E75AD" w:rsidRPr="00E16F3E" w14:paraId="145B0391" w14:textId="77777777" w:rsidTr="00985510">
        <w:trPr>
          <w:trHeight w:val="37"/>
          <w:jc w:val="center"/>
        </w:trPr>
        <w:tc>
          <w:tcPr>
            <w:tcW w:w="9818" w:type="dxa"/>
            <w:gridSpan w:val="3"/>
            <w:tcBorders>
              <w:top w:val="single" w:sz="4" w:space="0" w:color="auto"/>
              <w:left w:val="single" w:sz="4" w:space="0" w:color="auto"/>
              <w:bottom w:val="nil"/>
              <w:right w:val="single" w:sz="4" w:space="0" w:color="auto"/>
            </w:tcBorders>
            <w:shd w:val="clear" w:color="auto" w:fill="auto"/>
            <w:noWrap/>
            <w:vAlign w:val="center"/>
            <w:hideMark/>
          </w:tcPr>
          <w:p w14:paraId="4610FA31" w14:textId="77777777" w:rsidR="004E75AD" w:rsidRPr="00E16F3E" w:rsidRDefault="004E75AD" w:rsidP="004E75AD">
            <w:pPr>
              <w:rPr>
                <w:rFonts w:ascii="Verdana" w:hAnsi="Verdana"/>
                <w:sz w:val="8"/>
              </w:rPr>
            </w:pPr>
            <w:r w:rsidRPr="00E16F3E">
              <w:rPr>
                <w:rFonts w:ascii="Verdana" w:hAnsi="Verdana" w:cs="Calibri"/>
                <w:sz w:val="8"/>
              </w:rPr>
              <w:t> </w:t>
            </w:r>
            <w:r w:rsidRPr="00E16F3E">
              <w:rPr>
                <w:rFonts w:ascii="Verdana" w:hAnsi="Verdana"/>
                <w:sz w:val="8"/>
              </w:rPr>
              <w:t> </w:t>
            </w:r>
          </w:p>
        </w:tc>
      </w:tr>
      <w:tr w:rsidR="004E75AD" w:rsidRPr="00E16F3E" w14:paraId="520CD154" w14:textId="77777777" w:rsidTr="00C82C50">
        <w:trPr>
          <w:trHeight w:val="278"/>
          <w:jc w:val="center"/>
        </w:trPr>
        <w:tc>
          <w:tcPr>
            <w:tcW w:w="3521" w:type="dxa"/>
            <w:tcBorders>
              <w:top w:val="nil"/>
              <w:left w:val="single" w:sz="4" w:space="0" w:color="auto"/>
              <w:bottom w:val="nil"/>
              <w:right w:val="single" w:sz="4" w:space="0" w:color="auto"/>
            </w:tcBorders>
            <w:shd w:val="clear" w:color="auto" w:fill="auto"/>
            <w:vAlign w:val="center"/>
            <w:hideMark/>
          </w:tcPr>
          <w:p w14:paraId="242A80AA" w14:textId="2CA180F3" w:rsidR="004E75AD" w:rsidRPr="00E16F3E" w:rsidRDefault="004E75AD" w:rsidP="00C82C50">
            <w:pPr>
              <w:jc w:val="right"/>
              <w:rPr>
                <w:rFonts w:ascii="Verdana" w:hAnsi="Verdana" w:cs="Arial"/>
                <w:b/>
                <w:bCs/>
              </w:rPr>
            </w:pPr>
            <w:r w:rsidRPr="00E16F3E">
              <w:rPr>
                <w:rFonts w:ascii="Verdana" w:hAnsi="Verdana" w:cs="Arial"/>
                <w:b/>
                <w:bCs/>
              </w:rPr>
              <w:t>OBJETO DE LA</w:t>
            </w:r>
            <w:r w:rsidR="00C82C50">
              <w:rPr>
                <w:rFonts w:ascii="Verdana" w:hAnsi="Verdana" w:cs="Arial"/>
                <w:b/>
                <w:bCs/>
              </w:rPr>
              <w:t xml:space="preserve"> </w:t>
            </w:r>
            <w:r w:rsidR="00C82C50" w:rsidRPr="00E16F3E">
              <w:rPr>
                <w:rFonts w:ascii="Verdana" w:hAnsi="Verdana" w:cs="Arial"/>
                <w:b/>
                <w:bCs/>
              </w:rPr>
              <w:t>CONTRATACIÓN:</w:t>
            </w:r>
            <w:r w:rsidR="00C82C50">
              <w:rPr>
                <w:rFonts w:ascii="Verdana" w:hAnsi="Verdana" w:cs="Arial"/>
                <w:b/>
                <w:bCs/>
              </w:rPr>
              <w:t xml:space="preserve"> </w:t>
            </w:r>
            <w:r w:rsidRPr="00E16F3E">
              <w:rPr>
                <w:rFonts w:ascii="Verdana" w:hAnsi="Verdana" w:cs="Arial"/>
                <w:b/>
                <w:bCs/>
              </w:rPr>
              <w:t xml:space="preserve"> </w:t>
            </w:r>
          </w:p>
        </w:tc>
        <w:tc>
          <w:tcPr>
            <w:tcW w:w="6077" w:type="dxa"/>
            <w:tcBorders>
              <w:top w:val="single" w:sz="4" w:space="0" w:color="auto"/>
              <w:left w:val="single" w:sz="4" w:space="0" w:color="auto"/>
              <w:bottom w:val="single" w:sz="4" w:space="0" w:color="auto"/>
              <w:right w:val="single" w:sz="4" w:space="0" w:color="auto"/>
            </w:tcBorders>
            <w:shd w:val="clear" w:color="auto" w:fill="DBE5F1"/>
            <w:vAlign w:val="center"/>
          </w:tcPr>
          <w:p w14:paraId="0D96B27B" w14:textId="326EE6A3" w:rsidR="004E75AD" w:rsidRPr="00C82C50" w:rsidRDefault="00C82C50" w:rsidP="004E75AD">
            <w:pPr>
              <w:jc w:val="center"/>
              <w:rPr>
                <w:rFonts w:ascii="Verdana" w:hAnsi="Verdana" w:cs="Arial"/>
                <w:bCs/>
              </w:rPr>
            </w:pPr>
            <w:r w:rsidRPr="00C82C50">
              <w:rPr>
                <w:rFonts w:ascii="Verdana" w:hAnsi="Verdana" w:cs="Arial"/>
                <w:bCs/>
              </w:rPr>
              <w:t>ESTUDIO TARIFARIO SISTEMA CAMARGO – PERIODO 2022 AL 2026</w:t>
            </w:r>
            <w:r w:rsidR="004E75AD" w:rsidRPr="00C82C50">
              <w:rPr>
                <w:rFonts w:ascii="Verdana" w:hAnsi="Verdana" w:cs="Arial"/>
                <w:bCs/>
              </w:rPr>
              <w:t> </w:t>
            </w:r>
          </w:p>
        </w:tc>
        <w:tc>
          <w:tcPr>
            <w:tcW w:w="219" w:type="dxa"/>
            <w:tcBorders>
              <w:top w:val="nil"/>
              <w:left w:val="single" w:sz="4" w:space="0" w:color="auto"/>
              <w:bottom w:val="nil"/>
              <w:right w:val="single" w:sz="4" w:space="0" w:color="auto"/>
            </w:tcBorders>
            <w:shd w:val="clear" w:color="auto" w:fill="auto"/>
            <w:vAlign w:val="center"/>
            <w:hideMark/>
          </w:tcPr>
          <w:p w14:paraId="66946CA9" w14:textId="77777777" w:rsidR="004E75AD" w:rsidRDefault="004E75AD" w:rsidP="004E75AD">
            <w:pPr>
              <w:rPr>
                <w:rFonts w:ascii="Verdana" w:hAnsi="Verdana" w:cs="Arial"/>
                <w:b/>
                <w:bCs/>
              </w:rPr>
            </w:pPr>
            <w:r w:rsidRPr="00E16F3E">
              <w:rPr>
                <w:rFonts w:ascii="Verdana" w:hAnsi="Verdana" w:cs="Arial"/>
                <w:b/>
                <w:bCs/>
              </w:rPr>
              <w:t> </w:t>
            </w:r>
          </w:p>
          <w:p w14:paraId="6949DF6A" w14:textId="77777777" w:rsidR="00C54179" w:rsidRPr="00E16F3E" w:rsidRDefault="00C54179" w:rsidP="004E75AD">
            <w:pPr>
              <w:rPr>
                <w:rFonts w:ascii="Verdana" w:hAnsi="Verdana" w:cs="Arial"/>
                <w:b/>
                <w:bCs/>
              </w:rPr>
            </w:pPr>
          </w:p>
        </w:tc>
      </w:tr>
      <w:tr w:rsidR="00C54179" w:rsidRPr="00E16F3E" w14:paraId="07312E00" w14:textId="77777777" w:rsidTr="00C54179">
        <w:trPr>
          <w:trHeight w:val="58"/>
          <w:jc w:val="center"/>
        </w:trPr>
        <w:tc>
          <w:tcPr>
            <w:tcW w:w="3521" w:type="dxa"/>
            <w:tcBorders>
              <w:top w:val="nil"/>
              <w:left w:val="single" w:sz="4" w:space="0" w:color="auto"/>
              <w:bottom w:val="nil"/>
            </w:tcBorders>
            <w:shd w:val="clear" w:color="auto" w:fill="auto"/>
            <w:vAlign w:val="center"/>
          </w:tcPr>
          <w:p w14:paraId="53F5D253" w14:textId="77777777" w:rsidR="00C54179" w:rsidRPr="00E16F3E" w:rsidRDefault="00C54179" w:rsidP="004E75AD">
            <w:pPr>
              <w:jc w:val="right"/>
              <w:rPr>
                <w:rFonts w:ascii="Verdana" w:hAnsi="Verdana" w:cs="Arial"/>
                <w:b/>
                <w:bCs/>
              </w:rPr>
            </w:pPr>
          </w:p>
        </w:tc>
        <w:tc>
          <w:tcPr>
            <w:tcW w:w="6077" w:type="dxa"/>
            <w:tcBorders>
              <w:bottom w:val="single" w:sz="4" w:space="0" w:color="auto"/>
            </w:tcBorders>
            <w:shd w:val="clear" w:color="auto" w:fill="auto"/>
            <w:vAlign w:val="center"/>
          </w:tcPr>
          <w:p w14:paraId="18929E7C" w14:textId="77777777" w:rsidR="00C54179" w:rsidRPr="00C54179" w:rsidRDefault="00C54179" w:rsidP="004E75AD">
            <w:pPr>
              <w:jc w:val="center"/>
              <w:rPr>
                <w:rFonts w:ascii="Verdana" w:hAnsi="Verdana" w:cs="Arial"/>
                <w:b/>
                <w:bCs/>
                <w:sz w:val="6"/>
              </w:rPr>
            </w:pPr>
          </w:p>
        </w:tc>
        <w:tc>
          <w:tcPr>
            <w:tcW w:w="219" w:type="dxa"/>
            <w:tcBorders>
              <w:top w:val="nil"/>
              <w:left w:val="nil"/>
              <w:bottom w:val="nil"/>
              <w:right w:val="single" w:sz="4" w:space="0" w:color="auto"/>
            </w:tcBorders>
            <w:shd w:val="clear" w:color="auto" w:fill="auto"/>
            <w:vAlign w:val="center"/>
          </w:tcPr>
          <w:p w14:paraId="4BD6B6D7" w14:textId="77777777" w:rsidR="00C54179" w:rsidRPr="00E16F3E" w:rsidRDefault="00C54179" w:rsidP="004E75AD">
            <w:pPr>
              <w:rPr>
                <w:rFonts w:ascii="Verdana" w:hAnsi="Verdana" w:cs="Arial"/>
                <w:b/>
                <w:bCs/>
              </w:rPr>
            </w:pPr>
          </w:p>
        </w:tc>
      </w:tr>
      <w:tr w:rsidR="00C54179" w:rsidRPr="00E16F3E" w14:paraId="64B09D6E" w14:textId="77777777" w:rsidTr="00C54179">
        <w:trPr>
          <w:trHeight w:val="323"/>
          <w:jc w:val="center"/>
        </w:trPr>
        <w:tc>
          <w:tcPr>
            <w:tcW w:w="3521" w:type="dxa"/>
            <w:tcBorders>
              <w:top w:val="nil"/>
              <w:left w:val="single" w:sz="4" w:space="0" w:color="auto"/>
              <w:bottom w:val="nil"/>
              <w:right w:val="single" w:sz="4" w:space="0" w:color="auto"/>
            </w:tcBorders>
            <w:shd w:val="clear" w:color="auto" w:fill="auto"/>
            <w:vAlign w:val="center"/>
          </w:tcPr>
          <w:p w14:paraId="38E590A3" w14:textId="12327534" w:rsidR="00C54179" w:rsidRPr="00E16F3E" w:rsidRDefault="00C82C50" w:rsidP="004E75AD">
            <w:pPr>
              <w:jc w:val="right"/>
              <w:rPr>
                <w:rFonts w:ascii="Verdana" w:hAnsi="Verdana" w:cs="Arial"/>
                <w:b/>
                <w:bCs/>
              </w:rPr>
            </w:pPr>
            <w:r>
              <w:rPr>
                <w:rFonts w:ascii="Verdana" w:hAnsi="Verdana" w:cs="Arial"/>
                <w:b/>
                <w:bCs/>
              </w:rPr>
              <w:t>VALIDEZ DE LA PROPUESTA</w:t>
            </w:r>
          </w:p>
        </w:tc>
        <w:tc>
          <w:tcPr>
            <w:tcW w:w="6077" w:type="dxa"/>
            <w:tcBorders>
              <w:top w:val="single" w:sz="4" w:space="0" w:color="auto"/>
              <w:left w:val="single" w:sz="4" w:space="0" w:color="auto"/>
              <w:bottom w:val="single" w:sz="4" w:space="0" w:color="auto"/>
              <w:right w:val="single" w:sz="4" w:space="0" w:color="auto"/>
            </w:tcBorders>
            <w:shd w:val="clear" w:color="auto" w:fill="DBE5F1"/>
            <w:vAlign w:val="center"/>
          </w:tcPr>
          <w:p w14:paraId="59EA9C26" w14:textId="77777777" w:rsidR="00C54179" w:rsidRPr="00E16F3E" w:rsidRDefault="00C54179" w:rsidP="004E75AD">
            <w:pPr>
              <w:jc w:val="center"/>
              <w:rPr>
                <w:rFonts w:ascii="Verdana" w:hAnsi="Verdana" w:cs="Arial"/>
                <w:b/>
                <w:bCs/>
              </w:rPr>
            </w:pPr>
          </w:p>
        </w:tc>
        <w:tc>
          <w:tcPr>
            <w:tcW w:w="219" w:type="dxa"/>
            <w:tcBorders>
              <w:top w:val="nil"/>
              <w:left w:val="single" w:sz="4" w:space="0" w:color="auto"/>
              <w:bottom w:val="nil"/>
              <w:right w:val="single" w:sz="4" w:space="0" w:color="auto"/>
            </w:tcBorders>
            <w:shd w:val="clear" w:color="auto" w:fill="auto"/>
            <w:vAlign w:val="center"/>
          </w:tcPr>
          <w:p w14:paraId="18753CF7" w14:textId="77777777" w:rsidR="00C54179" w:rsidRPr="00E16F3E" w:rsidRDefault="00C54179" w:rsidP="004E75AD">
            <w:pPr>
              <w:rPr>
                <w:rFonts w:ascii="Verdana" w:hAnsi="Verdana" w:cs="Arial"/>
                <w:b/>
                <w:bCs/>
              </w:rPr>
            </w:pPr>
          </w:p>
        </w:tc>
      </w:tr>
      <w:tr w:rsidR="004E75AD" w:rsidRPr="00E16F3E" w14:paraId="0D85C484" w14:textId="77777777" w:rsidTr="00985510">
        <w:trPr>
          <w:trHeight w:val="48"/>
          <w:jc w:val="center"/>
        </w:trPr>
        <w:tc>
          <w:tcPr>
            <w:tcW w:w="9818"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C76BF7" w14:textId="77777777" w:rsidR="004E75AD" w:rsidRPr="00E16F3E" w:rsidRDefault="004E75AD" w:rsidP="004E75AD">
            <w:pPr>
              <w:rPr>
                <w:rFonts w:ascii="Verdana" w:hAnsi="Verdana" w:cs="Arial"/>
                <w:sz w:val="8"/>
              </w:rPr>
            </w:pPr>
          </w:p>
        </w:tc>
      </w:tr>
    </w:tbl>
    <w:p w14:paraId="5FD0B100" w14:textId="77777777" w:rsidR="004E75AD" w:rsidRPr="00E16F3E" w:rsidRDefault="004E75AD" w:rsidP="004E75AD">
      <w:pPr>
        <w:jc w:val="center"/>
        <w:rPr>
          <w:rFonts w:ascii="Verdana" w:hAnsi="Verdana" w:cs="Arial"/>
          <w:b/>
          <w:sz w:val="18"/>
        </w:rPr>
      </w:pPr>
    </w:p>
    <w:bookmarkEnd w:id="55"/>
    <w:p w14:paraId="64233DEA" w14:textId="77777777" w:rsidR="004E75AD" w:rsidRPr="00E16F3E" w:rsidRDefault="004E75AD" w:rsidP="004E75AD">
      <w:pPr>
        <w:jc w:val="both"/>
        <w:rPr>
          <w:rFonts w:ascii="Verdana" w:hAnsi="Verdana" w:cs="Arial"/>
          <w:sz w:val="18"/>
          <w:szCs w:val="18"/>
        </w:rPr>
      </w:pPr>
      <w:r w:rsidRPr="00E16F3E">
        <w:rPr>
          <w:rFonts w:ascii="Verdana" w:hAnsi="Verdana" w:cs="Arial"/>
          <w:sz w:val="18"/>
          <w:szCs w:val="18"/>
        </w:rPr>
        <w:t xml:space="preserve">A nombre de </w:t>
      </w:r>
      <w:r w:rsidRPr="00E16F3E">
        <w:rPr>
          <w:rFonts w:ascii="Verdana" w:hAnsi="Verdana" w:cs="Arial"/>
          <w:b/>
          <w:i/>
          <w:sz w:val="18"/>
          <w:szCs w:val="18"/>
        </w:rPr>
        <w:t>(Nombre del proponente)</w:t>
      </w:r>
      <w:r w:rsidRPr="00E16F3E">
        <w:rPr>
          <w:rFonts w:ascii="Verdana" w:hAnsi="Verdana" w:cs="Arial"/>
          <w:sz w:val="18"/>
          <w:szCs w:val="18"/>
        </w:rPr>
        <w:t xml:space="preserve"> a la cual represento, remito la presente propuesta, declarando expresamente mi conformidad y compromiso de cumplimiento, conforme con los siguientes puntos:</w:t>
      </w:r>
    </w:p>
    <w:p w14:paraId="370B2FF2" w14:textId="77777777" w:rsidR="004E75AD" w:rsidRPr="00E16F3E" w:rsidRDefault="004E75AD" w:rsidP="004E75AD">
      <w:pPr>
        <w:suppressAutoHyphens/>
        <w:jc w:val="both"/>
        <w:rPr>
          <w:rFonts w:ascii="Verdana" w:hAnsi="Verdana" w:cs="Arial"/>
          <w:b/>
          <w:sz w:val="18"/>
          <w:szCs w:val="18"/>
        </w:rPr>
      </w:pPr>
    </w:p>
    <w:p w14:paraId="433B2D02" w14:textId="77777777" w:rsidR="004E75AD" w:rsidRPr="00E16F3E" w:rsidRDefault="004E75AD" w:rsidP="004E75AD">
      <w:pPr>
        <w:suppressAutoHyphens/>
        <w:jc w:val="both"/>
        <w:rPr>
          <w:rFonts w:ascii="Verdana" w:hAnsi="Verdana" w:cs="Arial"/>
          <w:b/>
          <w:sz w:val="18"/>
          <w:szCs w:val="18"/>
        </w:rPr>
      </w:pPr>
      <w:r w:rsidRPr="00E16F3E">
        <w:rPr>
          <w:rFonts w:ascii="Verdana" w:hAnsi="Verdana" w:cs="Arial"/>
          <w:b/>
          <w:sz w:val="18"/>
          <w:szCs w:val="18"/>
        </w:rPr>
        <w:t>I.- De las Condiciones del Proceso</w:t>
      </w:r>
    </w:p>
    <w:p w14:paraId="503A7440" w14:textId="77777777" w:rsidR="004E75AD" w:rsidRPr="00E16F3E" w:rsidRDefault="004E75AD" w:rsidP="004E75AD">
      <w:pPr>
        <w:suppressAutoHyphens/>
        <w:ind w:left="360"/>
        <w:jc w:val="both"/>
        <w:rPr>
          <w:rFonts w:ascii="Verdana" w:hAnsi="Verdana" w:cs="Arial"/>
          <w:b/>
          <w:sz w:val="18"/>
          <w:szCs w:val="18"/>
        </w:rPr>
      </w:pPr>
    </w:p>
    <w:p w14:paraId="6D8AA2E0" w14:textId="4A1727BD"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cumplir estrictamente la normativa de la Ley N° 1178, de Administración y Control Gubernamentales, lo establecido en las NB-SABS y el presente D</w:t>
      </w:r>
      <w:r w:rsidR="00CA7C66">
        <w:rPr>
          <w:rFonts w:ascii="Verdana" w:hAnsi="Verdana" w:cs="Arial"/>
          <w:sz w:val="18"/>
          <w:szCs w:val="18"/>
        </w:rPr>
        <w:t>ocumento de Requerimiento de Propuestas</w:t>
      </w:r>
      <w:r w:rsidRPr="00E16F3E">
        <w:rPr>
          <w:rFonts w:ascii="Verdana" w:hAnsi="Verdana" w:cs="Arial"/>
          <w:sz w:val="18"/>
          <w:szCs w:val="18"/>
        </w:rPr>
        <w:t>.</w:t>
      </w:r>
    </w:p>
    <w:p w14:paraId="7A974D3A"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no tener conflicto de intereses para el presente proceso de contratación.</w:t>
      </w:r>
    </w:p>
    <w:p w14:paraId="197AB2F8"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que, como proponente, no me encuentro en las causales de impedimento, establecidas en el Artículo 43 de las NB-SABS, para participar en el proceso de contratación.</w:t>
      </w:r>
    </w:p>
    <w:p w14:paraId="1330822D" w14:textId="158073A0"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y garantizo haber examinado el D</w:t>
      </w:r>
      <w:r w:rsidR="00CA7C66">
        <w:rPr>
          <w:rFonts w:ascii="Verdana" w:hAnsi="Verdana" w:cs="Arial"/>
          <w:sz w:val="18"/>
          <w:szCs w:val="18"/>
        </w:rPr>
        <w:t>ocumento de Requerimiento de Propuestas</w:t>
      </w:r>
      <w:r w:rsidRPr="00E16F3E">
        <w:rPr>
          <w:rFonts w:ascii="Verdana" w:hAnsi="Verdana" w:cs="Arial"/>
          <w:sz w:val="18"/>
          <w:szCs w:val="18"/>
        </w:rPr>
        <w:t>, así como los Formularios para la presentación de la propuesta, aceptando sin reservas todas las estipulaciones en dichos documentos y la adhesión al texto del contrato.</w:t>
      </w:r>
    </w:p>
    <w:p w14:paraId="46FEC706"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7260061"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56" w:name="_Hlk76740700"/>
      <w:r w:rsidRPr="00E16F3E">
        <w:rPr>
          <w:rFonts w:ascii="Verdana" w:hAnsi="Verdana" w:cs="Arial"/>
          <w:sz w:val="18"/>
          <w:szCs w:val="18"/>
        </w:rPr>
        <w:t>y ejecutar la Garantía de Seriedad de Propuesta si esta fuese presentada o la consolidación del depósito por este concepto, sin perjuicio de lo dispuesto en normativa específica.</w:t>
      </w:r>
      <w:bookmarkEnd w:id="56"/>
    </w:p>
    <w:p w14:paraId="47E962DA"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 xml:space="preserve">Declaro la autenticidad de las garantías presentadas en el proceso de contratación, autorizando su verificación en las instancias correspondientes. </w:t>
      </w:r>
    </w:p>
    <w:p w14:paraId="5F822853"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Me comprometo a denunciar, posibles actos de corrupción en el presente proceso de contratación, en el marco de lo dispuesto por la Ley N° 974 de Unidades de Transparencia.</w:t>
      </w:r>
    </w:p>
    <w:p w14:paraId="1F51DDE8"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 xml:space="preserve">Acepto a sola firma de este documento que todos los Formularios presentados se tienen por suscritos, excepto los Formularios A-4 y A-5 que deberán ser suscritos por el personal propuesto. </w:t>
      </w:r>
    </w:p>
    <w:p w14:paraId="22BADA62" w14:textId="77777777" w:rsidR="004E75AD" w:rsidRPr="00E16F3E" w:rsidRDefault="004E75AD" w:rsidP="004E75AD">
      <w:pPr>
        <w:numPr>
          <w:ilvl w:val="0"/>
          <w:numId w:val="2"/>
        </w:numPr>
        <w:jc w:val="both"/>
        <w:rPr>
          <w:rFonts w:ascii="Verdana" w:hAnsi="Verdana" w:cs="Arial"/>
          <w:sz w:val="18"/>
          <w:szCs w:val="18"/>
        </w:rPr>
      </w:pPr>
      <w:r w:rsidRPr="00E16F3E">
        <w:rPr>
          <w:rFonts w:ascii="Verdana" w:hAnsi="Verdana" w:cs="Arial"/>
          <w:sz w:val="18"/>
          <w:szCs w:val="18"/>
        </w:rPr>
        <w:t>Declaro que el Gerente y el Personal Clave propuesto se encuentra inscrito en los registros que prevé la normativa vigente (cuando corresponda) y que éste no está considerado como Personal Clave en otras propuestas.</w:t>
      </w:r>
      <w:r w:rsidRPr="00E16F3E">
        <w:rPr>
          <w:rFonts w:ascii="Verdana" w:hAnsi="Verdana" w:cs="Arial"/>
          <w:b/>
          <w:sz w:val="18"/>
          <w:szCs w:val="18"/>
        </w:rPr>
        <w:t xml:space="preserve"> </w:t>
      </w:r>
    </w:p>
    <w:p w14:paraId="7558B7EB" w14:textId="77777777" w:rsidR="004E75AD" w:rsidRPr="00E16F3E" w:rsidRDefault="004E75AD" w:rsidP="004E75AD">
      <w:pPr>
        <w:ind w:left="360"/>
        <w:jc w:val="both"/>
        <w:rPr>
          <w:rFonts w:ascii="Verdana" w:hAnsi="Verdana" w:cs="Arial"/>
          <w:sz w:val="18"/>
          <w:szCs w:val="18"/>
        </w:rPr>
      </w:pPr>
    </w:p>
    <w:p w14:paraId="679495CD" w14:textId="77777777" w:rsidR="004E75AD" w:rsidRPr="00E16F3E" w:rsidRDefault="004E75AD" w:rsidP="004E75AD">
      <w:pPr>
        <w:tabs>
          <w:tab w:val="right" w:pos="9263"/>
        </w:tabs>
        <w:jc w:val="both"/>
        <w:rPr>
          <w:rFonts w:ascii="Verdana" w:hAnsi="Verdana" w:cs="Arial"/>
          <w:b/>
          <w:sz w:val="18"/>
          <w:szCs w:val="18"/>
        </w:rPr>
      </w:pPr>
      <w:r w:rsidRPr="00E16F3E">
        <w:rPr>
          <w:rFonts w:ascii="Verdana" w:hAnsi="Verdana" w:cs="Arial"/>
          <w:b/>
          <w:sz w:val="18"/>
          <w:szCs w:val="18"/>
        </w:rPr>
        <w:t>II.- De la Presentación de Documentos</w:t>
      </w:r>
    </w:p>
    <w:p w14:paraId="4A43B4CF" w14:textId="77777777" w:rsidR="004E75AD" w:rsidRPr="00E16F3E" w:rsidRDefault="004E75AD" w:rsidP="004E75AD">
      <w:pPr>
        <w:tabs>
          <w:tab w:val="right" w:pos="9263"/>
        </w:tabs>
        <w:jc w:val="both"/>
        <w:rPr>
          <w:rFonts w:ascii="Verdana" w:hAnsi="Verdana" w:cs="Arial"/>
          <w:b/>
          <w:sz w:val="18"/>
          <w:szCs w:val="18"/>
        </w:rPr>
      </w:pPr>
    </w:p>
    <w:p w14:paraId="227C5326" w14:textId="77777777" w:rsidR="004E75AD" w:rsidRPr="00E16F3E" w:rsidRDefault="004E75AD" w:rsidP="004E75AD">
      <w:pPr>
        <w:jc w:val="both"/>
        <w:rPr>
          <w:rFonts w:ascii="Verdana" w:hAnsi="Verdana" w:cs="Arial"/>
          <w:sz w:val="18"/>
          <w:szCs w:val="18"/>
        </w:rPr>
      </w:pPr>
      <w:r w:rsidRPr="00E16F3E">
        <w:rPr>
          <w:rFonts w:ascii="Verdana" w:hAnsi="Verdana" w:cs="Arial"/>
          <w:sz w:val="18"/>
          <w:szCs w:val="18"/>
        </w:rPr>
        <w:t xml:space="preserve">En caso de ser adjudicado, para la suscripción de contrato, me comprometo a presentar la siguiente documentación, en original o fotocopia legalizada, salvo aquella  documentación cuya información se  encuentre consignada en el Certificado RUPE, </w:t>
      </w:r>
      <w:bookmarkStart w:id="57" w:name="_Hlk76973597"/>
      <w:r w:rsidRPr="00E16F3E">
        <w:rPr>
          <w:rFonts w:ascii="Verdana" w:hAnsi="Verdana" w:cs="Arial"/>
          <w:sz w:val="18"/>
          <w:szCs w:val="18"/>
        </w:rPr>
        <w:t>misma que no será presentada, aceptando que el incumplimiento es causal de descalificación de la propuesta.</w:t>
      </w:r>
      <w:bookmarkEnd w:id="57"/>
      <w:r w:rsidRPr="00E16F3E">
        <w:rPr>
          <w:rFonts w:ascii="Verdana" w:hAnsi="Verdana" w:cs="Arial"/>
          <w:sz w:val="18"/>
          <w:szCs w:val="18"/>
        </w:rPr>
        <w:t xml:space="preserve"> En caso de Asociaciones Accidentales, la documentación conjunta a presentar es la señalada en los incisos a), d), g) h) y j).  </w:t>
      </w:r>
    </w:p>
    <w:p w14:paraId="168EAC81" w14:textId="77777777" w:rsidR="004E75AD" w:rsidRPr="00E16F3E" w:rsidRDefault="004E75AD" w:rsidP="004E75AD">
      <w:pPr>
        <w:jc w:val="both"/>
        <w:rPr>
          <w:rFonts w:ascii="Verdana" w:hAnsi="Verdana" w:cs="Arial"/>
          <w:sz w:val="18"/>
          <w:szCs w:val="18"/>
        </w:rPr>
      </w:pPr>
    </w:p>
    <w:p w14:paraId="7A7C8037"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 xml:space="preserve">Certificado RUPE que respalde la información declarada en su propuesta. </w:t>
      </w:r>
    </w:p>
    <w:p w14:paraId="154FB665"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Documento de constitución de la empresa.</w:t>
      </w:r>
    </w:p>
    <w:p w14:paraId="2E14F046"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Matricula de Comercio actualizada, excepto para proponentes cuya normativa legal inherente a su constitución así lo prevea.</w:t>
      </w:r>
    </w:p>
    <w:p w14:paraId="74526E04"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19537F53"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Certificado de Inscripción en el Padrón Nacional de Contribuyentes (NIT), valido y activo.</w:t>
      </w:r>
    </w:p>
    <w:p w14:paraId="33484DF9"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 xml:space="preserve">Certificado de no Adeudo por Contribuciones al Seguro Social Obligatorio de Largo Plazo y al Sistema Integral de Pensiones. </w:t>
      </w:r>
    </w:p>
    <w:p w14:paraId="77E4137C" w14:textId="62EC58A2" w:rsidR="004E75AD" w:rsidRPr="00E16F3E" w:rsidRDefault="004E75AD" w:rsidP="004E75AD">
      <w:pPr>
        <w:numPr>
          <w:ilvl w:val="0"/>
          <w:numId w:val="17"/>
        </w:numPr>
        <w:tabs>
          <w:tab w:val="num" w:pos="709"/>
        </w:tabs>
        <w:jc w:val="both"/>
        <w:rPr>
          <w:rFonts w:ascii="Verdana" w:hAnsi="Verdana" w:cs="Arial"/>
          <w:sz w:val="18"/>
          <w:szCs w:val="18"/>
        </w:rPr>
      </w:pPr>
      <w:r w:rsidRPr="00E16F3E">
        <w:rPr>
          <w:rFonts w:ascii="Verdana" w:hAnsi="Verdana" w:cs="Arial"/>
          <w:sz w:val="18"/>
          <w:szCs w:val="18"/>
        </w:rPr>
        <w:t>Garantía de Cumplimiento de Contrato equivalente al siete por ciento (7%) del monto del contrato</w:t>
      </w:r>
      <w:r w:rsidR="00E16F3E">
        <w:rPr>
          <w:rFonts w:ascii="Verdana" w:hAnsi="Verdana" w:cs="Arial"/>
          <w:sz w:val="18"/>
          <w:szCs w:val="18"/>
        </w:rPr>
        <w:t xml:space="preserve">, </w:t>
      </w:r>
      <w:r w:rsidR="00E16F3E" w:rsidRPr="00165952">
        <w:rPr>
          <w:rFonts w:ascii="Verdana" w:hAnsi="Verdana" w:cs="Arial"/>
          <w:bCs/>
          <w:kern w:val="28"/>
          <w:sz w:val="18"/>
          <w:szCs w:val="18"/>
        </w:rPr>
        <w:t>con vigencia a partir de la emisión de la garantía h</w:t>
      </w:r>
      <w:r w:rsidR="00E16F3E" w:rsidRPr="00127289">
        <w:rPr>
          <w:rFonts w:ascii="Verdana" w:hAnsi="Verdana" w:cs="Arial"/>
          <w:bCs/>
          <w:kern w:val="28"/>
          <w:sz w:val="18"/>
          <w:szCs w:val="18"/>
        </w:rPr>
        <w:t xml:space="preserve">asta </w:t>
      </w:r>
      <w:r w:rsidR="00E16F3E">
        <w:rPr>
          <w:rFonts w:ascii="Verdana" w:hAnsi="Verdana" w:cs="Arial"/>
          <w:bCs/>
          <w:kern w:val="28"/>
          <w:sz w:val="18"/>
          <w:szCs w:val="18"/>
        </w:rPr>
        <w:t>90</w:t>
      </w:r>
      <w:r w:rsidR="00E16F3E" w:rsidRPr="00127289">
        <w:rPr>
          <w:rFonts w:ascii="Verdana" w:hAnsi="Verdana" w:cs="Arial"/>
          <w:bCs/>
          <w:kern w:val="28"/>
          <w:sz w:val="18"/>
          <w:szCs w:val="18"/>
        </w:rPr>
        <w:t xml:space="preserve"> días calendario posteriores a la </w:t>
      </w:r>
      <w:r w:rsidR="00E16F3E">
        <w:rPr>
          <w:rFonts w:ascii="Verdana" w:hAnsi="Verdana" w:cs="Arial"/>
          <w:bCs/>
          <w:kern w:val="28"/>
          <w:sz w:val="18"/>
          <w:szCs w:val="18"/>
        </w:rPr>
        <w:t>entrega del informe final (</w:t>
      </w:r>
      <w:r w:rsidR="00E16F3E" w:rsidRPr="00127289">
        <w:rPr>
          <w:rFonts w:ascii="Verdana" w:hAnsi="Verdana" w:cs="Arial"/>
          <w:bCs/>
          <w:kern w:val="28"/>
          <w:sz w:val="18"/>
          <w:szCs w:val="18"/>
        </w:rPr>
        <w:t>fecha de finalización de contrato</w:t>
      </w:r>
      <w:r w:rsidR="00E16F3E">
        <w:rPr>
          <w:rFonts w:ascii="Verdana" w:hAnsi="Verdana" w:cs="Arial"/>
          <w:bCs/>
          <w:kern w:val="28"/>
          <w:sz w:val="18"/>
          <w:szCs w:val="18"/>
        </w:rPr>
        <w:t>)</w:t>
      </w:r>
      <w:r w:rsidR="00E16F3E" w:rsidRPr="00127289">
        <w:rPr>
          <w:rFonts w:ascii="Verdana" w:hAnsi="Verdana" w:cs="Arial"/>
          <w:bCs/>
          <w:kern w:val="28"/>
          <w:sz w:val="18"/>
          <w:szCs w:val="18"/>
        </w:rPr>
        <w:t>.</w:t>
      </w:r>
      <w:r w:rsidR="00E16F3E">
        <w:rPr>
          <w:rFonts w:ascii="Verdana" w:hAnsi="Verdana" w:cs="Arial"/>
          <w:bCs/>
          <w:kern w:val="28"/>
          <w:sz w:val="18"/>
          <w:szCs w:val="18"/>
        </w:rPr>
        <w:t xml:space="preserve"> </w:t>
      </w:r>
      <w:r w:rsidRPr="00E16F3E">
        <w:rPr>
          <w:rFonts w:ascii="Verdana" w:hAnsi="Verdana" w:cs="Arial"/>
          <w:sz w:val="18"/>
          <w:szCs w:val="18"/>
        </w:rPr>
        <w:t xml:space="preserve">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14:paraId="03CC6793" w14:textId="77777777" w:rsidR="004E75AD" w:rsidRPr="008C17EE" w:rsidRDefault="004E75AD" w:rsidP="004E75AD">
      <w:pPr>
        <w:tabs>
          <w:tab w:val="num" w:pos="709"/>
        </w:tabs>
        <w:ind w:left="360"/>
        <w:jc w:val="both"/>
        <w:rPr>
          <w:rFonts w:ascii="Verdana" w:hAnsi="Verdana" w:cs="Arial"/>
          <w:sz w:val="18"/>
          <w:szCs w:val="18"/>
        </w:rPr>
      </w:pPr>
      <w:r w:rsidRPr="008C17EE">
        <w:rPr>
          <w:rFonts w:ascii="Verdana" w:hAnsi="Verdana" w:cs="Arial"/>
          <w:sz w:val="18"/>
          <w:szCs w:val="18"/>
        </w:rPr>
        <w:t>Cuando se tengan programados pagos parciales, en sustitución de esta garantía, se podrá prever una retención del siete por ciento (7%) de cada pago.</w:t>
      </w:r>
    </w:p>
    <w:p w14:paraId="53AE18B1"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 xml:space="preserve">Testimonio de Contrato de Asociación Accidental. </w:t>
      </w:r>
    </w:p>
    <w:p w14:paraId="58F6112C"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 xml:space="preserve">Documentación que respalde la Experiencia General y Específica del proponente. </w:t>
      </w:r>
    </w:p>
    <w:p w14:paraId="72FD9AC6" w14:textId="77777777" w:rsidR="004E75AD" w:rsidRPr="00E16F3E" w:rsidRDefault="004E75AD" w:rsidP="004E75AD">
      <w:pPr>
        <w:numPr>
          <w:ilvl w:val="0"/>
          <w:numId w:val="17"/>
        </w:numPr>
        <w:jc w:val="both"/>
        <w:rPr>
          <w:rFonts w:ascii="Verdana" w:hAnsi="Verdana" w:cs="Arial"/>
          <w:sz w:val="18"/>
          <w:szCs w:val="18"/>
        </w:rPr>
      </w:pPr>
      <w:r w:rsidRPr="00E16F3E">
        <w:rPr>
          <w:rFonts w:ascii="Verdana" w:hAnsi="Verdana" w:cs="Arial"/>
          <w:sz w:val="18"/>
          <w:szCs w:val="18"/>
        </w:rPr>
        <w:t>Documentación que respalde la Experiencia General y Específica, y Formación del personal propuesto.</w:t>
      </w:r>
    </w:p>
    <w:p w14:paraId="06279D50" w14:textId="77777777" w:rsidR="004E75AD" w:rsidRPr="00E16F3E" w:rsidRDefault="004E75AD" w:rsidP="004E75AD">
      <w:pPr>
        <w:jc w:val="both"/>
        <w:rPr>
          <w:rFonts w:ascii="Verdana" w:hAnsi="Verdana" w:cs="Arial"/>
          <w:b/>
          <w:sz w:val="18"/>
          <w:szCs w:val="18"/>
        </w:rPr>
      </w:pPr>
    </w:p>
    <w:p w14:paraId="38CAB172" w14:textId="77777777" w:rsidR="004E75AD" w:rsidRPr="00E16F3E" w:rsidRDefault="004E75AD" w:rsidP="004E75AD">
      <w:pPr>
        <w:pStyle w:val="Prrafodelista"/>
        <w:rPr>
          <w:rFonts w:ascii="Verdana" w:hAnsi="Verdana" w:cs="Tahoma"/>
          <w:sz w:val="18"/>
          <w:szCs w:val="18"/>
          <w:lang w:val="es-BO"/>
        </w:rPr>
      </w:pPr>
    </w:p>
    <w:p w14:paraId="530642C5" w14:textId="77777777" w:rsidR="004E75AD" w:rsidRPr="00E16F3E" w:rsidRDefault="004E75AD" w:rsidP="004E75AD">
      <w:pPr>
        <w:ind w:left="360"/>
        <w:jc w:val="both"/>
        <w:rPr>
          <w:rFonts w:ascii="Verdana" w:hAnsi="Verdana" w:cs="Arial"/>
          <w:sz w:val="18"/>
          <w:szCs w:val="18"/>
        </w:rPr>
      </w:pPr>
    </w:p>
    <w:p w14:paraId="323C7009" w14:textId="77777777" w:rsidR="004E75AD" w:rsidRPr="00E16F3E" w:rsidRDefault="004E75AD" w:rsidP="004E75AD">
      <w:pPr>
        <w:rPr>
          <w:rFonts w:ascii="Verdana" w:hAnsi="Verdana" w:cs="Arial"/>
          <w:b/>
          <w:sz w:val="18"/>
          <w:szCs w:val="18"/>
        </w:rPr>
      </w:pPr>
    </w:p>
    <w:p w14:paraId="53A2D565" w14:textId="77777777" w:rsidR="004E75AD" w:rsidRPr="00E16F3E" w:rsidRDefault="004E75AD" w:rsidP="004E75AD">
      <w:pPr>
        <w:jc w:val="center"/>
        <w:rPr>
          <w:rFonts w:ascii="Verdana" w:hAnsi="Verdana" w:cs="Arial"/>
          <w:b/>
          <w:i/>
          <w:sz w:val="18"/>
          <w:szCs w:val="18"/>
        </w:rPr>
      </w:pPr>
      <w:r w:rsidRPr="00E16F3E">
        <w:rPr>
          <w:rFonts w:ascii="Verdana" w:hAnsi="Verdana" w:cs="Arial"/>
          <w:b/>
          <w:i/>
          <w:sz w:val="18"/>
          <w:szCs w:val="18"/>
        </w:rPr>
        <w:t>(Firma del proponente, propietario o representante legal del proponente)</w:t>
      </w:r>
    </w:p>
    <w:p w14:paraId="7F722667" w14:textId="77777777" w:rsidR="00E16F3E" w:rsidRDefault="004E75AD" w:rsidP="004E75AD">
      <w:pPr>
        <w:jc w:val="center"/>
        <w:rPr>
          <w:rFonts w:ascii="Verdana" w:hAnsi="Verdana" w:cs="Arial"/>
          <w:b/>
          <w:bCs/>
          <w:i/>
          <w:iCs/>
          <w:sz w:val="18"/>
          <w:szCs w:val="18"/>
        </w:rPr>
      </w:pPr>
      <w:r w:rsidRPr="00E16F3E">
        <w:rPr>
          <w:rFonts w:ascii="Verdana" w:hAnsi="Verdana" w:cs="Arial"/>
          <w:b/>
          <w:bCs/>
          <w:i/>
          <w:iCs/>
          <w:sz w:val="18"/>
          <w:szCs w:val="18"/>
        </w:rPr>
        <w:t xml:space="preserve"> (Nombre completo)</w:t>
      </w:r>
    </w:p>
    <w:p w14:paraId="5F613A55" w14:textId="77777777" w:rsidR="00E16F3E" w:rsidRDefault="00E16F3E" w:rsidP="004E75AD">
      <w:pPr>
        <w:jc w:val="center"/>
        <w:rPr>
          <w:rFonts w:ascii="Verdana" w:hAnsi="Verdana" w:cs="Arial"/>
          <w:b/>
          <w:bCs/>
          <w:i/>
          <w:iCs/>
          <w:sz w:val="18"/>
          <w:szCs w:val="18"/>
        </w:rPr>
      </w:pPr>
    </w:p>
    <w:p w14:paraId="3007B887" w14:textId="77777777" w:rsidR="00E16F3E" w:rsidRDefault="00E16F3E" w:rsidP="004E75AD">
      <w:pPr>
        <w:jc w:val="center"/>
        <w:rPr>
          <w:rFonts w:ascii="Verdana" w:hAnsi="Verdana" w:cs="Arial"/>
          <w:b/>
          <w:bCs/>
          <w:i/>
          <w:iCs/>
          <w:sz w:val="18"/>
          <w:szCs w:val="18"/>
        </w:rPr>
      </w:pPr>
    </w:p>
    <w:p w14:paraId="333EF13B" w14:textId="77777777" w:rsidR="00E16F3E" w:rsidRDefault="00E16F3E" w:rsidP="004E75AD">
      <w:pPr>
        <w:jc w:val="center"/>
        <w:rPr>
          <w:rFonts w:ascii="Verdana" w:hAnsi="Verdana" w:cs="Arial"/>
          <w:b/>
          <w:bCs/>
          <w:i/>
          <w:iCs/>
          <w:sz w:val="18"/>
          <w:szCs w:val="18"/>
        </w:rPr>
      </w:pPr>
    </w:p>
    <w:p w14:paraId="10B92447" w14:textId="77777777" w:rsidR="00E16F3E" w:rsidRDefault="00E16F3E" w:rsidP="004E75AD">
      <w:pPr>
        <w:jc w:val="center"/>
        <w:rPr>
          <w:rFonts w:ascii="Verdana" w:hAnsi="Verdana" w:cs="Arial"/>
          <w:b/>
          <w:bCs/>
          <w:i/>
          <w:iCs/>
          <w:sz w:val="18"/>
          <w:szCs w:val="18"/>
        </w:rPr>
      </w:pPr>
    </w:p>
    <w:p w14:paraId="29B161FB" w14:textId="77777777" w:rsidR="00E16F3E" w:rsidRDefault="00E16F3E" w:rsidP="004E75AD">
      <w:pPr>
        <w:jc w:val="center"/>
        <w:rPr>
          <w:rFonts w:ascii="Verdana" w:hAnsi="Verdana" w:cs="Arial"/>
          <w:b/>
          <w:bCs/>
          <w:i/>
          <w:iCs/>
          <w:sz w:val="18"/>
          <w:szCs w:val="18"/>
        </w:rPr>
      </w:pPr>
    </w:p>
    <w:p w14:paraId="150897C7" w14:textId="77777777" w:rsidR="00E16F3E" w:rsidRDefault="00E16F3E" w:rsidP="004E75AD">
      <w:pPr>
        <w:jc w:val="center"/>
        <w:rPr>
          <w:rFonts w:ascii="Verdana" w:hAnsi="Verdana" w:cs="Arial"/>
          <w:b/>
          <w:bCs/>
          <w:i/>
          <w:iCs/>
          <w:sz w:val="18"/>
          <w:szCs w:val="18"/>
        </w:rPr>
      </w:pPr>
    </w:p>
    <w:p w14:paraId="05B36C9C" w14:textId="77777777" w:rsidR="00E16F3E" w:rsidRDefault="00E16F3E" w:rsidP="004E75AD">
      <w:pPr>
        <w:jc w:val="center"/>
        <w:rPr>
          <w:rFonts w:ascii="Verdana" w:hAnsi="Verdana" w:cs="Arial"/>
          <w:b/>
          <w:bCs/>
          <w:i/>
          <w:iCs/>
          <w:sz w:val="18"/>
          <w:szCs w:val="18"/>
        </w:rPr>
      </w:pPr>
    </w:p>
    <w:p w14:paraId="4F5A62CE" w14:textId="77777777" w:rsidR="00E16F3E" w:rsidRDefault="00E16F3E" w:rsidP="004E75AD">
      <w:pPr>
        <w:jc w:val="center"/>
        <w:rPr>
          <w:rFonts w:ascii="Verdana" w:hAnsi="Verdana" w:cs="Arial"/>
          <w:b/>
          <w:bCs/>
          <w:i/>
          <w:iCs/>
          <w:sz w:val="18"/>
          <w:szCs w:val="18"/>
        </w:rPr>
      </w:pPr>
    </w:p>
    <w:p w14:paraId="598D5346" w14:textId="77777777" w:rsidR="00E16F3E" w:rsidRDefault="00E16F3E" w:rsidP="004E75AD">
      <w:pPr>
        <w:jc w:val="center"/>
        <w:rPr>
          <w:rFonts w:ascii="Verdana" w:hAnsi="Verdana" w:cs="Arial"/>
          <w:b/>
          <w:bCs/>
          <w:i/>
          <w:iCs/>
          <w:sz w:val="18"/>
          <w:szCs w:val="18"/>
        </w:rPr>
      </w:pPr>
    </w:p>
    <w:p w14:paraId="1DC0877D" w14:textId="77777777" w:rsidR="00E16F3E" w:rsidRDefault="00E16F3E" w:rsidP="004E75AD">
      <w:pPr>
        <w:jc w:val="center"/>
        <w:rPr>
          <w:rFonts w:ascii="Verdana" w:hAnsi="Verdana" w:cs="Arial"/>
          <w:b/>
          <w:bCs/>
          <w:i/>
          <w:iCs/>
          <w:sz w:val="18"/>
          <w:szCs w:val="18"/>
        </w:rPr>
      </w:pPr>
    </w:p>
    <w:p w14:paraId="7E1A7ED4" w14:textId="77777777" w:rsidR="00E16F3E" w:rsidRDefault="00E16F3E" w:rsidP="004E75AD">
      <w:pPr>
        <w:jc w:val="center"/>
        <w:rPr>
          <w:rFonts w:ascii="Verdana" w:hAnsi="Verdana" w:cs="Arial"/>
          <w:b/>
          <w:bCs/>
          <w:i/>
          <w:iCs/>
          <w:sz w:val="18"/>
          <w:szCs w:val="18"/>
        </w:rPr>
      </w:pPr>
    </w:p>
    <w:p w14:paraId="5980829A" w14:textId="77777777" w:rsidR="00E16F3E" w:rsidRDefault="00E16F3E" w:rsidP="004E75AD">
      <w:pPr>
        <w:jc w:val="center"/>
        <w:rPr>
          <w:rFonts w:ascii="Verdana" w:hAnsi="Verdana" w:cs="Arial"/>
          <w:b/>
          <w:bCs/>
          <w:i/>
          <w:iCs/>
          <w:sz w:val="18"/>
          <w:szCs w:val="18"/>
        </w:rPr>
      </w:pPr>
    </w:p>
    <w:p w14:paraId="321F23E4" w14:textId="77777777" w:rsidR="00E16F3E" w:rsidRDefault="00E16F3E" w:rsidP="004E75AD">
      <w:pPr>
        <w:jc w:val="center"/>
        <w:rPr>
          <w:rFonts w:ascii="Verdana" w:hAnsi="Verdana" w:cs="Arial"/>
          <w:b/>
          <w:bCs/>
          <w:i/>
          <w:iCs/>
          <w:sz w:val="18"/>
          <w:szCs w:val="18"/>
        </w:rPr>
      </w:pPr>
    </w:p>
    <w:p w14:paraId="6FB0A26A" w14:textId="77777777" w:rsidR="00E16F3E" w:rsidRDefault="00E16F3E" w:rsidP="004E75AD">
      <w:pPr>
        <w:jc w:val="center"/>
        <w:rPr>
          <w:rFonts w:ascii="Verdana" w:hAnsi="Verdana" w:cs="Arial"/>
          <w:b/>
          <w:bCs/>
          <w:i/>
          <w:iCs/>
          <w:sz w:val="18"/>
          <w:szCs w:val="18"/>
        </w:rPr>
      </w:pPr>
    </w:p>
    <w:p w14:paraId="6653AC60" w14:textId="77777777" w:rsidR="00E16F3E" w:rsidRDefault="00E16F3E" w:rsidP="004E75AD">
      <w:pPr>
        <w:jc w:val="center"/>
        <w:rPr>
          <w:rFonts w:ascii="Verdana" w:hAnsi="Verdana" w:cs="Arial"/>
          <w:b/>
          <w:bCs/>
          <w:i/>
          <w:iCs/>
          <w:sz w:val="18"/>
          <w:szCs w:val="18"/>
        </w:rPr>
      </w:pPr>
    </w:p>
    <w:p w14:paraId="3308C00F" w14:textId="77777777" w:rsidR="00E16F3E" w:rsidRDefault="00E16F3E" w:rsidP="004E75AD">
      <w:pPr>
        <w:jc w:val="center"/>
        <w:rPr>
          <w:rFonts w:ascii="Verdana" w:hAnsi="Verdana" w:cs="Arial"/>
          <w:b/>
          <w:bCs/>
          <w:i/>
          <w:iCs/>
          <w:sz w:val="18"/>
          <w:szCs w:val="18"/>
        </w:rPr>
      </w:pPr>
    </w:p>
    <w:p w14:paraId="71BCC97A" w14:textId="77777777" w:rsidR="00E16F3E" w:rsidRDefault="00E16F3E" w:rsidP="004E75AD">
      <w:pPr>
        <w:jc w:val="center"/>
        <w:rPr>
          <w:rFonts w:ascii="Verdana" w:hAnsi="Verdana" w:cs="Arial"/>
          <w:b/>
          <w:bCs/>
          <w:i/>
          <w:iCs/>
          <w:sz w:val="18"/>
          <w:szCs w:val="18"/>
        </w:rPr>
      </w:pPr>
    </w:p>
    <w:p w14:paraId="728A38D7" w14:textId="77777777" w:rsidR="00E16F3E" w:rsidRDefault="00E16F3E" w:rsidP="004E75AD">
      <w:pPr>
        <w:jc w:val="center"/>
        <w:rPr>
          <w:rFonts w:ascii="Verdana" w:hAnsi="Verdana" w:cs="Arial"/>
          <w:b/>
          <w:bCs/>
          <w:i/>
          <w:iCs/>
          <w:sz w:val="18"/>
          <w:szCs w:val="18"/>
        </w:rPr>
      </w:pPr>
    </w:p>
    <w:p w14:paraId="3BB3831F" w14:textId="77777777" w:rsidR="00E16F3E" w:rsidRDefault="00E16F3E" w:rsidP="004E75AD">
      <w:pPr>
        <w:jc w:val="center"/>
        <w:rPr>
          <w:rFonts w:ascii="Verdana" w:hAnsi="Verdana" w:cs="Arial"/>
          <w:b/>
          <w:bCs/>
          <w:i/>
          <w:iCs/>
          <w:sz w:val="18"/>
          <w:szCs w:val="18"/>
        </w:rPr>
      </w:pPr>
    </w:p>
    <w:p w14:paraId="70BA0F34" w14:textId="77777777" w:rsidR="00E16F3E" w:rsidRDefault="00E16F3E" w:rsidP="004E75AD">
      <w:pPr>
        <w:jc w:val="center"/>
        <w:rPr>
          <w:rFonts w:ascii="Verdana" w:hAnsi="Verdana" w:cs="Arial"/>
          <w:b/>
          <w:bCs/>
          <w:i/>
          <w:iCs/>
          <w:sz w:val="18"/>
          <w:szCs w:val="18"/>
        </w:rPr>
      </w:pPr>
    </w:p>
    <w:p w14:paraId="2CE64104" w14:textId="77777777" w:rsidR="00E16F3E" w:rsidRDefault="00E16F3E" w:rsidP="004E75AD">
      <w:pPr>
        <w:jc w:val="center"/>
        <w:rPr>
          <w:rFonts w:ascii="Verdana" w:hAnsi="Verdana" w:cs="Arial"/>
          <w:b/>
          <w:bCs/>
          <w:i/>
          <w:iCs/>
          <w:sz w:val="18"/>
          <w:szCs w:val="18"/>
        </w:rPr>
      </w:pPr>
    </w:p>
    <w:p w14:paraId="18590B80" w14:textId="77777777" w:rsidR="00E16F3E" w:rsidRDefault="00E16F3E" w:rsidP="004E75AD">
      <w:pPr>
        <w:jc w:val="center"/>
        <w:rPr>
          <w:rFonts w:ascii="Verdana" w:hAnsi="Verdana" w:cs="Arial"/>
          <w:b/>
          <w:bCs/>
          <w:i/>
          <w:iCs/>
          <w:sz w:val="18"/>
          <w:szCs w:val="18"/>
        </w:rPr>
      </w:pPr>
    </w:p>
    <w:p w14:paraId="2B1AE732" w14:textId="77777777" w:rsidR="00E16F3E" w:rsidRDefault="00E16F3E" w:rsidP="004E75AD">
      <w:pPr>
        <w:jc w:val="center"/>
        <w:rPr>
          <w:rFonts w:ascii="Verdana" w:hAnsi="Verdana" w:cs="Arial"/>
          <w:b/>
          <w:bCs/>
          <w:i/>
          <w:iCs/>
          <w:sz w:val="18"/>
          <w:szCs w:val="18"/>
        </w:rPr>
      </w:pPr>
    </w:p>
    <w:p w14:paraId="42243DC2" w14:textId="77777777" w:rsidR="00E16F3E" w:rsidRDefault="00E16F3E" w:rsidP="004E75AD">
      <w:pPr>
        <w:jc w:val="center"/>
        <w:rPr>
          <w:rFonts w:ascii="Verdana" w:hAnsi="Verdana" w:cs="Arial"/>
          <w:b/>
          <w:bCs/>
          <w:i/>
          <w:iCs/>
          <w:sz w:val="18"/>
          <w:szCs w:val="18"/>
        </w:rPr>
      </w:pPr>
    </w:p>
    <w:p w14:paraId="03621818" w14:textId="77777777" w:rsidR="00E16F3E" w:rsidRDefault="00E16F3E" w:rsidP="004E75AD">
      <w:pPr>
        <w:jc w:val="center"/>
        <w:rPr>
          <w:rFonts w:ascii="Verdana" w:hAnsi="Verdana" w:cs="Arial"/>
          <w:b/>
          <w:bCs/>
          <w:i/>
          <w:iCs/>
          <w:sz w:val="18"/>
          <w:szCs w:val="18"/>
        </w:rPr>
      </w:pPr>
    </w:p>
    <w:p w14:paraId="6542F150" w14:textId="77777777" w:rsidR="00E16F3E" w:rsidRDefault="00E16F3E" w:rsidP="004E75AD">
      <w:pPr>
        <w:jc w:val="center"/>
        <w:rPr>
          <w:rFonts w:ascii="Verdana" w:hAnsi="Verdana" w:cs="Arial"/>
          <w:b/>
          <w:bCs/>
          <w:i/>
          <w:iCs/>
          <w:sz w:val="18"/>
          <w:szCs w:val="18"/>
        </w:rPr>
      </w:pPr>
    </w:p>
    <w:p w14:paraId="5430646D" w14:textId="77777777" w:rsidR="00E16F3E" w:rsidRDefault="00E16F3E" w:rsidP="004E75AD">
      <w:pPr>
        <w:jc w:val="center"/>
        <w:rPr>
          <w:rFonts w:ascii="Verdana" w:hAnsi="Verdana" w:cs="Arial"/>
          <w:b/>
          <w:bCs/>
          <w:i/>
          <w:iCs/>
          <w:sz w:val="18"/>
          <w:szCs w:val="18"/>
        </w:rPr>
      </w:pPr>
    </w:p>
    <w:p w14:paraId="5F8985AF" w14:textId="77777777" w:rsidR="00E16F3E" w:rsidRDefault="00E16F3E" w:rsidP="004E75AD">
      <w:pPr>
        <w:jc w:val="center"/>
        <w:rPr>
          <w:rFonts w:ascii="Verdana" w:hAnsi="Verdana" w:cs="Arial"/>
          <w:b/>
          <w:bCs/>
          <w:i/>
          <w:iCs/>
          <w:sz w:val="18"/>
          <w:szCs w:val="18"/>
        </w:rPr>
      </w:pPr>
    </w:p>
    <w:p w14:paraId="39DA6D7B" w14:textId="77777777" w:rsidR="00E16F3E" w:rsidRDefault="00E16F3E" w:rsidP="004E75AD">
      <w:pPr>
        <w:jc w:val="center"/>
        <w:rPr>
          <w:rFonts w:ascii="Verdana" w:hAnsi="Verdana" w:cs="Arial"/>
          <w:b/>
          <w:bCs/>
          <w:i/>
          <w:iCs/>
          <w:sz w:val="18"/>
          <w:szCs w:val="18"/>
        </w:rPr>
      </w:pPr>
    </w:p>
    <w:p w14:paraId="0BA6D889" w14:textId="77777777" w:rsidR="00E16F3E" w:rsidRDefault="00E16F3E" w:rsidP="004E75AD">
      <w:pPr>
        <w:jc w:val="center"/>
        <w:rPr>
          <w:rFonts w:ascii="Verdana" w:hAnsi="Verdana" w:cs="Arial"/>
          <w:b/>
          <w:bCs/>
          <w:i/>
          <w:iCs/>
          <w:sz w:val="18"/>
          <w:szCs w:val="18"/>
        </w:rPr>
      </w:pPr>
    </w:p>
    <w:p w14:paraId="1ACDB2E0" w14:textId="77777777" w:rsidR="00E16F3E" w:rsidRDefault="00E16F3E" w:rsidP="004E75AD">
      <w:pPr>
        <w:jc w:val="center"/>
        <w:rPr>
          <w:rFonts w:ascii="Verdana" w:hAnsi="Verdana" w:cs="Arial"/>
          <w:b/>
          <w:bCs/>
          <w:i/>
          <w:iCs/>
          <w:sz w:val="18"/>
          <w:szCs w:val="18"/>
        </w:rPr>
      </w:pPr>
    </w:p>
    <w:p w14:paraId="6053EA34" w14:textId="77777777" w:rsidR="00E16F3E" w:rsidRDefault="00E16F3E" w:rsidP="004E75AD">
      <w:pPr>
        <w:jc w:val="center"/>
        <w:rPr>
          <w:rFonts w:ascii="Verdana" w:hAnsi="Verdana" w:cs="Arial"/>
          <w:b/>
          <w:bCs/>
          <w:i/>
          <w:iCs/>
          <w:sz w:val="18"/>
          <w:szCs w:val="18"/>
        </w:rPr>
      </w:pPr>
    </w:p>
    <w:p w14:paraId="0E4CBAE4" w14:textId="77777777" w:rsidR="00E16F3E" w:rsidRDefault="00E16F3E" w:rsidP="004E75AD">
      <w:pPr>
        <w:jc w:val="center"/>
        <w:rPr>
          <w:rFonts w:ascii="Verdana" w:hAnsi="Verdana" w:cs="Arial"/>
          <w:b/>
          <w:bCs/>
          <w:i/>
          <w:iCs/>
          <w:sz w:val="18"/>
          <w:szCs w:val="18"/>
        </w:rPr>
      </w:pPr>
    </w:p>
    <w:p w14:paraId="30AA62D1" w14:textId="77777777" w:rsidR="00E16F3E" w:rsidRDefault="00E16F3E" w:rsidP="004E75AD">
      <w:pPr>
        <w:jc w:val="center"/>
        <w:rPr>
          <w:rFonts w:ascii="Verdana" w:hAnsi="Verdana" w:cs="Arial"/>
          <w:b/>
          <w:bCs/>
          <w:i/>
          <w:iCs/>
          <w:sz w:val="18"/>
          <w:szCs w:val="18"/>
        </w:rPr>
      </w:pPr>
    </w:p>
    <w:p w14:paraId="139DC94A" w14:textId="77777777" w:rsidR="00E16F3E" w:rsidRDefault="00E16F3E" w:rsidP="004E75AD">
      <w:pPr>
        <w:jc w:val="center"/>
        <w:rPr>
          <w:rFonts w:ascii="Verdana" w:hAnsi="Verdana" w:cs="Arial"/>
          <w:b/>
          <w:bCs/>
          <w:i/>
          <w:iCs/>
          <w:sz w:val="18"/>
          <w:szCs w:val="18"/>
        </w:rPr>
      </w:pPr>
    </w:p>
    <w:p w14:paraId="273FDBCC" w14:textId="77777777" w:rsidR="00E16F3E" w:rsidRDefault="00E16F3E" w:rsidP="004E75AD">
      <w:pPr>
        <w:jc w:val="center"/>
        <w:rPr>
          <w:rFonts w:ascii="Verdana" w:hAnsi="Verdana" w:cs="Arial"/>
          <w:b/>
          <w:bCs/>
          <w:i/>
          <w:iCs/>
          <w:sz w:val="18"/>
          <w:szCs w:val="18"/>
        </w:rPr>
      </w:pPr>
    </w:p>
    <w:p w14:paraId="57DFF8A0" w14:textId="77777777" w:rsidR="00E16F3E" w:rsidRDefault="00E16F3E" w:rsidP="004E75AD">
      <w:pPr>
        <w:jc w:val="center"/>
        <w:rPr>
          <w:rFonts w:ascii="Verdana" w:hAnsi="Verdana" w:cs="Arial"/>
          <w:b/>
          <w:bCs/>
          <w:i/>
          <w:iCs/>
          <w:sz w:val="18"/>
          <w:szCs w:val="18"/>
        </w:rPr>
      </w:pPr>
    </w:p>
    <w:p w14:paraId="6086E5F2" w14:textId="77777777" w:rsidR="00745281" w:rsidRDefault="00745281" w:rsidP="004E75AD">
      <w:pPr>
        <w:jc w:val="center"/>
        <w:rPr>
          <w:rFonts w:ascii="Verdana" w:hAnsi="Verdana" w:cs="Arial"/>
          <w:b/>
          <w:bCs/>
          <w:i/>
          <w:iCs/>
          <w:sz w:val="18"/>
          <w:szCs w:val="18"/>
        </w:rPr>
      </w:pPr>
    </w:p>
    <w:p w14:paraId="04E46C4B" w14:textId="5938494F" w:rsidR="002F76E9" w:rsidRPr="00165952" w:rsidRDefault="001C1B3E" w:rsidP="004E75AD">
      <w:pPr>
        <w:jc w:val="center"/>
        <w:rPr>
          <w:rFonts w:ascii="Verdana" w:hAnsi="Verdana" w:cs="Arial"/>
          <w:b/>
          <w:sz w:val="18"/>
          <w:szCs w:val="16"/>
        </w:rPr>
      </w:pPr>
      <w:r w:rsidRPr="00165952">
        <w:rPr>
          <w:rFonts w:ascii="Verdana" w:hAnsi="Verdana" w:cs="Arial"/>
          <w:b/>
          <w:sz w:val="18"/>
          <w:szCs w:val="16"/>
        </w:rPr>
        <w:t>FORMULARIO</w:t>
      </w:r>
      <w:r w:rsidR="00BE2E5D" w:rsidRPr="00165952">
        <w:rPr>
          <w:rFonts w:ascii="Verdana" w:hAnsi="Verdana" w:cs="Arial"/>
          <w:b/>
          <w:sz w:val="18"/>
          <w:szCs w:val="16"/>
        </w:rPr>
        <w:t xml:space="preserve"> </w:t>
      </w:r>
      <w:r w:rsidRPr="00165952">
        <w:rPr>
          <w:rFonts w:ascii="Verdana" w:hAnsi="Verdana" w:cs="Arial"/>
          <w:b/>
          <w:sz w:val="18"/>
          <w:szCs w:val="16"/>
        </w:rPr>
        <w:t>A</w:t>
      </w:r>
      <w:r w:rsidR="00BE2E5D" w:rsidRPr="00165952">
        <w:rPr>
          <w:rFonts w:ascii="Verdana" w:hAnsi="Verdana" w:cs="Arial"/>
          <w:b/>
          <w:sz w:val="18"/>
          <w:szCs w:val="16"/>
        </w:rPr>
        <w:t>-</w:t>
      </w:r>
      <w:r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C19E6">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C19E6">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C19E6">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C19E6">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C19E6">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8"/>
        <w:gridCol w:w="248"/>
        <w:gridCol w:w="248"/>
        <w:gridCol w:w="212"/>
        <w:gridCol w:w="35"/>
        <w:gridCol w:w="248"/>
        <w:gridCol w:w="249"/>
        <w:gridCol w:w="106"/>
        <w:gridCol w:w="143"/>
        <w:gridCol w:w="176"/>
        <w:gridCol w:w="72"/>
        <w:gridCol w:w="248"/>
        <w:gridCol w:w="249"/>
        <w:gridCol w:w="249"/>
        <w:gridCol w:w="249"/>
        <w:gridCol w:w="248"/>
        <w:gridCol w:w="249"/>
        <w:gridCol w:w="34"/>
        <w:gridCol w:w="215"/>
        <w:gridCol w:w="249"/>
        <w:gridCol w:w="249"/>
        <w:gridCol w:w="249"/>
        <w:gridCol w:w="249"/>
        <w:gridCol w:w="70"/>
        <w:gridCol w:w="178"/>
        <w:gridCol w:w="141"/>
        <w:gridCol w:w="107"/>
        <w:gridCol w:w="211"/>
        <w:gridCol w:w="36"/>
        <w:gridCol w:w="249"/>
        <w:gridCol w:w="33"/>
        <w:gridCol w:w="216"/>
        <w:gridCol w:w="103"/>
        <w:gridCol w:w="146"/>
        <w:gridCol w:w="173"/>
        <w:gridCol w:w="72"/>
        <w:gridCol w:w="249"/>
        <w:gridCol w:w="249"/>
        <w:gridCol w:w="76"/>
        <w:gridCol w:w="183"/>
        <w:gridCol w:w="151"/>
        <w:gridCol w:w="108"/>
        <w:gridCol w:w="224"/>
        <w:gridCol w:w="42"/>
        <w:gridCol w:w="259"/>
        <w:gridCol w:w="27"/>
        <w:gridCol w:w="231"/>
        <w:gridCol w:w="96"/>
        <w:gridCol w:w="153"/>
        <w:gridCol w:w="166"/>
        <w:gridCol w:w="80"/>
        <w:gridCol w:w="238"/>
        <w:gridCol w:w="10"/>
        <w:gridCol w:w="249"/>
        <w:gridCol w:w="60"/>
        <w:gridCol w:w="189"/>
        <w:gridCol w:w="130"/>
        <w:gridCol w:w="117"/>
        <w:gridCol w:w="242"/>
        <w:gridCol w:w="12"/>
      </w:tblGrid>
      <w:tr w:rsidR="002F76E9" w:rsidRPr="00165952" w14:paraId="4C063FEA" w14:textId="77777777" w:rsidTr="00CA7C66">
        <w:trPr>
          <w:trHeight w:val="132"/>
        </w:trPr>
        <w:tc>
          <w:tcPr>
            <w:tcW w:w="9478" w:type="dxa"/>
            <w:gridSpan w:val="60"/>
            <w:tcBorders>
              <w:top w:val="single" w:sz="4" w:space="0" w:color="auto"/>
              <w:left w:val="single" w:sz="4" w:space="0" w:color="auto"/>
              <w:bottom w:val="single" w:sz="8" w:space="0" w:color="auto"/>
              <w:right w:val="single" w:sz="4" w:space="0" w:color="auto"/>
            </w:tcBorders>
            <w:shd w:val="clear" w:color="auto" w:fill="1C6194" w:themeFill="accent6" w:themeFillShade="BF"/>
            <w:vAlign w:val="center"/>
            <w:hideMark/>
          </w:tcPr>
          <w:p w14:paraId="1686CA29" w14:textId="77777777" w:rsidR="002F76E9" w:rsidRPr="00165952" w:rsidRDefault="002F76E9" w:rsidP="007C19E6">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CA7C66">
        <w:trPr>
          <w:trHeight w:val="114"/>
        </w:trPr>
        <w:tc>
          <w:tcPr>
            <w:tcW w:w="237" w:type="dxa"/>
            <w:tcBorders>
              <w:top w:val="nil"/>
              <w:left w:val="single" w:sz="4"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CA7C66">
        <w:trPr>
          <w:trHeight w:val="114"/>
        </w:trPr>
        <w:tc>
          <w:tcPr>
            <w:tcW w:w="237" w:type="dxa"/>
            <w:tcBorders>
              <w:top w:val="nil"/>
              <w:left w:val="single" w:sz="4"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4"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CA7C66">
        <w:trPr>
          <w:trHeight w:val="114"/>
        </w:trPr>
        <w:tc>
          <w:tcPr>
            <w:tcW w:w="237" w:type="dxa"/>
            <w:tcBorders>
              <w:top w:val="nil"/>
              <w:left w:val="single" w:sz="4"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4"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CA7C66">
        <w:trPr>
          <w:trHeight w:val="114"/>
        </w:trPr>
        <w:tc>
          <w:tcPr>
            <w:tcW w:w="237" w:type="dxa"/>
            <w:tcBorders>
              <w:top w:val="nil"/>
              <w:left w:val="single" w:sz="4"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CA7C66">
        <w:trPr>
          <w:trHeight w:val="114"/>
        </w:trPr>
        <w:tc>
          <w:tcPr>
            <w:tcW w:w="237" w:type="dxa"/>
            <w:tcBorders>
              <w:top w:val="nil"/>
              <w:left w:val="single" w:sz="4"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CA7C66">
        <w:trPr>
          <w:trHeight w:val="114"/>
        </w:trPr>
        <w:tc>
          <w:tcPr>
            <w:tcW w:w="237" w:type="dxa"/>
            <w:tcBorders>
              <w:top w:val="nil"/>
              <w:left w:val="single" w:sz="4"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CA7C66">
        <w:trPr>
          <w:trHeight w:val="114"/>
        </w:trPr>
        <w:tc>
          <w:tcPr>
            <w:tcW w:w="237" w:type="dxa"/>
            <w:tcBorders>
              <w:top w:val="nil"/>
              <w:left w:val="single" w:sz="4"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CA7C66">
        <w:trPr>
          <w:trHeight w:val="114"/>
        </w:trPr>
        <w:tc>
          <w:tcPr>
            <w:tcW w:w="237" w:type="dxa"/>
            <w:tcBorders>
              <w:top w:val="nil"/>
              <w:left w:val="single" w:sz="4"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4"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CA7C66">
        <w:trPr>
          <w:trHeight w:val="114"/>
        </w:trPr>
        <w:tc>
          <w:tcPr>
            <w:tcW w:w="237" w:type="dxa"/>
            <w:tcBorders>
              <w:top w:val="nil"/>
              <w:left w:val="single" w:sz="4"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CA7C66">
        <w:trPr>
          <w:trHeight w:val="114"/>
        </w:trPr>
        <w:tc>
          <w:tcPr>
            <w:tcW w:w="237" w:type="dxa"/>
            <w:tcBorders>
              <w:top w:val="nil"/>
              <w:left w:val="single" w:sz="4"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4"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CA7C66">
        <w:trPr>
          <w:trHeight w:val="114"/>
        </w:trPr>
        <w:tc>
          <w:tcPr>
            <w:tcW w:w="237" w:type="dxa"/>
            <w:tcBorders>
              <w:top w:val="nil"/>
              <w:left w:val="single" w:sz="4"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CA7C66">
        <w:trPr>
          <w:trHeight w:val="114"/>
        </w:trPr>
        <w:tc>
          <w:tcPr>
            <w:tcW w:w="237" w:type="dxa"/>
            <w:tcBorders>
              <w:top w:val="nil"/>
              <w:left w:val="single" w:sz="4"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CA7C66">
        <w:trPr>
          <w:trHeight w:val="114"/>
        </w:trPr>
        <w:tc>
          <w:tcPr>
            <w:tcW w:w="237" w:type="dxa"/>
            <w:tcBorders>
              <w:top w:val="nil"/>
              <w:left w:val="single" w:sz="4"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CA7C66">
        <w:trPr>
          <w:trHeight w:val="114"/>
        </w:trPr>
        <w:tc>
          <w:tcPr>
            <w:tcW w:w="237" w:type="dxa"/>
            <w:tcBorders>
              <w:top w:val="nil"/>
              <w:left w:val="single" w:sz="4"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CA7C66">
        <w:trPr>
          <w:trHeight w:val="114"/>
        </w:trPr>
        <w:tc>
          <w:tcPr>
            <w:tcW w:w="237" w:type="dxa"/>
            <w:tcBorders>
              <w:top w:val="nil"/>
              <w:left w:val="single" w:sz="4"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CA7C66">
        <w:trPr>
          <w:trHeight w:val="114"/>
        </w:trPr>
        <w:tc>
          <w:tcPr>
            <w:tcW w:w="237" w:type="dxa"/>
            <w:tcBorders>
              <w:top w:val="nil"/>
              <w:left w:val="single" w:sz="4"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CA7C66">
        <w:trPr>
          <w:trHeight w:val="114"/>
        </w:trPr>
        <w:tc>
          <w:tcPr>
            <w:tcW w:w="237" w:type="dxa"/>
            <w:tcBorders>
              <w:top w:val="nil"/>
              <w:left w:val="single" w:sz="4"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4"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CA7C66">
        <w:trPr>
          <w:trHeight w:val="114"/>
        </w:trPr>
        <w:tc>
          <w:tcPr>
            <w:tcW w:w="237" w:type="dxa"/>
            <w:tcBorders>
              <w:top w:val="nil"/>
              <w:left w:val="single" w:sz="4"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4"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CA7C66">
        <w:trPr>
          <w:trHeight w:val="114"/>
        </w:trPr>
        <w:tc>
          <w:tcPr>
            <w:tcW w:w="237" w:type="dxa"/>
            <w:tcBorders>
              <w:top w:val="nil"/>
              <w:left w:val="single" w:sz="4"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4"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CA7C66">
        <w:trPr>
          <w:trHeight w:val="218"/>
        </w:trPr>
        <w:tc>
          <w:tcPr>
            <w:tcW w:w="9478" w:type="dxa"/>
            <w:gridSpan w:val="60"/>
            <w:tcBorders>
              <w:top w:val="nil"/>
              <w:left w:val="single" w:sz="4" w:space="0" w:color="auto"/>
              <w:right w:val="single" w:sz="4" w:space="0" w:color="auto"/>
            </w:tcBorders>
            <w:shd w:val="clear" w:color="auto" w:fill="1C6194" w:themeFill="accent6" w:themeFillShade="BF"/>
            <w:vAlign w:val="center"/>
            <w:hideMark/>
          </w:tcPr>
          <w:p w14:paraId="65804ED5" w14:textId="77777777" w:rsidR="002F76E9" w:rsidRPr="00165952" w:rsidRDefault="002F76E9" w:rsidP="007C19E6">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CA7C66">
        <w:trPr>
          <w:trHeight w:val="79"/>
        </w:trPr>
        <w:tc>
          <w:tcPr>
            <w:tcW w:w="237" w:type="dxa"/>
            <w:tcBorders>
              <w:top w:val="nil"/>
              <w:left w:val="single" w:sz="4"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CA7C66">
        <w:trPr>
          <w:trHeight w:val="79"/>
        </w:trPr>
        <w:tc>
          <w:tcPr>
            <w:tcW w:w="237" w:type="dxa"/>
            <w:tcBorders>
              <w:top w:val="nil"/>
              <w:left w:val="single" w:sz="4"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CA7C66">
        <w:trPr>
          <w:trHeight w:val="79"/>
        </w:trPr>
        <w:tc>
          <w:tcPr>
            <w:tcW w:w="237" w:type="dxa"/>
            <w:tcBorders>
              <w:top w:val="nil"/>
              <w:left w:val="single" w:sz="4"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CA7C66">
        <w:trPr>
          <w:trHeight w:val="79"/>
        </w:trPr>
        <w:tc>
          <w:tcPr>
            <w:tcW w:w="237" w:type="dxa"/>
            <w:tcBorders>
              <w:top w:val="nil"/>
              <w:left w:val="single" w:sz="4"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CA7C66">
        <w:trPr>
          <w:trHeight w:val="79"/>
        </w:trPr>
        <w:tc>
          <w:tcPr>
            <w:tcW w:w="237" w:type="dxa"/>
            <w:tcBorders>
              <w:top w:val="nil"/>
              <w:left w:val="single" w:sz="4"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CA7C66">
        <w:trPr>
          <w:trHeight w:val="79"/>
        </w:trPr>
        <w:tc>
          <w:tcPr>
            <w:tcW w:w="237" w:type="dxa"/>
            <w:tcBorders>
              <w:top w:val="nil"/>
              <w:left w:val="single" w:sz="4"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CA7C66">
        <w:trPr>
          <w:trHeight w:val="79"/>
        </w:trPr>
        <w:tc>
          <w:tcPr>
            <w:tcW w:w="237" w:type="dxa"/>
            <w:tcBorders>
              <w:top w:val="nil"/>
              <w:left w:val="single" w:sz="4"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CA7C66">
        <w:trPr>
          <w:trHeight w:val="79"/>
        </w:trPr>
        <w:tc>
          <w:tcPr>
            <w:tcW w:w="237" w:type="dxa"/>
            <w:tcBorders>
              <w:top w:val="nil"/>
              <w:left w:val="single" w:sz="4"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CA7C66">
        <w:trPr>
          <w:trHeight w:val="79"/>
        </w:trPr>
        <w:tc>
          <w:tcPr>
            <w:tcW w:w="237" w:type="dxa"/>
            <w:tcBorders>
              <w:top w:val="nil"/>
              <w:left w:val="single" w:sz="4"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4"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CA7C66">
        <w:trPr>
          <w:trHeight w:val="270"/>
        </w:trPr>
        <w:tc>
          <w:tcPr>
            <w:tcW w:w="9478" w:type="dxa"/>
            <w:gridSpan w:val="60"/>
            <w:tcBorders>
              <w:top w:val="single" w:sz="8" w:space="0" w:color="auto"/>
              <w:left w:val="single" w:sz="4" w:space="0" w:color="auto"/>
              <w:right w:val="single" w:sz="4" w:space="0" w:color="auto"/>
            </w:tcBorders>
            <w:shd w:val="clear" w:color="auto" w:fill="1C6194" w:themeFill="accent6" w:themeFillShade="BF"/>
            <w:vAlign w:val="center"/>
            <w:hideMark/>
          </w:tcPr>
          <w:p w14:paraId="15C57478" w14:textId="77777777" w:rsidR="002F76E9" w:rsidRPr="00165952" w:rsidRDefault="002F76E9" w:rsidP="007C19E6">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CA7C66">
        <w:trPr>
          <w:trHeight w:val="114"/>
        </w:trPr>
        <w:tc>
          <w:tcPr>
            <w:tcW w:w="237" w:type="dxa"/>
            <w:tcBorders>
              <w:top w:val="nil"/>
              <w:left w:val="single" w:sz="4"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CA7C66">
        <w:trPr>
          <w:trHeight w:val="114"/>
        </w:trPr>
        <w:tc>
          <w:tcPr>
            <w:tcW w:w="237" w:type="dxa"/>
            <w:tcBorders>
              <w:top w:val="nil"/>
              <w:left w:val="single" w:sz="4"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4"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CA7C66">
        <w:trPr>
          <w:trHeight w:val="114"/>
        </w:trPr>
        <w:tc>
          <w:tcPr>
            <w:tcW w:w="237" w:type="dxa"/>
            <w:tcBorders>
              <w:top w:val="nil"/>
              <w:left w:val="single" w:sz="4"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4"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CA7C66">
        <w:trPr>
          <w:trHeight w:val="114"/>
        </w:trPr>
        <w:tc>
          <w:tcPr>
            <w:tcW w:w="237" w:type="dxa"/>
            <w:tcBorders>
              <w:top w:val="nil"/>
              <w:left w:val="single" w:sz="4"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CA7C66">
        <w:trPr>
          <w:trHeight w:val="114"/>
        </w:trPr>
        <w:tc>
          <w:tcPr>
            <w:tcW w:w="237" w:type="dxa"/>
            <w:tcBorders>
              <w:top w:val="nil"/>
              <w:left w:val="single" w:sz="4"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CA7C66">
        <w:trPr>
          <w:trHeight w:val="114"/>
        </w:trPr>
        <w:tc>
          <w:tcPr>
            <w:tcW w:w="237" w:type="dxa"/>
            <w:tcBorders>
              <w:top w:val="nil"/>
              <w:left w:val="single" w:sz="4"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CA7C66">
        <w:trPr>
          <w:trHeight w:val="114"/>
        </w:trPr>
        <w:tc>
          <w:tcPr>
            <w:tcW w:w="237" w:type="dxa"/>
            <w:tcBorders>
              <w:top w:val="nil"/>
              <w:left w:val="single" w:sz="4"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4"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CA7C66">
        <w:trPr>
          <w:trHeight w:val="114"/>
        </w:trPr>
        <w:tc>
          <w:tcPr>
            <w:tcW w:w="237" w:type="dxa"/>
            <w:tcBorders>
              <w:top w:val="nil"/>
              <w:left w:val="single" w:sz="4"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4"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CA7C66">
        <w:trPr>
          <w:trHeight w:val="114"/>
        </w:trPr>
        <w:tc>
          <w:tcPr>
            <w:tcW w:w="237" w:type="dxa"/>
            <w:tcBorders>
              <w:top w:val="nil"/>
              <w:left w:val="single" w:sz="4"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4"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CA7C66">
        <w:trPr>
          <w:trHeight w:val="114"/>
        </w:trPr>
        <w:tc>
          <w:tcPr>
            <w:tcW w:w="237" w:type="dxa"/>
            <w:tcBorders>
              <w:top w:val="nil"/>
              <w:left w:val="single" w:sz="4"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CA7C66">
        <w:trPr>
          <w:trHeight w:val="114"/>
        </w:trPr>
        <w:tc>
          <w:tcPr>
            <w:tcW w:w="237" w:type="dxa"/>
            <w:tcBorders>
              <w:top w:val="nil"/>
              <w:left w:val="single" w:sz="4"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CA7C66">
        <w:trPr>
          <w:trHeight w:val="114"/>
        </w:trPr>
        <w:tc>
          <w:tcPr>
            <w:tcW w:w="237" w:type="dxa"/>
            <w:tcBorders>
              <w:top w:val="nil"/>
              <w:left w:val="single" w:sz="4"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CA7C66">
        <w:trPr>
          <w:trHeight w:val="114"/>
        </w:trPr>
        <w:tc>
          <w:tcPr>
            <w:tcW w:w="237" w:type="dxa"/>
            <w:tcBorders>
              <w:top w:val="nil"/>
              <w:left w:val="single" w:sz="4"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CA7C66">
        <w:trPr>
          <w:trHeight w:val="114"/>
        </w:trPr>
        <w:tc>
          <w:tcPr>
            <w:tcW w:w="237" w:type="dxa"/>
            <w:tcBorders>
              <w:top w:val="nil"/>
              <w:left w:val="single" w:sz="4"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CA7C66">
        <w:trPr>
          <w:trHeight w:val="114"/>
        </w:trPr>
        <w:tc>
          <w:tcPr>
            <w:tcW w:w="237" w:type="dxa"/>
            <w:tcBorders>
              <w:top w:val="nil"/>
              <w:left w:val="single" w:sz="4"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CA7C66">
        <w:trPr>
          <w:trHeight w:val="114"/>
        </w:trPr>
        <w:tc>
          <w:tcPr>
            <w:tcW w:w="9478" w:type="dxa"/>
            <w:gridSpan w:val="60"/>
            <w:tcBorders>
              <w:top w:val="nil"/>
              <w:left w:val="single" w:sz="4" w:space="0" w:color="auto"/>
              <w:bottom w:val="nil"/>
              <w:right w:val="single" w:sz="4"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CA7C66">
        <w:trPr>
          <w:trHeight w:val="114"/>
        </w:trPr>
        <w:tc>
          <w:tcPr>
            <w:tcW w:w="237" w:type="dxa"/>
            <w:tcBorders>
              <w:top w:val="nil"/>
              <w:left w:val="single" w:sz="4"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CA7C66">
        <w:trPr>
          <w:trHeight w:val="320"/>
        </w:trPr>
        <w:tc>
          <w:tcPr>
            <w:tcW w:w="9478" w:type="dxa"/>
            <w:gridSpan w:val="60"/>
            <w:tcBorders>
              <w:top w:val="nil"/>
              <w:left w:val="single" w:sz="4" w:space="0" w:color="auto"/>
              <w:bottom w:val="nil"/>
              <w:right w:val="single" w:sz="4" w:space="0" w:color="auto"/>
            </w:tcBorders>
            <w:shd w:val="clear" w:color="auto" w:fill="1C6194" w:themeFill="accent6" w:themeFillShade="BF"/>
            <w:noWrap/>
            <w:vAlign w:val="center"/>
          </w:tcPr>
          <w:p w14:paraId="14A6C9BC" w14:textId="77777777" w:rsidR="002F76E9" w:rsidRPr="00165952" w:rsidRDefault="002F76E9" w:rsidP="007C19E6">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CA7C66">
        <w:trPr>
          <w:trHeight w:val="114"/>
        </w:trPr>
        <w:tc>
          <w:tcPr>
            <w:tcW w:w="237" w:type="dxa"/>
            <w:tcBorders>
              <w:top w:val="nil"/>
              <w:left w:val="single" w:sz="4"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CA7C66">
        <w:trPr>
          <w:trHeight w:val="114"/>
        </w:trPr>
        <w:tc>
          <w:tcPr>
            <w:tcW w:w="237" w:type="dxa"/>
            <w:tcBorders>
              <w:top w:val="nil"/>
              <w:left w:val="single" w:sz="4"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CA7C66">
        <w:trPr>
          <w:trHeight w:val="114"/>
        </w:trPr>
        <w:tc>
          <w:tcPr>
            <w:tcW w:w="237" w:type="dxa"/>
            <w:tcBorders>
              <w:top w:val="nil"/>
              <w:left w:val="single" w:sz="4"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CA7C66">
        <w:trPr>
          <w:trHeight w:val="114"/>
        </w:trPr>
        <w:tc>
          <w:tcPr>
            <w:tcW w:w="237" w:type="dxa"/>
            <w:tcBorders>
              <w:top w:val="nil"/>
              <w:left w:val="single" w:sz="4"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4"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CA7C66">
        <w:trPr>
          <w:gridAfter w:val="1"/>
          <w:wAfter w:w="11" w:type="dxa"/>
          <w:trHeight w:val="114"/>
        </w:trPr>
        <w:tc>
          <w:tcPr>
            <w:tcW w:w="914" w:type="dxa"/>
            <w:gridSpan w:val="4"/>
            <w:tcBorders>
              <w:top w:val="nil"/>
              <w:left w:val="single" w:sz="4" w:space="0" w:color="auto"/>
              <w:bottom w:val="single" w:sz="4"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4"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4"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4"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4"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4"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4"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4"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4"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4"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4"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4"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4"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4" w:space="0" w:color="auto"/>
              <w:right w:val="single" w:sz="4"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5FC599F3" w14:textId="77777777" w:rsidR="00CA7C66" w:rsidRDefault="00CA7C66" w:rsidP="002F76E9">
      <w:pPr>
        <w:jc w:val="center"/>
        <w:rPr>
          <w:rFonts w:ascii="Verdana" w:hAnsi="Verdana" w:cs="Arial"/>
          <w:b/>
          <w:sz w:val="10"/>
          <w:szCs w:val="10"/>
        </w:rPr>
      </w:pPr>
    </w:p>
    <w:p w14:paraId="3AAFE6D4" w14:textId="77777777" w:rsidR="00CA7C66" w:rsidRDefault="00CA7C66" w:rsidP="002F76E9">
      <w:pPr>
        <w:jc w:val="center"/>
        <w:rPr>
          <w:rFonts w:ascii="Verdana" w:hAnsi="Verdana" w:cs="Arial"/>
          <w:b/>
          <w:sz w:val="10"/>
          <w:szCs w:val="10"/>
        </w:rPr>
      </w:pPr>
    </w:p>
    <w:p w14:paraId="09372DE8" w14:textId="77777777" w:rsidR="00CA7C66" w:rsidRDefault="00CA7C66"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CA7C66">
        <w:trPr>
          <w:trHeight w:val="217"/>
          <w:jc w:val="center"/>
        </w:trPr>
        <w:tc>
          <w:tcPr>
            <w:tcW w:w="9698" w:type="dxa"/>
            <w:gridSpan w:val="40"/>
            <w:tcBorders>
              <w:top w:val="single" w:sz="4" w:space="0" w:color="auto"/>
              <w:left w:val="single" w:sz="4" w:space="0" w:color="auto"/>
              <w:bottom w:val="nil"/>
              <w:right w:val="single" w:sz="4" w:space="0" w:color="auto"/>
            </w:tcBorders>
            <w:shd w:val="clear" w:color="auto" w:fill="1C6194" w:themeFill="accent6" w:themeFillShade="BF"/>
            <w:noWrap/>
            <w:vAlign w:val="center"/>
          </w:tcPr>
          <w:p w14:paraId="46E3CE8F" w14:textId="77777777" w:rsidR="002F76E9" w:rsidRPr="00165952" w:rsidRDefault="002F76E9" w:rsidP="007C19E6">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CA7C66">
        <w:trPr>
          <w:trHeight w:val="54"/>
          <w:jc w:val="center"/>
        </w:trPr>
        <w:tc>
          <w:tcPr>
            <w:tcW w:w="243" w:type="dxa"/>
            <w:tcBorders>
              <w:top w:val="nil"/>
              <w:left w:val="single" w:sz="4"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4"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CA7C66">
        <w:trPr>
          <w:trHeight w:val="54"/>
          <w:jc w:val="center"/>
        </w:trPr>
        <w:tc>
          <w:tcPr>
            <w:tcW w:w="243" w:type="dxa"/>
            <w:tcBorders>
              <w:top w:val="nil"/>
              <w:left w:val="single" w:sz="4"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CA7C66">
        <w:trPr>
          <w:trHeight w:val="54"/>
          <w:jc w:val="center"/>
        </w:trPr>
        <w:tc>
          <w:tcPr>
            <w:tcW w:w="243" w:type="dxa"/>
            <w:tcBorders>
              <w:top w:val="nil"/>
              <w:left w:val="single" w:sz="4"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CA7C66">
        <w:trPr>
          <w:trHeight w:val="59"/>
          <w:jc w:val="center"/>
        </w:trPr>
        <w:tc>
          <w:tcPr>
            <w:tcW w:w="243" w:type="dxa"/>
            <w:tcBorders>
              <w:left w:val="single" w:sz="4"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4"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CA7C66">
        <w:trPr>
          <w:trHeight w:val="59"/>
          <w:jc w:val="center"/>
        </w:trPr>
        <w:tc>
          <w:tcPr>
            <w:tcW w:w="243" w:type="dxa"/>
            <w:tcBorders>
              <w:left w:val="single" w:sz="4"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4"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CA7C66">
        <w:trPr>
          <w:trHeight w:val="59"/>
          <w:jc w:val="center"/>
        </w:trPr>
        <w:tc>
          <w:tcPr>
            <w:tcW w:w="243" w:type="dxa"/>
            <w:tcBorders>
              <w:left w:val="single" w:sz="4"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4"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CA7C66">
        <w:trPr>
          <w:trHeight w:val="59"/>
          <w:jc w:val="center"/>
        </w:trPr>
        <w:tc>
          <w:tcPr>
            <w:tcW w:w="243" w:type="dxa"/>
            <w:tcBorders>
              <w:left w:val="single" w:sz="4"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4"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CA7C66">
        <w:trPr>
          <w:trHeight w:val="59"/>
          <w:jc w:val="center"/>
        </w:trPr>
        <w:tc>
          <w:tcPr>
            <w:tcW w:w="243" w:type="dxa"/>
            <w:tcBorders>
              <w:top w:val="nil"/>
              <w:left w:val="single" w:sz="4"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CA7C66">
        <w:trPr>
          <w:trHeight w:val="567"/>
          <w:jc w:val="center"/>
        </w:trPr>
        <w:tc>
          <w:tcPr>
            <w:tcW w:w="9698" w:type="dxa"/>
            <w:gridSpan w:val="40"/>
            <w:tcBorders>
              <w:top w:val="nil"/>
              <w:left w:val="single" w:sz="4" w:space="0" w:color="auto"/>
              <w:right w:val="single" w:sz="4" w:space="0" w:color="auto"/>
            </w:tcBorders>
            <w:shd w:val="clear" w:color="auto" w:fill="1C6194" w:themeFill="accent6" w:themeFillShade="BF"/>
            <w:vAlign w:val="center"/>
            <w:hideMark/>
          </w:tcPr>
          <w:p w14:paraId="7F12E42D" w14:textId="77777777" w:rsidR="002F76E9" w:rsidRPr="00165952" w:rsidRDefault="002F76E9" w:rsidP="007C19E6">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CA7C66">
        <w:trPr>
          <w:trHeight w:val="79"/>
          <w:jc w:val="center"/>
        </w:trPr>
        <w:tc>
          <w:tcPr>
            <w:tcW w:w="243" w:type="dxa"/>
            <w:tcBorders>
              <w:top w:val="nil"/>
              <w:left w:val="single" w:sz="4"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CA7C66">
        <w:trPr>
          <w:trHeight w:val="79"/>
          <w:jc w:val="center"/>
        </w:trPr>
        <w:tc>
          <w:tcPr>
            <w:tcW w:w="243" w:type="dxa"/>
            <w:tcBorders>
              <w:top w:val="nil"/>
              <w:left w:val="single" w:sz="4"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4"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CA7C66">
        <w:trPr>
          <w:trHeight w:val="226"/>
          <w:jc w:val="center"/>
        </w:trPr>
        <w:tc>
          <w:tcPr>
            <w:tcW w:w="243" w:type="dxa"/>
            <w:tcBorders>
              <w:top w:val="nil"/>
              <w:left w:val="single" w:sz="4"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CA7C66">
        <w:trPr>
          <w:trHeight w:val="79"/>
          <w:jc w:val="center"/>
        </w:trPr>
        <w:tc>
          <w:tcPr>
            <w:tcW w:w="243" w:type="dxa"/>
            <w:tcBorders>
              <w:top w:val="nil"/>
              <w:left w:val="single" w:sz="4"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CA7C66">
        <w:trPr>
          <w:trHeight w:val="79"/>
          <w:jc w:val="center"/>
        </w:trPr>
        <w:tc>
          <w:tcPr>
            <w:tcW w:w="243" w:type="dxa"/>
            <w:tcBorders>
              <w:top w:val="nil"/>
              <w:left w:val="single" w:sz="4"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CA7C66">
        <w:trPr>
          <w:trHeight w:val="79"/>
          <w:jc w:val="center"/>
        </w:trPr>
        <w:tc>
          <w:tcPr>
            <w:tcW w:w="243" w:type="dxa"/>
            <w:tcBorders>
              <w:top w:val="nil"/>
              <w:left w:val="single" w:sz="4"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4"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CA7C66">
        <w:trPr>
          <w:trHeight w:val="79"/>
          <w:jc w:val="center"/>
        </w:trPr>
        <w:tc>
          <w:tcPr>
            <w:tcW w:w="243" w:type="dxa"/>
            <w:tcBorders>
              <w:top w:val="nil"/>
              <w:left w:val="single" w:sz="4"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4"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CA7C66">
        <w:trPr>
          <w:trHeight w:val="79"/>
          <w:jc w:val="center"/>
        </w:trPr>
        <w:tc>
          <w:tcPr>
            <w:tcW w:w="243" w:type="dxa"/>
            <w:tcBorders>
              <w:top w:val="nil"/>
              <w:left w:val="single" w:sz="4"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4"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CA7C66">
        <w:trPr>
          <w:trHeight w:val="79"/>
          <w:jc w:val="center"/>
        </w:trPr>
        <w:tc>
          <w:tcPr>
            <w:tcW w:w="243" w:type="dxa"/>
            <w:tcBorders>
              <w:top w:val="nil"/>
              <w:left w:val="single" w:sz="4"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CA7C66">
        <w:trPr>
          <w:trHeight w:val="54"/>
          <w:jc w:val="center"/>
        </w:trPr>
        <w:tc>
          <w:tcPr>
            <w:tcW w:w="9698" w:type="dxa"/>
            <w:gridSpan w:val="40"/>
            <w:tcBorders>
              <w:top w:val="nil"/>
              <w:left w:val="single" w:sz="4" w:space="0" w:color="auto"/>
              <w:bottom w:val="single" w:sz="4" w:space="0" w:color="auto"/>
              <w:right w:val="single" w:sz="4"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Default="000C5403" w:rsidP="00067DDF">
      <w:pPr>
        <w:jc w:val="center"/>
        <w:rPr>
          <w:rFonts w:ascii="Verdana" w:hAnsi="Verdana" w:cs="Arial"/>
          <w:b/>
        </w:rPr>
      </w:pPr>
    </w:p>
    <w:p w14:paraId="0CC73595" w14:textId="77777777" w:rsidR="00E16F3E" w:rsidRDefault="00E16F3E" w:rsidP="00067DDF">
      <w:pPr>
        <w:jc w:val="center"/>
        <w:rPr>
          <w:rFonts w:ascii="Verdana" w:hAnsi="Verdana" w:cs="Arial"/>
          <w:b/>
        </w:rPr>
      </w:pPr>
    </w:p>
    <w:p w14:paraId="515F3D37" w14:textId="77777777" w:rsidR="00E16F3E" w:rsidRDefault="00E16F3E" w:rsidP="00067DDF">
      <w:pPr>
        <w:jc w:val="center"/>
        <w:rPr>
          <w:rFonts w:ascii="Verdana" w:hAnsi="Verdana" w:cs="Arial"/>
          <w:b/>
        </w:rPr>
      </w:pPr>
    </w:p>
    <w:p w14:paraId="4DBC47A3" w14:textId="77777777" w:rsidR="00E16F3E" w:rsidRDefault="00E16F3E" w:rsidP="00067DDF">
      <w:pPr>
        <w:jc w:val="center"/>
        <w:rPr>
          <w:rFonts w:ascii="Verdana" w:hAnsi="Verdana" w:cs="Arial"/>
          <w:b/>
        </w:rPr>
      </w:pPr>
    </w:p>
    <w:p w14:paraId="4B151E31" w14:textId="77777777" w:rsidR="00E16F3E" w:rsidRDefault="00E16F3E" w:rsidP="00067DDF">
      <w:pPr>
        <w:jc w:val="center"/>
        <w:rPr>
          <w:rFonts w:ascii="Verdana" w:hAnsi="Verdana" w:cs="Arial"/>
          <w:b/>
        </w:rPr>
      </w:pPr>
    </w:p>
    <w:p w14:paraId="04341FD0" w14:textId="77777777" w:rsidR="00E16F3E" w:rsidRDefault="00E16F3E" w:rsidP="00067DDF">
      <w:pPr>
        <w:jc w:val="center"/>
        <w:rPr>
          <w:rFonts w:ascii="Verdana" w:hAnsi="Verdana" w:cs="Arial"/>
          <w:b/>
        </w:rPr>
      </w:pPr>
    </w:p>
    <w:p w14:paraId="5EB51227" w14:textId="77777777" w:rsidR="00E16F3E" w:rsidRDefault="00E16F3E" w:rsidP="00067DDF">
      <w:pPr>
        <w:jc w:val="center"/>
        <w:rPr>
          <w:rFonts w:ascii="Verdana" w:hAnsi="Verdana" w:cs="Arial"/>
          <w:b/>
        </w:rPr>
      </w:pPr>
    </w:p>
    <w:p w14:paraId="638646B8" w14:textId="77777777" w:rsidR="00E16F3E" w:rsidRDefault="00E16F3E" w:rsidP="00067DDF">
      <w:pPr>
        <w:jc w:val="center"/>
        <w:rPr>
          <w:rFonts w:ascii="Verdana" w:hAnsi="Verdana" w:cs="Arial"/>
          <w:b/>
        </w:rPr>
      </w:pPr>
    </w:p>
    <w:p w14:paraId="3153F7E8" w14:textId="77777777" w:rsidR="00E16F3E" w:rsidRDefault="00E16F3E" w:rsidP="00067DDF">
      <w:pPr>
        <w:jc w:val="center"/>
        <w:rPr>
          <w:rFonts w:ascii="Verdana" w:hAnsi="Verdana" w:cs="Arial"/>
          <w:b/>
        </w:rPr>
      </w:pPr>
    </w:p>
    <w:p w14:paraId="7D5A4ACE" w14:textId="77777777" w:rsidR="00E16F3E" w:rsidRDefault="00E16F3E" w:rsidP="00067DDF">
      <w:pPr>
        <w:jc w:val="center"/>
        <w:rPr>
          <w:rFonts w:ascii="Verdana" w:hAnsi="Verdana" w:cs="Arial"/>
          <w:b/>
        </w:rPr>
      </w:pPr>
    </w:p>
    <w:p w14:paraId="0BF4C4A3" w14:textId="77777777" w:rsidR="00E16F3E" w:rsidRDefault="00E16F3E" w:rsidP="00067DDF">
      <w:pPr>
        <w:jc w:val="center"/>
        <w:rPr>
          <w:rFonts w:ascii="Verdana" w:hAnsi="Verdana" w:cs="Arial"/>
          <w:b/>
        </w:rPr>
      </w:pPr>
    </w:p>
    <w:p w14:paraId="4828682C" w14:textId="77777777" w:rsidR="00E16F3E" w:rsidRDefault="00E16F3E" w:rsidP="00067DDF">
      <w:pPr>
        <w:jc w:val="center"/>
        <w:rPr>
          <w:rFonts w:ascii="Verdana" w:hAnsi="Verdana" w:cs="Arial"/>
          <w:b/>
        </w:rPr>
      </w:pPr>
    </w:p>
    <w:p w14:paraId="51313A59" w14:textId="77777777" w:rsidR="00E16F3E" w:rsidRDefault="00E16F3E" w:rsidP="00067DDF">
      <w:pPr>
        <w:jc w:val="center"/>
        <w:rPr>
          <w:rFonts w:ascii="Verdana" w:hAnsi="Verdana" w:cs="Arial"/>
          <w:b/>
        </w:rPr>
      </w:pPr>
    </w:p>
    <w:p w14:paraId="6898446B" w14:textId="77777777" w:rsidR="00E16F3E" w:rsidRDefault="00E16F3E" w:rsidP="00067DDF">
      <w:pPr>
        <w:jc w:val="center"/>
        <w:rPr>
          <w:rFonts w:ascii="Verdana" w:hAnsi="Verdana" w:cs="Arial"/>
          <w:b/>
        </w:rPr>
      </w:pPr>
    </w:p>
    <w:p w14:paraId="34859FC7" w14:textId="77777777" w:rsidR="00E16F3E" w:rsidRDefault="00E16F3E" w:rsidP="00067DDF">
      <w:pPr>
        <w:jc w:val="center"/>
        <w:rPr>
          <w:rFonts w:ascii="Verdana" w:hAnsi="Verdana" w:cs="Arial"/>
          <w:b/>
        </w:rPr>
      </w:pPr>
    </w:p>
    <w:p w14:paraId="054F6625" w14:textId="77777777" w:rsidR="00E16F3E" w:rsidRDefault="00E16F3E" w:rsidP="00067DDF">
      <w:pPr>
        <w:jc w:val="center"/>
        <w:rPr>
          <w:rFonts w:ascii="Verdana" w:hAnsi="Verdana" w:cs="Arial"/>
          <w:b/>
        </w:rPr>
      </w:pPr>
    </w:p>
    <w:p w14:paraId="520E4C8B" w14:textId="77777777" w:rsidR="00E16F3E" w:rsidRDefault="00E16F3E" w:rsidP="00067DDF">
      <w:pPr>
        <w:jc w:val="center"/>
        <w:rPr>
          <w:rFonts w:ascii="Verdana" w:hAnsi="Verdana" w:cs="Arial"/>
          <w:b/>
        </w:rPr>
      </w:pPr>
    </w:p>
    <w:p w14:paraId="099B45B1" w14:textId="77777777" w:rsidR="00E16F3E" w:rsidRDefault="00E16F3E" w:rsidP="00067DDF">
      <w:pPr>
        <w:jc w:val="center"/>
        <w:rPr>
          <w:rFonts w:ascii="Verdana" w:hAnsi="Verdana" w:cs="Arial"/>
          <w:b/>
        </w:rPr>
      </w:pPr>
    </w:p>
    <w:p w14:paraId="24CD5EEF" w14:textId="77777777" w:rsidR="00E16F3E" w:rsidRDefault="00E16F3E" w:rsidP="00067DDF">
      <w:pPr>
        <w:jc w:val="center"/>
        <w:rPr>
          <w:rFonts w:ascii="Verdana" w:hAnsi="Verdana" w:cs="Arial"/>
          <w:b/>
        </w:rPr>
      </w:pPr>
    </w:p>
    <w:p w14:paraId="75BFC32C" w14:textId="77777777" w:rsidR="00E16F3E" w:rsidRDefault="00E16F3E" w:rsidP="00067DDF">
      <w:pPr>
        <w:jc w:val="center"/>
        <w:rPr>
          <w:rFonts w:ascii="Verdana" w:hAnsi="Verdana" w:cs="Arial"/>
          <w:b/>
        </w:rPr>
      </w:pPr>
    </w:p>
    <w:p w14:paraId="58AF72B5" w14:textId="77777777" w:rsidR="00E16F3E" w:rsidRDefault="00E16F3E" w:rsidP="00067DDF">
      <w:pPr>
        <w:jc w:val="center"/>
        <w:rPr>
          <w:rFonts w:ascii="Verdana" w:hAnsi="Verdana" w:cs="Arial"/>
          <w:b/>
        </w:rPr>
      </w:pPr>
    </w:p>
    <w:p w14:paraId="5DD0702E" w14:textId="77777777" w:rsidR="00E16F3E" w:rsidRDefault="00E16F3E" w:rsidP="00067DDF">
      <w:pPr>
        <w:jc w:val="center"/>
        <w:rPr>
          <w:rFonts w:ascii="Verdana" w:hAnsi="Verdana" w:cs="Arial"/>
          <w:b/>
        </w:rPr>
      </w:pPr>
    </w:p>
    <w:p w14:paraId="206C7A2B" w14:textId="77777777" w:rsidR="00E16F3E" w:rsidRDefault="00E16F3E" w:rsidP="00067DDF">
      <w:pPr>
        <w:jc w:val="center"/>
        <w:rPr>
          <w:rFonts w:ascii="Verdana" w:hAnsi="Verdana" w:cs="Arial"/>
          <w:b/>
        </w:rPr>
      </w:pPr>
    </w:p>
    <w:p w14:paraId="7C9774D8" w14:textId="77777777" w:rsidR="00E16F3E" w:rsidRDefault="00E16F3E" w:rsidP="00067DDF">
      <w:pPr>
        <w:jc w:val="center"/>
        <w:rPr>
          <w:rFonts w:ascii="Verdana" w:hAnsi="Verdana" w:cs="Arial"/>
          <w:b/>
        </w:rPr>
      </w:pPr>
    </w:p>
    <w:p w14:paraId="596A8FA2" w14:textId="77777777" w:rsidR="00E16F3E" w:rsidRDefault="00E16F3E" w:rsidP="00067DDF">
      <w:pPr>
        <w:jc w:val="center"/>
        <w:rPr>
          <w:rFonts w:ascii="Verdana" w:hAnsi="Verdana" w:cs="Arial"/>
          <w:b/>
        </w:rPr>
      </w:pPr>
    </w:p>
    <w:p w14:paraId="68151BC8" w14:textId="77777777" w:rsidR="00E16F3E" w:rsidRDefault="00E16F3E" w:rsidP="00067DDF">
      <w:pPr>
        <w:jc w:val="center"/>
        <w:rPr>
          <w:rFonts w:ascii="Verdana" w:hAnsi="Verdana" w:cs="Arial"/>
          <w:b/>
        </w:rPr>
      </w:pPr>
    </w:p>
    <w:p w14:paraId="0CD7B102" w14:textId="77777777" w:rsidR="00E16F3E" w:rsidRDefault="00E16F3E" w:rsidP="00067DDF">
      <w:pPr>
        <w:jc w:val="center"/>
        <w:rPr>
          <w:rFonts w:ascii="Verdana" w:hAnsi="Verdana" w:cs="Arial"/>
          <w:b/>
        </w:rPr>
      </w:pPr>
    </w:p>
    <w:p w14:paraId="49AE5C0A" w14:textId="77777777" w:rsidR="00E16F3E" w:rsidRDefault="00E16F3E" w:rsidP="00067DDF">
      <w:pPr>
        <w:jc w:val="center"/>
        <w:rPr>
          <w:rFonts w:ascii="Verdana" w:hAnsi="Verdana" w:cs="Arial"/>
          <w:b/>
        </w:rPr>
      </w:pPr>
    </w:p>
    <w:p w14:paraId="410DBBF5" w14:textId="77777777" w:rsidR="00E16F3E" w:rsidRDefault="00E16F3E" w:rsidP="00067DDF">
      <w:pPr>
        <w:jc w:val="center"/>
        <w:rPr>
          <w:rFonts w:ascii="Verdana" w:hAnsi="Verdana" w:cs="Arial"/>
          <w:b/>
        </w:rPr>
      </w:pPr>
    </w:p>
    <w:p w14:paraId="46F0750E" w14:textId="77777777" w:rsidR="00E16F3E" w:rsidRDefault="00E16F3E" w:rsidP="00067DDF">
      <w:pPr>
        <w:jc w:val="center"/>
        <w:rPr>
          <w:rFonts w:ascii="Verdana" w:hAnsi="Verdana" w:cs="Arial"/>
          <w:b/>
        </w:rPr>
      </w:pPr>
    </w:p>
    <w:p w14:paraId="24E8DD6C" w14:textId="77777777" w:rsidR="00CA7C66" w:rsidRDefault="00CA7C66" w:rsidP="00067DDF">
      <w:pPr>
        <w:jc w:val="center"/>
        <w:rPr>
          <w:rFonts w:ascii="Verdana" w:hAnsi="Verdana" w:cs="Arial"/>
          <w:b/>
        </w:rPr>
      </w:pPr>
    </w:p>
    <w:p w14:paraId="11C765C4" w14:textId="77777777" w:rsidR="00E16F3E" w:rsidRDefault="00E16F3E" w:rsidP="00067DDF">
      <w:pPr>
        <w:jc w:val="center"/>
        <w:rPr>
          <w:rFonts w:ascii="Verdana" w:hAnsi="Verdana" w:cs="Arial"/>
          <w:b/>
        </w:rPr>
      </w:pPr>
    </w:p>
    <w:p w14:paraId="40DB5D9F" w14:textId="77777777" w:rsidR="00E16F3E" w:rsidRPr="00745281" w:rsidRDefault="00E16F3E" w:rsidP="00E16F3E">
      <w:pPr>
        <w:tabs>
          <w:tab w:val="right" w:pos="6663"/>
        </w:tabs>
        <w:jc w:val="center"/>
        <w:rPr>
          <w:rFonts w:ascii="Verdana" w:hAnsi="Verdana" w:cs="Arial"/>
          <w:b/>
          <w:sz w:val="18"/>
          <w:szCs w:val="18"/>
        </w:rPr>
      </w:pPr>
      <w:r w:rsidRPr="00745281">
        <w:rPr>
          <w:rFonts w:ascii="Verdana" w:hAnsi="Verdana" w:cs="Arial"/>
          <w:b/>
          <w:sz w:val="18"/>
          <w:szCs w:val="18"/>
        </w:rPr>
        <w:lastRenderedPageBreak/>
        <w:t>FORMULARIO A-2d</w:t>
      </w:r>
    </w:p>
    <w:p w14:paraId="3AA370E8"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IDENTIFICACIÓN DEL PROPONENTE </w:t>
      </w:r>
    </w:p>
    <w:p w14:paraId="2B2F4D73"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(Para </w:t>
      </w:r>
      <w:r w:rsidRPr="00745281">
        <w:rPr>
          <w:rFonts w:ascii="Verdana" w:hAnsi="Verdana" w:cs="Tahoma"/>
          <w:b/>
          <w:sz w:val="18"/>
          <w:szCs w:val="18"/>
        </w:rPr>
        <w:t>Organizaciones No Gubernamentales</w:t>
      </w:r>
      <w:r w:rsidRPr="00745281">
        <w:rPr>
          <w:rFonts w:ascii="Verdana" w:hAnsi="Verdana" w:cs="Arial"/>
          <w:b/>
          <w:sz w:val="18"/>
          <w:szCs w:val="18"/>
        </w:rPr>
        <w:t xml:space="preserve">) </w:t>
      </w:r>
    </w:p>
    <w:p w14:paraId="50BAEE19" w14:textId="77777777" w:rsidR="00E16F3E" w:rsidRPr="00745281" w:rsidRDefault="00E16F3E" w:rsidP="00E16F3E">
      <w:pPr>
        <w:jc w:val="center"/>
        <w:rPr>
          <w:rFonts w:ascii="Verdana" w:hAnsi="Verdana" w:cs="Arial"/>
          <w:b/>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7"/>
        <w:gridCol w:w="2151"/>
        <w:gridCol w:w="140"/>
        <w:gridCol w:w="147"/>
        <w:gridCol w:w="1003"/>
        <w:gridCol w:w="142"/>
        <w:gridCol w:w="129"/>
        <w:gridCol w:w="1237"/>
        <w:gridCol w:w="222"/>
        <w:gridCol w:w="379"/>
        <w:gridCol w:w="637"/>
        <w:gridCol w:w="1237"/>
        <w:gridCol w:w="619"/>
        <w:gridCol w:w="354"/>
        <w:gridCol w:w="265"/>
        <w:gridCol w:w="24"/>
      </w:tblGrid>
      <w:tr w:rsidR="00745281" w:rsidRPr="00745281" w14:paraId="00EC1B81" w14:textId="77777777" w:rsidTr="008D7908">
        <w:trPr>
          <w:trHeight w:val="818"/>
        </w:trPr>
        <w:tc>
          <w:tcPr>
            <w:tcW w:w="9923" w:type="dxa"/>
            <w:gridSpan w:val="16"/>
            <w:tcBorders>
              <w:top w:val="single" w:sz="4" w:space="0" w:color="auto"/>
              <w:left w:val="single" w:sz="4" w:space="0" w:color="auto"/>
              <w:bottom w:val="nil"/>
              <w:right w:val="single" w:sz="4" w:space="0" w:color="auto"/>
            </w:tcBorders>
            <w:shd w:val="clear" w:color="auto" w:fill="F2F2F2"/>
            <w:vAlign w:val="center"/>
          </w:tcPr>
          <w:p w14:paraId="33A70A67" w14:textId="77777777" w:rsidR="00745281" w:rsidRPr="00745281" w:rsidRDefault="00745281" w:rsidP="00745281">
            <w:pPr>
              <w:numPr>
                <w:ilvl w:val="0"/>
                <w:numId w:val="51"/>
              </w:numPr>
              <w:pBdr>
                <w:top w:val="single" w:sz="4" w:space="1" w:color="auto"/>
                <w:left w:val="single" w:sz="4" w:space="4" w:color="auto"/>
                <w:bottom w:val="single" w:sz="4" w:space="1" w:color="auto"/>
                <w:right w:val="single" w:sz="4" w:space="4" w:color="auto"/>
              </w:pBdr>
              <w:shd w:val="clear" w:color="auto" w:fill="002060"/>
              <w:rPr>
                <w:rFonts w:ascii="Arial" w:hAnsi="Arial" w:cs="Arial"/>
                <w:b/>
                <w:sz w:val="16"/>
                <w:szCs w:val="16"/>
              </w:rPr>
            </w:pPr>
            <w:r w:rsidRPr="00745281">
              <w:rPr>
                <w:rFonts w:ascii="Arial" w:hAnsi="Arial" w:cs="Arial"/>
                <w:b/>
                <w:sz w:val="16"/>
                <w:szCs w:val="16"/>
              </w:rPr>
              <w:t>DATOS GENERALES DE LA ONG</w:t>
            </w:r>
          </w:p>
          <w:p w14:paraId="2A46EEDB" w14:textId="77777777" w:rsidR="00745281" w:rsidRPr="00745281" w:rsidRDefault="00745281" w:rsidP="00C54179">
            <w:pPr>
              <w:ind w:left="360"/>
              <w:rPr>
                <w:rFonts w:ascii="Arial" w:hAnsi="Arial" w:cs="Arial"/>
                <w:b/>
                <w:sz w:val="16"/>
                <w:szCs w:val="16"/>
              </w:rPr>
            </w:pPr>
          </w:p>
          <w:p w14:paraId="14833E4C" w14:textId="77777777" w:rsidR="00745281" w:rsidRDefault="00745281" w:rsidP="00745281">
            <w:pPr>
              <w:jc w:val="both"/>
              <w:rPr>
                <w:rFonts w:ascii="Arial" w:hAnsi="Arial" w:cs="Arial"/>
                <w:b/>
                <w:i/>
                <w:sz w:val="16"/>
                <w:szCs w:val="16"/>
              </w:rPr>
            </w:pPr>
            <w:r w:rsidRPr="00745281">
              <w:rPr>
                <w:rFonts w:ascii="Arial" w:hAnsi="Arial" w:cs="Arial"/>
                <w:b/>
                <w:i/>
                <w:sz w:val="16"/>
                <w:szCs w:val="16"/>
              </w:rPr>
              <w:t>(En este cuadro la ONG debe señalar los datos de su Acta de Fundación, de Estatutos y Reglamento Interno, si corresponde y la Disposición que aprueba su personalidad jurídica correspondiente)</w:t>
            </w:r>
          </w:p>
          <w:p w14:paraId="545FF94F" w14:textId="0F46C447" w:rsidR="00CA7C66" w:rsidRPr="00745281" w:rsidRDefault="00CA7C66" w:rsidP="00745281">
            <w:pPr>
              <w:jc w:val="both"/>
              <w:rPr>
                <w:rFonts w:ascii="Arial" w:hAnsi="Arial" w:cs="Arial"/>
                <w:b/>
                <w:sz w:val="16"/>
                <w:szCs w:val="16"/>
              </w:rPr>
            </w:pPr>
          </w:p>
        </w:tc>
      </w:tr>
      <w:tr w:rsidR="00745281" w:rsidRPr="00745281" w14:paraId="362620D4" w14:textId="77777777" w:rsidTr="008D7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gridAfter w:val="1"/>
          <w:wAfter w:w="24" w:type="dxa"/>
        </w:trPr>
        <w:tc>
          <w:tcPr>
            <w:tcW w:w="9899" w:type="dxa"/>
            <w:gridSpan w:val="15"/>
            <w:tcBorders>
              <w:top w:val="single" w:sz="12" w:space="0" w:color="auto"/>
              <w:left w:val="single" w:sz="4" w:space="0" w:color="auto"/>
              <w:bottom w:val="single" w:sz="12" w:space="0" w:color="auto"/>
              <w:right w:val="single" w:sz="4" w:space="0" w:color="auto"/>
            </w:tcBorders>
            <w:shd w:val="clear" w:color="auto" w:fill="002060"/>
          </w:tcPr>
          <w:p w14:paraId="2045F073" w14:textId="77777777" w:rsidR="00745281" w:rsidRPr="00745281" w:rsidRDefault="00745281" w:rsidP="00745281">
            <w:pPr>
              <w:numPr>
                <w:ilvl w:val="0"/>
                <w:numId w:val="51"/>
              </w:numPr>
              <w:rPr>
                <w:rFonts w:ascii="Arial" w:hAnsi="Arial" w:cs="Arial"/>
                <w:b/>
                <w:sz w:val="16"/>
                <w:szCs w:val="16"/>
              </w:rPr>
            </w:pPr>
            <w:r w:rsidRPr="00745281">
              <w:rPr>
                <w:rFonts w:ascii="Arial" w:hAnsi="Arial" w:cs="Arial"/>
                <w:b/>
                <w:sz w:val="16"/>
                <w:szCs w:val="16"/>
              </w:rPr>
              <w:t>DATOS DE CONTACTO DE LA ONG</w:t>
            </w:r>
          </w:p>
        </w:tc>
      </w:tr>
      <w:tr w:rsidR="00745281" w:rsidRPr="00745281" w14:paraId="09B8F100" w14:textId="77777777" w:rsidTr="008D7908">
        <w:tblPrEx>
          <w:tblCellMar>
            <w:left w:w="28" w:type="dxa"/>
            <w:right w:w="28" w:type="dxa"/>
          </w:tblCellMar>
        </w:tblPrEx>
        <w:trPr>
          <w:gridAfter w:val="1"/>
          <w:wAfter w:w="24" w:type="dxa"/>
        </w:trPr>
        <w:tc>
          <w:tcPr>
            <w:tcW w:w="3388" w:type="dxa"/>
            <w:gridSpan w:val="2"/>
            <w:tcBorders>
              <w:top w:val="single" w:sz="12" w:space="0" w:color="auto"/>
              <w:left w:val="single" w:sz="4" w:space="0" w:color="auto"/>
              <w:bottom w:val="nil"/>
              <w:right w:val="nil"/>
            </w:tcBorders>
            <w:shd w:val="clear" w:color="auto" w:fill="auto"/>
            <w:tcMar>
              <w:left w:w="0" w:type="dxa"/>
              <w:right w:w="0" w:type="dxa"/>
            </w:tcMar>
            <w:vAlign w:val="center"/>
          </w:tcPr>
          <w:p w14:paraId="6FC62F91" w14:textId="77777777" w:rsidR="00745281" w:rsidRPr="00745281" w:rsidRDefault="00745281" w:rsidP="00C54179">
            <w:pPr>
              <w:jc w:val="right"/>
              <w:rPr>
                <w:rFonts w:ascii="Arial" w:hAnsi="Arial" w:cs="Arial"/>
                <w:b/>
                <w:sz w:val="16"/>
                <w:szCs w:val="16"/>
              </w:rPr>
            </w:pPr>
          </w:p>
        </w:tc>
        <w:tc>
          <w:tcPr>
            <w:tcW w:w="140" w:type="dxa"/>
            <w:tcBorders>
              <w:top w:val="single" w:sz="12" w:space="0" w:color="auto"/>
              <w:left w:val="nil"/>
              <w:bottom w:val="nil"/>
              <w:right w:val="nil"/>
            </w:tcBorders>
            <w:shd w:val="clear" w:color="auto" w:fill="auto"/>
            <w:vAlign w:val="center"/>
          </w:tcPr>
          <w:p w14:paraId="211BC39D" w14:textId="77777777" w:rsidR="00745281" w:rsidRPr="00745281" w:rsidRDefault="00745281" w:rsidP="00C54179">
            <w:pPr>
              <w:jc w:val="center"/>
              <w:rPr>
                <w:rFonts w:ascii="Arial" w:hAnsi="Arial" w:cs="Arial"/>
                <w:b/>
                <w:sz w:val="16"/>
                <w:szCs w:val="16"/>
              </w:rPr>
            </w:pPr>
          </w:p>
        </w:tc>
        <w:tc>
          <w:tcPr>
            <w:tcW w:w="147" w:type="dxa"/>
            <w:tcBorders>
              <w:top w:val="single" w:sz="12" w:space="0" w:color="auto"/>
              <w:left w:val="nil"/>
              <w:bottom w:val="nil"/>
              <w:right w:val="nil"/>
            </w:tcBorders>
            <w:shd w:val="clear" w:color="auto" w:fill="auto"/>
            <w:vAlign w:val="center"/>
          </w:tcPr>
          <w:p w14:paraId="412C3447" w14:textId="77777777" w:rsidR="00745281" w:rsidRPr="00745281" w:rsidRDefault="00745281" w:rsidP="00C54179">
            <w:pPr>
              <w:rPr>
                <w:rFonts w:ascii="Arial" w:hAnsi="Arial" w:cs="Arial"/>
                <w:sz w:val="16"/>
                <w:szCs w:val="16"/>
              </w:rPr>
            </w:pPr>
          </w:p>
        </w:tc>
        <w:tc>
          <w:tcPr>
            <w:tcW w:w="6224" w:type="dxa"/>
            <w:gridSpan w:val="11"/>
            <w:tcBorders>
              <w:top w:val="single" w:sz="12" w:space="0" w:color="auto"/>
              <w:left w:val="nil"/>
              <w:bottom w:val="nil"/>
              <w:right w:val="single" w:sz="4" w:space="0" w:color="auto"/>
            </w:tcBorders>
            <w:shd w:val="clear" w:color="auto" w:fill="auto"/>
            <w:vAlign w:val="center"/>
          </w:tcPr>
          <w:p w14:paraId="57DE6441" w14:textId="77777777" w:rsidR="00745281" w:rsidRPr="00745281" w:rsidRDefault="00745281" w:rsidP="00C54179">
            <w:pPr>
              <w:jc w:val="center"/>
              <w:rPr>
                <w:rFonts w:ascii="Arial" w:hAnsi="Arial" w:cs="Arial"/>
                <w:sz w:val="16"/>
                <w:szCs w:val="16"/>
              </w:rPr>
            </w:pPr>
          </w:p>
        </w:tc>
      </w:tr>
      <w:tr w:rsidR="00745281" w:rsidRPr="00745281" w14:paraId="3576B1E0"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1702493F"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Nombre del Representante Legal  de la ONG</w:t>
            </w:r>
          </w:p>
        </w:tc>
        <w:tc>
          <w:tcPr>
            <w:tcW w:w="140" w:type="dxa"/>
            <w:tcBorders>
              <w:top w:val="nil"/>
              <w:left w:val="nil"/>
              <w:bottom w:val="nil"/>
              <w:right w:val="nil"/>
            </w:tcBorders>
            <w:shd w:val="clear" w:color="auto" w:fill="auto"/>
            <w:vAlign w:val="center"/>
          </w:tcPr>
          <w:p w14:paraId="4DC0AADC"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7367A3DE" w14:textId="77777777" w:rsidR="00745281" w:rsidRPr="00745281" w:rsidRDefault="00745281" w:rsidP="00C54179">
            <w:pPr>
              <w:rPr>
                <w:rFonts w:ascii="Arial" w:hAnsi="Arial" w:cs="Arial"/>
                <w:sz w:val="16"/>
                <w:szCs w:val="16"/>
              </w:rPr>
            </w:pPr>
          </w:p>
        </w:tc>
        <w:tc>
          <w:tcPr>
            <w:tcW w:w="5959" w:type="dxa"/>
            <w:gridSpan w:val="10"/>
            <w:tcBorders>
              <w:top w:val="single" w:sz="4" w:space="0" w:color="auto"/>
              <w:left w:val="single" w:sz="4" w:space="0" w:color="auto"/>
              <w:bottom w:val="single" w:sz="4" w:space="0" w:color="auto"/>
            </w:tcBorders>
            <w:shd w:val="clear" w:color="auto" w:fill="F2F2F2"/>
            <w:vAlign w:val="center"/>
          </w:tcPr>
          <w:p w14:paraId="6A0675B4" w14:textId="77777777" w:rsidR="00745281" w:rsidRPr="00745281" w:rsidRDefault="00745281" w:rsidP="00C54179">
            <w:pPr>
              <w:jc w:val="center"/>
              <w:rPr>
                <w:rFonts w:ascii="Arial" w:hAnsi="Arial" w:cs="Arial"/>
                <w:sz w:val="16"/>
                <w:szCs w:val="16"/>
              </w:rPr>
            </w:pPr>
          </w:p>
        </w:tc>
        <w:tc>
          <w:tcPr>
            <w:tcW w:w="265" w:type="dxa"/>
            <w:tcBorders>
              <w:top w:val="nil"/>
              <w:left w:val="nil"/>
              <w:bottom w:val="nil"/>
              <w:right w:val="single" w:sz="4" w:space="0" w:color="auto"/>
            </w:tcBorders>
            <w:shd w:val="clear" w:color="auto" w:fill="auto"/>
            <w:vAlign w:val="center"/>
          </w:tcPr>
          <w:p w14:paraId="14DE768D" w14:textId="77777777" w:rsidR="00745281" w:rsidRPr="00745281" w:rsidRDefault="00745281" w:rsidP="00C54179">
            <w:pPr>
              <w:rPr>
                <w:rFonts w:ascii="Arial" w:hAnsi="Arial" w:cs="Arial"/>
                <w:sz w:val="16"/>
                <w:szCs w:val="16"/>
              </w:rPr>
            </w:pPr>
          </w:p>
        </w:tc>
      </w:tr>
      <w:tr w:rsidR="00745281" w:rsidRPr="00745281" w14:paraId="06B6AA08"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2592B020"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077B75A0"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265C1EDE" w14:textId="77777777" w:rsidR="00745281" w:rsidRPr="00745281" w:rsidRDefault="00745281" w:rsidP="00C54179">
            <w:pPr>
              <w:rPr>
                <w:rFonts w:ascii="Arial" w:hAnsi="Arial" w:cs="Arial"/>
                <w:sz w:val="16"/>
                <w:szCs w:val="16"/>
              </w:rPr>
            </w:pPr>
          </w:p>
        </w:tc>
        <w:tc>
          <w:tcPr>
            <w:tcW w:w="3112" w:type="dxa"/>
            <w:gridSpan w:val="6"/>
            <w:tcBorders>
              <w:top w:val="nil"/>
              <w:left w:val="nil"/>
              <w:bottom w:val="nil"/>
              <w:right w:val="nil"/>
            </w:tcBorders>
            <w:shd w:val="clear" w:color="auto" w:fill="auto"/>
            <w:vAlign w:val="center"/>
          </w:tcPr>
          <w:p w14:paraId="3718F6C7" w14:textId="77777777" w:rsidR="00745281" w:rsidRPr="00745281" w:rsidRDefault="00745281" w:rsidP="00C54179">
            <w:pPr>
              <w:jc w:val="center"/>
              <w:rPr>
                <w:rFonts w:ascii="Arial" w:hAnsi="Arial" w:cs="Arial"/>
                <w:sz w:val="16"/>
                <w:szCs w:val="16"/>
              </w:rPr>
            </w:pPr>
          </w:p>
        </w:tc>
        <w:tc>
          <w:tcPr>
            <w:tcW w:w="3112" w:type="dxa"/>
            <w:gridSpan w:val="5"/>
            <w:tcBorders>
              <w:top w:val="nil"/>
              <w:left w:val="nil"/>
              <w:bottom w:val="nil"/>
              <w:right w:val="single" w:sz="4" w:space="0" w:color="auto"/>
            </w:tcBorders>
            <w:shd w:val="clear" w:color="auto" w:fill="auto"/>
            <w:vAlign w:val="center"/>
          </w:tcPr>
          <w:p w14:paraId="53BFF8BF" w14:textId="77777777" w:rsidR="00745281" w:rsidRPr="00745281" w:rsidRDefault="00745281" w:rsidP="00C54179">
            <w:pPr>
              <w:jc w:val="center"/>
              <w:rPr>
                <w:rFonts w:ascii="Arial" w:hAnsi="Arial" w:cs="Arial"/>
                <w:sz w:val="16"/>
                <w:szCs w:val="16"/>
              </w:rPr>
            </w:pPr>
          </w:p>
        </w:tc>
      </w:tr>
      <w:tr w:rsidR="00745281" w:rsidRPr="00745281" w14:paraId="4447BED0" w14:textId="77777777" w:rsidTr="008D7908">
        <w:tblPrEx>
          <w:tblCellMar>
            <w:left w:w="28" w:type="dxa"/>
            <w:right w:w="28" w:type="dxa"/>
          </w:tblCellMar>
        </w:tblPrEx>
        <w:trPr>
          <w:gridAfter w:val="1"/>
          <w:wAfter w:w="24" w:type="dxa"/>
        </w:trPr>
        <w:tc>
          <w:tcPr>
            <w:tcW w:w="1237" w:type="dxa"/>
            <w:tcBorders>
              <w:top w:val="nil"/>
              <w:left w:val="single" w:sz="4" w:space="0" w:color="auto"/>
              <w:bottom w:val="nil"/>
              <w:right w:val="nil"/>
            </w:tcBorders>
            <w:shd w:val="clear" w:color="auto" w:fill="auto"/>
            <w:tcMar>
              <w:left w:w="0" w:type="dxa"/>
              <w:right w:w="0" w:type="dxa"/>
            </w:tcMar>
            <w:vAlign w:val="center"/>
          </w:tcPr>
          <w:p w14:paraId="28A5A4F0"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 xml:space="preserve">     Ciudad</w:t>
            </w:r>
          </w:p>
        </w:tc>
        <w:tc>
          <w:tcPr>
            <w:tcW w:w="3441" w:type="dxa"/>
            <w:gridSpan w:val="4"/>
            <w:tcBorders>
              <w:top w:val="nil"/>
              <w:left w:val="nil"/>
              <w:bottom w:val="nil"/>
              <w:right w:val="nil"/>
            </w:tcBorders>
            <w:shd w:val="clear" w:color="auto" w:fill="auto"/>
            <w:vAlign w:val="center"/>
          </w:tcPr>
          <w:p w14:paraId="75B54F38" w14:textId="77777777" w:rsidR="00745281" w:rsidRPr="00745281" w:rsidRDefault="00745281" w:rsidP="00C54179">
            <w:pPr>
              <w:rPr>
                <w:rFonts w:ascii="Arial" w:hAnsi="Arial" w:cs="Arial"/>
                <w:sz w:val="16"/>
                <w:szCs w:val="16"/>
              </w:rPr>
            </w:pPr>
            <w:r w:rsidRPr="00745281">
              <w:rPr>
                <w:rFonts w:ascii="Arial" w:hAnsi="Arial" w:cs="Arial"/>
                <w:b/>
                <w:noProof/>
                <w:sz w:val="16"/>
                <w:szCs w:val="16"/>
                <w:lang w:eastAsia="es-BO"/>
              </w:rPr>
              <mc:AlternateContent>
                <mc:Choice Requires="wps">
                  <w:drawing>
                    <wp:anchor distT="0" distB="0" distL="114300" distR="114300" simplePos="0" relativeHeight="251679744" behindDoc="0" locked="0" layoutInCell="1" allowOverlap="1" wp14:anchorId="08254A1C" wp14:editId="1998D42A">
                      <wp:simplePos x="0" y="0"/>
                      <wp:positionH relativeFrom="column">
                        <wp:posOffset>1515745</wp:posOffset>
                      </wp:positionH>
                      <wp:positionV relativeFrom="paragraph">
                        <wp:posOffset>5080</wp:posOffset>
                      </wp:positionV>
                      <wp:extent cx="3800475" cy="200025"/>
                      <wp:effectExtent l="0" t="0" r="28575" b="28575"/>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E37A" id="Rectangle 67" o:spid="_x0000_s1026" style="position:absolute;margin-left:119.35pt;margin-top:.4pt;width:299.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" fillcolor="#f2f2f2 [3052]" strokecolor="black [3213]" strokeweight=".25pt"/>
                  </w:pict>
                </mc:Fallback>
              </mc:AlternateContent>
            </w:r>
            <w:r w:rsidRPr="00745281">
              <w:rPr>
                <w:rFonts w:ascii="Arial" w:hAnsi="Arial" w:cs="Arial"/>
                <w:b/>
                <w:sz w:val="16"/>
                <w:szCs w:val="16"/>
              </w:rPr>
              <w:t>:</w:t>
            </w:r>
          </w:p>
        </w:tc>
        <w:tc>
          <w:tcPr>
            <w:tcW w:w="142" w:type="dxa"/>
            <w:tcBorders>
              <w:top w:val="nil"/>
              <w:left w:val="nil"/>
              <w:bottom w:val="nil"/>
              <w:right w:val="nil"/>
            </w:tcBorders>
            <w:shd w:val="clear" w:color="auto" w:fill="auto"/>
            <w:vAlign w:val="center"/>
          </w:tcPr>
          <w:p w14:paraId="47AD14D9" w14:textId="77777777" w:rsidR="00745281" w:rsidRPr="00745281" w:rsidRDefault="00745281" w:rsidP="00C54179">
            <w:pPr>
              <w:jc w:val="center"/>
              <w:rPr>
                <w:rFonts w:ascii="Arial" w:hAnsi="Arial" w:cs="Arial"/>
                <w:sz w:val="16"/>
                <w:szCs w:val="16"/>
              </w:rPr>
            </w:pPr>
          </w:p>
        </w:tc>
        <w:tc>
          <w:tcPr>
            <w:tcW w:w="129" w:type="dxa"/>
            <w:tcBorders>
              <w:top w:val="nil"/>
              <w:left w:val="nil"/>
              <w:bottom w:val="nil"/>
              <w:right w:val="nil"/>
            </w:tcBorders>
            <w:shd w:val="clear" w:color="auto" w:fill="auto"/>
            <w:vAlign w:val="center"/>
          </w:tcPr>
          <w:p w14:paraId="5605AC43" w14:textId="77777777" w:rsidR="00745281" w:rsidRPr="00745281" w:rsidRDefault="00745281" w:rsidP="00C54179">
            <w:pPr>
              <w:jc w:val="center"/>
              <w:rPr>
                <w:rFonts w:ascii="Arial" w:hAnsi="Arial" w:cs="Arial"/>
                <w:sz w:val="16"/>
                <w:szCs w:val="16"/>
              </w:rPr>
            </w:pPr>
          </w:p>
        </w:tc>
        <w:tc>
          <w:tcPr>
            <w:tcW w:w="1237" w:type="dxa"/>
            <w:tcBorders>
              <w:top w:val="nil"/>
              <w:left w:val="nil"/>
              <w:bottom w:val="nil"/>
              <w:right w:val="nil"/>
            </w:tcBorders>
            <w:shd w:val="clear" w:color="auto" w:fill="auto"/>
            <w:vAlign w:val="center"/>
          </w:tcPr>
          <w:p w14:paraId="32AE619B" w14:textId="77777777" w:rsidR="00745281" w:rsidRPr="00745281" w:rsidRDefault="00745281" w:rsidP="00C54179">
            <w:pPr>
              <w:jc w:val="center"/>
              <w:rPr>
                <w:rFonts w:ascii="Arial" w:hAnsi="Arial" w:cs="Arial"/>
                <w:sz w:val="16"/>
                <w:szCs w:val="16"/>
              </w:rPr>
            </w:pPr>
          </w:p>
        </w:tc>
        <w:tc>
          <w:tcPr>
            <w:tcW w:w="1238" w:type="dxa"/>
            <w:gridSpan w:val="3"/>
            <w:tcBorders>
              <w:top w:val="nil"/>
              <w:left w:val="nil"/>
              <w:bottom w:val="nil"/>
              <w:right w:val="nil"/>
            </w:tcBorders>
            <w:shd w:val="clear" w:color="auto" w:fill="auto"/>
            <w:vAlign w:val="center"/>
          </w:tcPr>
          <w:p w14:paraId="66E333EC" w14:textId="77777777" w:rsidR="00745281" w:rsidRPr="00745281" w:rsidRDefault="00745281" w:rsidP="00C54179">
            <w:pPr>
              <w:jc w:val="center"/>
              <w:rPr>
                <w:rFonts w:ascii="Arial" w:hAnsi="Arial" w:cs="Arial"/>
                <w:sz w:val="16"/>
                <w:szCs w:val="16"/>
              </w:rPr>
            </w:pPr>
          </w:p>
        </w:tc>
        <w:tc>
          <w:tcPr>
            <w:tcW w:w="1237" w:type="dxa"/>
            <w:tcBorders>
              <w:top w:val="nil"/>
              <w:left w:val="nil"/>
              <w:bottom w:val="nil"/>
              <w:right w:val="nil"/>
            </w:tcBorders>
            <w:shd w:val="clear" w:color="auto" w:fill="auto"/>
            <w:vAlign w:val="center"/>
          </w:tcPr>
          <w:p w14:paraId="354BE2EA" w14:textId="77777777" w:rsidR="00745281" w:rsidRPr="00745281" w:rsidRDefault="00745281" w:rsidP="00C54179">
            <w:pPr>
              <w:jc w:val="center"/>
              <w:rPr>
                <w:rFonts w:ascii="Arial" w:hAnsi="Arial" w:cs="Arial"/>
                <w:sz w:val="16"/>
                <w:szCs w:val="16"/>
              </w:rPr>
            </w:pPr>
          </w:p>
        </w:tc>
        <w:tc>
          <w:tcPr>
            <w:tcW w:w="619" w:type="dxa"/>
            <w:tcBorders>
              <w:top w:val="nil"/>
              <w:left w:val="nil"/>
              <w:bottom w:val="nil"/>
              <w:right w:val="nil"/>
            </w:tcBorders>
            <w:shd w:val="clear" w:color="auto" w:fill="auto"/>
            <w:vAlign w:val="center"/>
          </w:tcPr>
          <w:p w14:paraId="3B4D005A" w14:textId="77777777" w:rsidR="00745281" w:rsidRPr="00745281" w:rsidRDefault="00745281" w:rsidP="00C54179">
            <w:pPr>
              <w:jc w:val="center"/>
              <w:rPr>
                <w:rFonts w:ascii="Arial" w:hAnsi="Arial" w:cs="Arial"/>
                <w:sz w:val="16"/>
                <w:szCs w:val="16"/>
              </w:rPr>
            </w:pPr>
          </w:p>
        </w:tc>
        <w:tc>
          <w:tcPr>
            <w:tcW w:w="619" w:type="dxa"/>
            <w:gridSpan w:val="2"/>
            <w:tcBorders>
              <w:top w:val="nil"/>
              <w:left w:val="nil"/>
              <w:bottom w:val="nil"/>
              <w:right w:val="single" w:sz="4" w:space="0" w:color="auto"/>
            </w:tcBorders>
            <w:shd w:val="clear" w:color="auto" w:fill="auto"/>
            <w:vAlign w:val="center"/>
          </w:tcPr>
          <w:p w14:paraId="14135244" w14:textId="77777777" w:rsidR="00745281" w:rsidRPr="00745281" w:rsidRDefault="00745281" w:rsidP="00C54179">
            <w:pPr>
              <w:jc w:val="center"/>
              <w:rPr>
                <w:rFonts w:ascii="Arial" w:hAnsi="Arial" w:cs="Arial"/>
                <w:sz w:val="16"/>
                <w:szCs w:val="16"/>
              </w:rPr>
            </w:pPr>
          </w:p>
        </w:tc>
      </w:tr>
      <w:tr w:rsidR="00745281" w:rsidRPr="00745281" w14:paraId="763D0D06"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0F700FAD"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591618B8" w14:textId="77777777" w:rsidR="00745281" w:rsidRPr="00745281" w:rsidRDefault="00745281" w:rsidP="00C54179">
            <w:pPr>
              <w:jc w:val="right"/>
              <w:rPr>
                <w:rFonts w:ascii="Arial" w:hAnsi="Arial" w:cs="Arial"/>
                <w:b/>
                <w:sz w:val="16"/>
                <w:szCs w:val="16"/>
              </w:rPr>
            </w:pPr>
          </w:p>
        </w:tc>
        <w:tc>
          <w:tcPr>
            <w:tcW w:w="147" w:type="dxa"/>
            <w:tcBorders>
              <w:top w:val="nil"/>
              <w:left w:val="nil"/>
              <w:bottom w:val="nil"/>
              <w:right w:val="nil"/>
            </w:tcBorders>
            <w:shd w:val="clear" w:color="auto" w:fill="auto"/>
            <w:vAlign w:val="center"/>
          </w:tcPr>
          <w:p w14:paraId="3FBF1F83" w14:textId="77777777" w:rsidR="00745281" w:rsidRPr="00745281" w:rsidRDefault="00745281" w:rsidP="00C54179">
            <w:pPr>
              <w:jc w:val="center"/>
              <w:rPr>
                <w:rFonts w:ascii="Arial" w:hAnsi="Arial" w:cs="Arial"/>
                <w:b/>
                <w:sz w:val="16"/>
                <w:szCs w:val="16"/>
              </w:rPr>
            </w:pPr>
          </w:p>
        </w:tc>
        <w:tc>
          <w:tcPr>
            <w:tcW w:w="3112" w:type="dxa"/>
            <w:gridSpan w:val="6"/>
            <w:tcBorders>
              <w:top w:val="nil"/>
              <w:left w:val="nil"/>
              <w:bottom w:val="nil"/>
              <w:right w:val="nil"/>
            </w:tcBorders>
            <w:shd w:val="clear" w:color="auto" w:fill="auto"/>
            <w:vAlign w:val="center"/>
          </w:tcPr>
          <w:p w14:paraId="2228C82C" w14:textId="77777777" w:rsidR="00745281" w:rsidRPr="00745281" w:rsidRDefault="00745281" w:rsidP="00C54179">
            <w:pPr>
              <w:jc w:val="center"/>
              <w:rPr>
                <w:rFonts w:ascii="Arial" w:hAnsi="Arial" w:cs="Arial"/>
                <w:sz w:val="16"/>
                <w:szCs w:val="16"/>
              </w:rPr>
            </w:pPr>
          </w:p>
        </w:tc>
        <w:tc>
          <w:tcPr>
            <w:tcW w:w="3112" w:type="dxa"/>
            <w:gridSpan w:val="5"/>
            <w:tcBorders>
              <w:top w:val="nil"/>
              <w:left w:val="nil"/>
              <w:bottom w:val="nil"/>
              <w:right w:val="single" w:sz="4" w:space="0" w:color="auto"/>
            </w:tcBorders>
            <w:shd w:val="clear" w:color="auto" w:fill="auto"/>
            <w:vAlign w:val="center"/>
          </w:tcPr>
          <w:p w14:paraId="119402D3" w14:textId="77777777" w:rsidR="00745281" w:rsidRPr="00745281" w:rsidRDefault="00745281" w:rsidP="00C54179">
            <w:pPr>
              <w:jc w:val="center"/>
              <w:rPr>
                <w:rFonts w:ascii="Arial" w:hAnsi="Arial" w:cs="Arial"/>
                <w:sz w:val="16"/>
                <w:szCs w:val="16"/>
              </w:rPr>
            </w:pPr>
          </w:p>
        </w:tc>
      </w:tr>
      <w:tr w:rsidR="00745281" w:rsidRPr="00745281" w14:paraId="339A2ED7"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1F299E1C"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1AA366A0"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09A4C26C"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10C368DA" w14:textId="77777777" w:rsidR="00745281" w:rsidRPr="00745281" w:rsidRDefault="00745281" w:rsidP="00C54179">
            <w:pPr>
              <w:jc w:val="center"/>
              <w:rPr>
                <w:rFonts w:ascii="Arial" w:hAnsi="Arial" w:cs="Arial"/>
                <w:sz w:val="16"/>
                <w:szCs w:val="16"/>
              </w:rPr>
            </w:pPr>
          </w:p>
        </w:tc>
      </w:tr>
      <w:tr w:rsidR="00745281" w:rsidRPr="00745281" w14:paraId="047E5FE2"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3D03B80F"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Domicilio fijado para el proceso de contratación</w:t>
            </w:r>
          </w:p>
        </w:tc>
        <w:tc>
          <w:tcPr>
            <w:tcW w:w="140" w:type="dxa"/>
            <w:tcBorders>
              <w:top w:val="nil"/>
              <w:left w:val="nil"/>
              <w:bottom w:val="nil"/>
              <w:right w:val="nil"/>
            </w:tcBorders>
            <w:shd w:val="clear" w:color="auto" w:fill="auto"/>
            <w:vAlign w:val="center"/>
          </w:tcPr>
          <w:p w14:paraId="52B8FC01"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1DA88310" w14:textId="77777777" w:rsidR="00745281" w:rsidRPr="00745281" w:rsidRDefault="00745281" w:rsidP="00C54179">
            <w:pPr>
              <w:rPr>
                <w:rFonts w:ascii="Arial" w:hAnsi="Arial" w:cs="Arial"/>
                <w:sz w:val="16"/>
                <w:szCs w:val="16"/>
              </w:rPr>
            </w:pPr>
          </w:p>
        </w:tc>
        <w:tc>
          <w:tcPr>
            <w:tcW w:w="5959" w:type="dxa"/>
            <w:gridSpan w:val="10"/>
            <w:tcBorders>
              <w:top w:val="single" w:sz="4" w:space="0" w:color="auto"/>
              <w:left w:val="single" w:sz="4" w:space="0" w:color="auto"/>
              <w:bottom w:val="single" w:sz="4" w:space="0" w:color="auto"/>
            </w:tcBorders>
            <w:shd w:val="clear" w:color="auto" w:fill="F2F2F2"/>
            <w:vAlign w:val="center"/>
          </w:tcPr>
          <w:p w14:paraId="64B8C857" w14:textId="77777777" w:rsidR="00745281" w:rsidRPr="00745281" w:rsidRDefault="00745281" w:rsidP="00C54179">
            <w:pPr>
              <w:jc w:val="center"/>
              <w:rPr>
                <w:rFonts w:ascii="Arial" w:hAnsi="Arial" w:cs="Arial"/>
                <w:sz w:val="16"/>
                <w:szCs w:val="16"/>
              </w:rPr>
            </w:pPr>
          </w:p>
        </w:tc>
        <w:tc>
          <w:tcPr>
            <w:tcW w:w="265" w:type="dxa"/>
            <w:tcBorders>
              <w:top w:val="nil"/>
              <w:left w:val="nil"/>
              <w:bottom w:val="nil"/>
              <w:right w:val="single" w:sz="4" w:space="0" w:color="auto"/>
            </w:tcBorders>
            <w:shd w:val="clear" w:color="auto" w:fill="auto"/>
            <w:vAlign w:val="center"/>
          </w:tcPr>
          <w:p w14:paraId="1FEA8F0B" w14:textId="77777777" w:rsidR="00745281" w:rsidRPr="00745281" w:rsidRDefault="00745281" w:rsidP="00C54179">
            <w:pPr>
              <w:rPr>
                <w:rFonts w:ascii="Arial" w:hAnsi="Arial" w:cs="Arial"/>
                <w:sz w:val="16"/>
                <w:szCs w:val="16"/>
              </w:rPr>
            </w:pPr>
          </w:p>
        </w:tc>
      </w:tr>
      <w:tr w:rsidR="00745281" w:rsidRPr="00745281" w14:paraId="39254DCB"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7F310E21"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17F80E90"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2253667B"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748F510D" w14:textId="77777777" w:rsidR="00745281" w:rsidRPr="00745281" w:rsidRDefault="00745281" w:rsidP="00C54179">
            <w:pPr>
              <w:jc w:val="center"/>
              <w:rPr>
                <w:rFonts w:ascii="Arial" w:hAnsi="Arial" w:cs="Arial"/>
                <w:sz w:val="16"/>
                <w:szCs w:val="16"/>
              </w:rPr>
            </w:pPr>
          </w:p>
        </w:tc>
      </w:tr>
      <w:tr w:rsidR="00745281" w:rsidRPr="00745281" w14:paraId="3F5393EB"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67263824"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Teléfonos</w:t>
            </w:r>
          </w:p>
        </w:tc>
        <w:tc>
          <w:tcPr>
            <w:tcW w:w="140" w:type="dxa"/>
            <w:tcBorders>
              <w:top w:val="nil"/>
              <w:left w:val="nil"/>
              <w:bottom w:val="nil"/>
              <w:right w:val="nil"/>
            </w:tcBorders>
            <w:shd w:val="clear" w:color="auto" w:fill="auto"/>
            <w:vAlign w:val="center"/>
          </w:tcPr>
          <w:p w14:paraId="40449D49"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2352DC0D" w14:textId="77777777" w:rsidR="00745281" w:rsidRPr="00745281" w:rsidRDefault="00745281" w:rsidP="00C54179">
            <w:pPr>
              <w:rPr>
                <w:rFonts w:ascii="Arial" w:hAnsi="Arial" w:cs="Arial"/>
                <w:sz w:val="16"/>
                <w:szCs w:val="16"/>
              </w:rPr>
            </w:pPr>
          </w:p>
        </w:tc>
        <w:tc>
          <w:tcPr>
            <w:tcW w:w="2733" w:type="dxa"/>
            <w:gridSpan w:val="5"/>
            <w:tcBorders>
              <w:top w:val="single" w:sz="4" w:space="0" w:color="auto"/>
              <w:left w:val="single" w:sz="4" w:space="0" w:color="auto"/>
              <w:bottom w:val="single" w:sz="4" w:space="0" w:color="auto"/>
            </w:tcBorders>
            <w:shd w:val="clear" w:color="auto" w:fill="F2F2F2"/>
            <w:vAlign w:val="center"/>
          </w:tcPr>
          <w:p w14:paraId="3CD0B318" w14:textId="77777777" w:rsidR="00745281" w:rsidRPr="00745281" w:rsidRDefault="00745281" w:rsidP="00C54179">
            <w:pPr>
              <w:jc w:val="center"/>
              <w:rPr>
                <w:rFonts w:ascii="Arial" w:hAnsi="Arial" w:cs="Arial"/>
                <w:sz w:val="16"/>
                <w:szCs w:val="16"/>
              </w:rPr>
            </w:pPr>
          </w:p>
        </w:tc>
        <w:tc>
          <w:tcPr>
            <w:tcW w:w="3491" w:type="dxa"/>
            <w:gridSpan w:val="6"/>
            <w:tcBorders>
              <w:top w:val="nil"/>
              <w:left w:val="nil"/>
              <w:bottom w:val="nil"/>
              <w:right w:val="single" w:sz="4" w:space="0" w:color="auto"/>
            </w:tcBorders>
            <w:shd w:val="clear" w:color="auto" w:fill="auto"/>
            <w:vAlign w:val="center"/>
          </w:tcPr>
          <w:p w14:paraId="2D73676D" w14:textId="77777777" w:rsidR="00745281" w:rsidRPr="00745281" w:rsidRDefault="00745281" w:rsidP="00C54179">
            <w:pPr>
              <w:jc w:val="center"/>
              <w:rPr>
                <w:rFonts w:ascii="Arial" w:hAnsi="Arial" w:cs="Arial"/>
                <w:sz w:val="16"/>
                <w:szCs w:val="16"/>
              </w:rPr>
            </w:pPr>
          </w:p>
        </w:tc>
      </w:tr>
      <w:tr w:rsidR="00745281" w:rsidRPr="00745281" w14:paraId="308B71D5"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045E779D"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371F8253"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4ED77E25"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3C0F4309" w14:textId="77777777" w:rsidR="00745281" w:rsidRPr="00745281" w:rsidRDefault="00745281" w:rsidP="00C54179">
            <w:pPr>
              <w:jc w:val="center"/>
              <w:rPr>
                <w:rFonts w:ascii="Arial" w:hAnsi="Arial" w:cs="Arial"/>
                <w:sz w:val="16"/>
                <w:szCs w:val="16"/>
                <w14:textOutline w14:w="3175" w14:cap="rnd" w14:cmpd="sng" w14:algn="ctr">
                  <w14:solidFill>
                    <w14:schemeClr w14:val="tx1"/>
                  </w14:solidFill>
                  <w14:prstDash w14:val="solid"/>
                  <w14:bevel/>
                </w14:textOutline>
              </w:rPr>
            </w:pPr>
          </w:p>
        </w:tc>
      </w:tr>
      <w:tr w:rsidR="00745281" w:rsidRPr="00745281" w14:paraId="0585CD08"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709ACFBE"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Fax (Sólo si tiene)</w:t>
            </w:r>
          </w:p>
        </w:tc>
        <w:tc>
          <w:tcPr>
            <w:tcW w:w="140" w:type="dxa"/>
            <w:tcBorders>
              <w:top w:val="nil"/>
              <w:left w:val="nil"/>
              <w:bottom w:val="nil"/>
              <w:right w:val="nil"/>
            </w:tcBorders>
            <w:shd w:val="clear" w:color="auto" w:fill="auto"/>
            <w:vAlign w:val="center"/>
          </w:tcPr>
          <w:p w14:paraId="7E20A448"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454B4C87" w14:textId="77777777" w:rsidR="00745281" w:rsidRPr="00745281" w:rsidRDefault="00745281" w:rsidP="00C54179">
            <w:pPr>
              <w:rPr>
                <w:rFonts w:ascii="Arial" w:hAnsi="Arial" w:cs="Arial"/>
                <w:sz w:val="16"/>
                <w:szCs w:val="16"/>
              </w:rPr>
            </w:pPr>
          </w:p>
        </w:tc>
        <w:tc>
          <w:tcPr>
            <w:tcW w:w="2733" w:type="dxa"/>
            <w:gridSpan w:val="5"/>
            <w:tcBorders>
              <w:top w:val="single" w:sz="4" w:space="0" w:color="auto"/>
              <w:left w:val="single" w:sz="4" w:space="0" w:color="auto"/>
              <w:bottom w:val="single" w:sz="4" w:space="0" w:color="auto"/>
            </w:tcBorders>
            <w:shd w:val="clear" w:color="auto" w:fill="F2F2F2"/>
            <w:vAlign w:val="center"/>
          </w:tcPr>
          <w:p w14:paraId="74C39FF2" w14:textId="77777777" w:rsidR="00745281" w:rsidRPr="00745281" w:rsidRDefault="00745281" w:rsidP="00C54179">
            <w:pPr>
              <w:jc w:val="center"/>
              <w:rPr>
                <w:rFonts w:ascii="Arial" w:hAnsi="Arial" w:cs="Arial"/>
                <w:sz w:val="16"/>
                <w:szCs w:val="16"/>
              </w:rPr>
            </w:pPr>
          </w:p>
        </w:tc>
        <w:tc>
          <w:tcPr>
            <w:tcW w:w="3491" w:type="dxa"/>
            <w:gridSpan w:val="6"/>
            <w:tcBorders>
              <w:top w:val="nil"/>
              <w:left w:val="nil"/>
              <w:bottom w:val="nil"/>
              <w:right w:val="single" w:sz="4" w:space="0" w:color="auto"/>
            </w:tcBorders>
            <w:shd w:val="clear" w:color="auto" w:fill="auto"/>
            <w:vAlign w:val="center"/>
          </w:tcPr>
          <w:p w14:paraId="0FDBFD01" w14:textId="77777777" w:rsidR="00745281" w:rsidRPr="00745281" w:rsidRDefault="00745281" w:rsidP="00C54179">
            <w:pPr>
              <w:jc w:val="center"/>
              <w:rPr>
                <w:rFonts w:ascii="Arial" w:hAnsi="Arial" w:cs="Arial"/>
                <w:sz w:val="16"/>
                <w:szCs w:val="16"/>
              </w:rPr>
            </w:pPr>
          </w:p>
        </w:tc>
      </w:tr>
      <w:tr w:rsidR="00745281" w:rsidRPr="00745281" w14:paraId="1F032F37"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79177230"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138483D1"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5DC19D73"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67C22B47" w14:textId="77777777" w:rsidR="00745281" w:rsidRPr="00745281" w:rsidRDefault="00745281" w:rsidP="00C54179">
            <w:pPr>
              <w:jc w:val="center"/>
              <w:rPr>
                <w:rFonts w:ascii="Arial" w:hAnsi="Arial" w:cs="Arial"/>
                <w:sz w:val="16"/>
                <w:szCs w:val="16"/>
              </w:rPr>
            </w:pPr>
          </w:p>
        </w:tc>
      </w:tr>
      <w:tr w:rsidR="00745281" w:rsidRPr="00745281" w14:paraId="6EA89A5E"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58372473"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 xml:space="preserve">Casilla (Sólo si tiene) </w:t>
            </w:r>
          </w:p>
        </w:tc>
        <w:tc>
          <w:tcPr>
            <w:tcW w:w="140" w:type="dxa"/>
            <w:tcBorders>
              <w:top w:val="nil"/>
              <w:left w:val="nil"/>
              <w:bottom w:val="nil"/>
              <w:right w:val="nil"/>
            </w:tcBorders>
            <w:shd w:val="clear" w:color="auto" w:fill="auto"/>
            <w:vAlign w:val="center"/>
          </w:tcPr>
          <w:p w14:paraId="567E36F4"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430F0D0D" w14:textId="77777777" w:rsidR="00745281" w:rsidRPr="00745281" w:rsidRDefault="00745281" w:rsidP="00C54179">
            <w:pPr>
              <w:rPr>
                <w:rFonts w:ascii="Arial" w:hAnsi="Arial" w:cs="Arial"/>
                <w:sz w:val="16"/>
                <w:szCs w:val="16"/>
              </w:rPr>
            </w:pPr>
          </w:p>
        </w:tc>
        <w:tc>
          <w:tcPr>
            <w:tcW w:w="2733" w:type="dxa"/>
            <w:gridSpan w:val="5"/>
            <w:tcBorders>
              <w:top w:val="single" w:sz="4" w:space="0" w:color="auto"/>
              <w:left w:val="single" w:sz="4" w:space="0" w:color="auto"/>
              <w:bottom w:val="single" w:sz="4" w:space="0" w:color="auto"/>
            </w:tcBorders>
            <w:shd w:val="clear" w:color="auto" w:fill="F2F2F2"/>
            <w:vAlign w:val="center"/>
          </w:tcPr>
          <w:p w14:paraId="33748078" w14:textId="77777777" w:rsidR="00745281" w:rsidRPr="00745281" w:rsidRDefault="00745281" w:rsidP="00C54179">
            <w:pPr>
              <w:jc w:val="center"/>
              <w:rPr>
                <w:rFonts w:ascii="Arial" w:hAnsi="Arial" w:cs="Arial"/>
                <w:sz w:val="16"/>
                <w:szCs w:val="16"/>
              </w:rPr>
            </w:pPr>
          </w:p>
        </w:tc>
        <w:tc>
          <w:tcPr>
            <w:tcW w:w="3491" w:type="dxa"/>
            <w:gridSpan w:val="6"/>
            <w:tcBorders>
              <w:top w:val="nil"/>
              <w:left w:val="nil"/>
              <w:bottom w:val="nil"/>
              <w:right w:val="single" w:sz="4" w:space="0" w:color="auto"/>
            </w:tcBorders>
            <w:shd w:val="clear" w:color="auto" w:fill="auto"/>
            <w:vAlign w:val="center"/>
          </w:tcPr>
          <w:p w14:paraId="17713FC8" w14:textId="77777777" w:rsidR="00745281" w:rsidRPr="00745281" w:rsidRDefault="00745281" w:rsidP="00C54179">
            <w:pPr>
              <w:jc w:val="center"/>
              <w:rPr>
                <w:rFonts w:ascii="Arial" w:hAnsi="Arial" w:cs="Arial"/>
                <w:sz w:val="16"/>
                <w:szCs w:val="16"/>
              </w:rPr>
            </w:pPr>
          </w:p>
        </w:tc>
      </w:tr>
      <w:tr w:rsidR="00745281" w:rsidRPr="00745281" w14:paraId="6F8CA372"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553709A0" w14:textId="77777777" w:rsidR="00745281" w:rsidRPr="00745281" w:rsidRDefault="00745281" w:rsidP="00C54179">
            <w:pPr>
              <w:jc w:val="right"/>
              <w:rPr>
                <w:rFonts w:ascii="Arial" w:hAnsi="Arial" w:cs="Arial"/>
                <w:b/>
                <w:sz w:val="16"/>
                <w:szCs w:val="16"/>
              </w:rPr>
            </w:pPr>
          </w:p>
        </w:tc>
        <w:tc>
          <w:tcPr>
            <w:tcW w:w="140" w:type="dxa"/>
            <w:tcBorders>
              <w:top w:val="nil"/>
              <w:left w:val="nil"/>
              <w:bottom w:val="nil"/>
              <w:right w:val="nil"/>
            </w:tcBorders>
            <w:shd w:val="clear" w:color="auto" w:fill="auto"/>
            <w:vAlign w:val="center"/>
          </w:tcPr>
          <w:p w14:paraId="3B79142B" w14:textId="77777777" w:rsidR="00745281" w:rsidRPr="00745281" w:rsidRDefault="00745281" w:rsidP="00C54179">
            <w:pPr>
              <w:jc w:val="center"/>
              <w:rPr>
                <w:rFonts w:ascii="Arial" w:hAnsi="Arial" w:cs="Arial"/>
                <w:b/>
                <w:sz w:val="16"/>
                <w:szCs w:val="16"/>
              </w:rPr>
            </w:pPr>
          </w:p>
        </w:tc>
        <w:tc>
          <w:tcPr>
            <w:tcW w:w="147" w:type="dxa"/>
            <w:tcBorders>
              <w:top w:val="nil"/>
              <w:left w:val="nil"/>
              <w:bottom w:val="nil"/>
              <w:right w:val="nil"/>
            </w:tcBorders>
            <w:shd w:val="clear" w:color="auto" w:fill="auto"/>
            <w:vAlign w:val="center"/>
          </w:tcPr>
          <w:p w14:paraId="2F0795AE" w14:textId="77777777" w:rsidR="00745281" w:rsidRPr="00745281" w:rsidRDefault="00745281" w:rsidP="00C54179">
            <w:pPr>
              <w:rPr>
                <w:rFonts w:ascii="Arial" w:hAnsi="Arial" w:cs="Arial"/>
                <w:sz w:val="16"/>
                <w:szCs w:val="16"/>
              </w:rPr>
            </w:pPr>
          </w:p>
        </w:tc>
        <w:tc>
          <w:tcPr>
            <w:tcW w:w="6224" w:type="dxa"/>
            <w:gridSpan w:val="11"/>
            <w:tcBorders>
              <w:top w:val="nil"/>
              <w:left w:val="nil"/>
              <w:bottom w:val="nil"/>
              <w:right w:val="single" w:sz="4" w:space="0" w:color="auto"/>
            </w:tcBorders>
            <w:shd w:val="clear" w:color="auto" w:fill="auto"/>
            <w:vAlign w:val="center"/>
          </w:tcPr>
          <w:p w14:paraId="510608CE" w14:textId="77777777" w:rsidR="00745281" w:rsidRPr="00745281" w:rsidRDefault="00745281" w:rsidP="00C54179">
            <w:pPr>
              <w:jc w:val="center"/>
              <w:rPr>
                <w:rFonts w:ascii="Arial" w:hAnsi="Arial" w:cs="Arial"/>
                <w:sz w:val="16"/>
                <w:szCs w:val="16"/>
              </w:rPr>
            </w:pPr>
          </w:p>
        </w:tc>
      </w:tr>
      <w:tr w:rsidR="00745281" w:rsidRPr="00745281" w14:paraId="4FF89963"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nil"/>
              <w:right w:val="nil"/>
            </w:tcBorders>
            <w:shd w:val="clear" w:color="auto" w:fill="auto"/>
            <w:tcMar>
              <w:left w:w="0" w:type="dxa"/>
              <w:right w:w="0" w:type="dxa"/>
            </w:tcMar>
            <w:vAlign w:val="center"/>
          </w:tcPr>
          <w:p w14:paraId="016739BD" w14:textId="77777777" w:rsidR="00745281" w:rsidRPr="00745281" w:rsidRDefault="00745281" w:rsidP="00C54179">
            <w:pPr>
              <w:jc w:val="right"/>
              <w:rPr>
                <w:rFonts w:ascii="Arial" w:hAnsi="Arial" w:cs="Arial"/>
                <w:b/>
                <w:sz w:val="16"/>
                <w:szCs w:val="16"/>
              </w:rPr>
            </w:pPr>
            <w:r w:rsidRPr="00745281">
              <w:rPr>
                <w:rFonts w:ascii="Arial" w:hAnsi="Arial" w:cs="Arial"/>
                <w:b/>
                <w:sz w:val="16"/>
                <w:szCs w:val="16"/>
              </w:rPr>
              <w:t>Correo electrónico (Sólo si tiene)</w:t>
            </w:r>
          </w:p>
        </w:tc>
        <w:tc>
          <w:tcPr>
            <w:tcW w:w="140" w:type="dxa"/>
            <w:tcBorders>
              <w:top w:val="nil"/>
              <w:left w:val="nil"/>
              <w:bottom w:val="nil"/>
              <w:right w:val="nil"/>
            </w:tcBorders>
            <w:shd w:val="clear" w:color="auto" w:fill="auto"/>
            <w:vAlign w:val="center"/>
          </w:tcPr>
          <w:p w14:paraId="701EBBBC" w14:textId="77777777" w:rsidR="00745281" w:rsidRPr="00745281" w:rsidRDefault="00745281" w:rsidP="00C54179">
            <w:pPr>
              <w:jc w:val="center"/>
              <w:rPr>
                <w:rFonts w:ascii="Arial" w:hAnsi="Arial" w:cs="Arial"/>
                <w:b/>
                <w:sz w:val="16"/>
                <w:szCs w:val="16"/>
              </w:rPr>
            </w:pPr>
            <w:r w:rsidRPr="00745281">
              <w:rPr>
                <w:rFonts w:ascii="Arial" w:hAnsi="Arial" w:cs="Arial"/>
                <w:b/>
                <w:sz w:val="16"/>
                <w:szCs w:val="16"/>
              </w:rPr>
              <w:t>:</w:t>
            </w:r>
          </w:p>
        </w:tc>
        <w:tc>
          <w:tcPr>
            <w:tcW w:w="147" w:type="dxa"/>
            <w:tcBorders>
              <w:top w:val="nil"/>
              <w:left w:val="nil"/>
              <w:bottom w:val="nil"/>
              <w:right w:val="single" w:sz="4" w:space="0" w:color="auto"/>
            </w:tcBorders>
            <w:shd w:val="clear" w:color="auto" w:fill="auto"/>
            <w:vAlign w:val="center"/>
          </w:tcPr>
          <w:p w14:paraId="6614FE5A" w14:textId="77777777" w:rsidR="00745281" w:rsidRPr="00745281" w:rsidRDefault="00745281" w:rsidP="00C54179">
            <w:pPr>
              <w:rPr>
                <w:rFonts w:ascii="Arial" w:hAnsi="Arial" w:cs="Arial"/>
                <w:sz w:val="16"/>
                <w:szCs w:val="16"/>
              </w:rPr>
            </w:pPr>
          </w:p>
        </w:tc>
        <w:tc>
          <w:tcPr>
            <w:tcW w:w="5959" w:type="dxa"/>
            <w:gridSpan w:val="10"/>
            <w:tcBorders>
              <w:top w:val="single" w:sz="4" w:space="0" w:color="auto"/>
              <w:left w:val="single" w:sz="4" w:space="0" w:color="auto"/>
              <w:bottom w:val="single" w:sz="4" w:space="0" w:color="auto"/>
            </w:tcBorders>
            <w:shd w:val="clear" w:color="auto" w:fill="F2F2F2"/>
            <w:vAlign w:val="center"/>
          </w:tcPr>
          <w:p w14:paraId="4E6EAD05" w14:textId="77777777" w:rsidR="00745281" w:rsidRPr="00745281" w:rsidRDefault="00745281" w:rsidP="00C54179">
            <w:pPr>
              <w:jc w:val="center"/>
              <w:rPr>
                <w:rFonts w:ascii="Arial" w:hAnsi="Arial" w:cs="Arial"/>
                <w:sz w:val="16"/>
                <w:szCs w:val="16"/>
              </w:rPr>
            </w:pPr>
          </w:p>
        </w:tc>
        <w:tc>
          <w:tcPr>
            <w:tcW w:w="265" w:type="dxa"/>
            <w:tcBorders>
              <w:top w:val="nil"/>
              <w:left w:val="nil"/>
              <w:bottom w:val="nil"/>
              <w:right w:val="single" w:sz="4" w:space="0" w:color="auto"/>
            </w:tcBorders>
            <w:shd w:val="clear" w:color="auto" w:fill="auto"/>
            <w:vAlign w:val="center"/>
          </w:tcPr>
          <w:p w14:paraId="06F068FE" w14:textId="77777777" w:rsidR="00745281" w:rsidRPr="00745281" w:rsidRDefault="00745281" w:rsidP="00C54179">
            <w:pPr>
              <w:rPr>
                <w:rFonts w:ascii="Arial" w:hAnsi="Arial" w:cs="Arial"/>
                <w:sz w:val="16"/>
                <w:szCs w:val="16"/>
              </w:rPr>
            </w:pPr>
          </w:p>
        </w:tc>
      </w:tr>
      <w:tr w:rsidR="00745281" w:rsidRPr="00745281" w14:paraId="2249E6BB" w14:textId="77777777" w:rsidTr="008D7908">
        <w:tblPrEx>
          <w:tblCellMar>
            <w:left w:w="28" w:type="dxa"/>
            <w:right w:w="28" w:type="dxa"/>
          </w:tblCellMar>
        </w:tblPrEx>
        <w:trPr>
          <w:gridAfter w:val="1"/>
          <w:wAfter w:w="24" w:type="dxa"/>
        </w:trPr>
        <w:tc>
          <w:tcPr>
            <w:tcW w:w="3388" w:type="dxa"/>
            <w:gridSpan w:val="2"/>
            <w:tcBorders>
              <w:top w:val="nil"/>
              <w:left w:val="single" w:sz="4" w:space="0" w:color="auto"/>
              <w:bottom w:val="single" w:sz="4" w:space="0" w:color="auto"/>
              <w:right w:val="nil"/>
            </w:tcBorders>
            <w:shd w:val="clear" w:color="auto" w:fill="auto"/>
            <w:tcMar>
              <w:left w:w="0" w:type="dxa"/>
              <w:right w:w="0" w:type="dxa"/>
            </w:tcMar>
            <w:vAlign w:val="center"/>
          </w:tcPr>
          <w:p w14:paraId="0F213EE3" w14:textId="77777777" w:rsidR="00745281" w:rsidRPr="00745281" w:rsidRDefault="00745281" w:rsidP="00C54179">
            <w:pPr>
              <w:jc w:val="right"/>
              <w:rPr>
                <w:rFonts w:ascii="Arial" w:hAnsi="Arial" w:cs="Arial"/>
                <w:b/>
                <w:sz w:val="16"/>
                <w:szCs w:val="16"/>
              </w:rPr>
            </w:pPr>
          </w:p>
        </w:tc>
        <w:tc>
          <w:tcPr>
            <w:tcW w:w="140" w:type="dxa"/>
            <w:tcBorders>
              <w:top w:val="nil"/>
              <w:left w:val="nil"/>
              <w:bottom w:val="single" w:sz="4" w:space="0" w:color="auto"/>
              <w:right w:val="nil"/>
            </w:tcBorders>
            <w:shd w:val="clear" w:color="auto" w:fill="auto"/>
            <w:vAlign w:val="center"/>
          </w:tcPr>
          <w:p w14:paraId="09764EBA" w14:textId="77777777" w:rsidR="00745281" w:rsidRPr="00745281" w:rsidRDefault="00745281" w:rsidP="00C54179">
            <w:pPr>
              <w:jc w:val="center"/>
              <w:rPr>
                <w:rFonts w:ascii="Arial" w:hAnsi="Arial" w:cs="Arial"/>
                <w:b/>
                <w:sz w:val="16"/>
                <w:szCs w:val="16"/>
              </w:rPr>
            </w:pPr>
          </w:p>
        </w:tc>
        <w:tc>
          <w:tcPr>
            <w:tcW w:w="147" w:type="dxa"/>
            <w:tcBorders>
              <w:top w:val="nil"/>
              <w:left w:val="nil"/>
              <w:bottom w:val="single" w:sz="4" w:space="0" w:color="auto"/>
              <w:right w:val="nil"/>
            </w:tcBorders>
            <w:shd w:val="clear" w:color="auto" w:fill="auto"/>
            <w:vAlign w:val="center"/>
          </w:tcPr>
          <w:p w14:paraId="1AB6FB42" w14:textId="77777777" w:rsidR="00745281" w:rsidRPr="00745281" w:rsidRDefault="00745281" w:rsidP="00C54179">
            <w:pPr>
              <w:rPr>
                <w:rFonts w:ascii="Arial" w:hAnsi="Arial" w:cs="Arial"/>
                <w:sz w:val="16"/>
                <w:szCs w:val="16"/>
              </w:rPr>
            </w:pPr>
          </w:p>
        </w:tc>
        <w:tc>
          <w:tcPr>
            <w:tcW w:w="6224" w:type="dxa"/>
            <w:gridSpan w:val="11"/>
            <w:tcBorders>
              <w:top w:val="nil"/>
              <w:left w:val="nil"/>
              <w:bottom w:val="single" w:sz="4" w:space="0" w:color="auto"/>
              <w:right w:val="single" w:sz="4" w:space="0" w:color="auto"/>
            </w:tcBorders>
            <w:shd w:val="clear" w:color="auto" w:fill="auto"/>
            <w:vAlign w:val="center"/>
          </w:tcPr>
          <w:p w14:paraId="78D1C39A" w14:textId="77777777" w:rsidR="00745281" w:rsidRPr="00745281" w:rsidRDefault="00745281" w:rsidP="00C54179">
            <w:pPr>
              <w:rPr>
                <w:rFonts w:ascii="Arial" w:hAnsi="Arial" w:cs="Arial"/>
                <w:sz w:val="16"/>
                <w:szCs w:val="16"/>
              </w:rPr>
            </w:pPr>
          </w:p>
        </w:tc>
      </w:tr>
    </w:tbl>
    <w:p w14:paraId="3EEAA6B3" w14:textId="77777777" w:rsidR="00E16F3E" w:rsidRPr="00745281" w:rsidRDefault="00E16F3E" w:rsidP="00E16F3E">
      <w:pPr>
        <w:jc w:val="both"/>
        <w:rPr>
          <w:rFonts w:ascii="Verdana" w:hAnsi="Verdana" w:cs="Arial"/>
          <w:b/>
        </w:rPr>
      </w:pPr>
    </w:p>
    <w:p w14:paraId="4B09F399" w14:textId="77777777" w:rsidR="00E16F3E" w:rsidRPr="00745281" w:rsidRDefault="00E16F3E" w:rsidP="00E16F3E">
      <w:pPr>
        <w:rPr>
          <w:rFonts w:ascii="Verdana" w:hAnsi="Verdana" w:cs="Arial"/>
          <w:i/>
        </w:rPr>
      </w:pPr>
    </w:p>
    <w:p w14:paraId="2997D537" w14:textId="77777777" w:rsidR="00E16F3E" w:rsidRPr="00745281" w:rsidRDefault="00E16F3E" w:rsidP="00067DDF">
      <w:pPr>
        <w:jc w:val="center"/>
        <w:rPr>
          <w:rFonts w:ascii="Verdana" w:hAnsi="Verdana" w:cs="Arial"/>
          <w:b/>
        </w:rPr>
      </w:pPr>
    </w:p>
    <w:p w14:paraId="2415EDB5" w14:textId="77777777" w:rsidR="000C5403" w:rsidRPr="00745281" w:rsidRDefault="000C5403" w:rsidP="00067DDF">
      <w:pPr>
        <w:jc w:val="center"/>
        <w:rPr>
          <w:rFonts w:ascii="Verdana" w:hAnsi="Verdana" w:cs="Arial"/>
          <w:b/>
        </w:rPr>
      </w:pPr>
    </w:p>
    <w:p w14:paraId="784CF37F" w14:textId="77777777" w:rsidR="000C5403" w:rsidRPr="00745281" w:rsidRDefault="000C5403" w:rsidP="00067DDF">
      <w:pPr>
        <w:jc w:val="center"/>
        <w:rPr>
          <w:rFonts w:ascii="Verdana" w:hAnsi="Verdana" w:cs="Arial"/>
          <w:b/>
        </w:rPr>
      </w:pPr>
    </w:p>
    <w:p w14:paraId="3B263890" w14:textId="77777777" w:rsidR="000C5403" w:rsidRPr="00745281" w:rsidRDefault="000C5403" w:rsidP="00067DDF">
      <w:pPr>
        <w:jc w:val="center"/>
        <w:rPr>
          <w:rFonts w:ascii="Verdana" w:hAnsi="Verdana" w:cs="Arial"/>
          <w:b/>
        </w:rPr>
      </w:pPr>
    </w:p>
    <w:p w14:paraId="4454B5AB" w14:textId="77777777" w:rsidR="000C5403" w:rsidRPr="00745281" w:rsidRDefault="000C5403" w:rsidP="00067DDF">
      <w:pPr>
        <w:jc w:val="center"/>
        <w:rPr>
          <w:rFonts w:ascii="Verdana" w:hAnsi="Verdana" w:cs="Arial"/>
          <w:b/>
        </w:rPr>
      </w:pPr>
    </w:p>
    <w:p w14:paraId="00CA344C" w14:textId="77777777" w:rsidR="000C5403" w:rsidRPr="00745281" w:rsidRDefault="000C5403" w:rsidP="00067DDF">
      <w:pPr>
        <w:jc w:val="center"/>
        <w:rPr>
          <w:rFonts w:ascii="Verdana" w:hAnsi="Verdana" w:cs="Arial"/>
          <w:b/>
        </w:rPr>
      </w:pPr>
    </w:p>
    <w:p w14:paraId="6844EC8C" w14:textId="77777777" w:rsidR="000C5403" w:rsidRPr="00745281" w:rsidRDefault="000C5403" w:rsidP="00067DDF">
      <w:pPr>
        <w:jc w:val="center"/>
        <w:rPr>
          <w:rFonts w:ascii="Verdana" w:hAnsi="Verdana" w:cs="Arial"/>
          <w:b/>
        </w:rPr>
      </w:pPr>
    </w:p>
    <w:p w14:paraId="3733A5C1" w14:textId="77777777" w:rsidR="000C5403" w:rsidRPr="00745281" w:rsidRDefault="000C5403" w:rsidP="00067DDF">
      <w:pPr>
        <w:jc w:val="center"/>
        <w:rPr>
          <w:rFonts w:ascii="Verdana" w:hAnsi="Verdana" w:cs="Arial"/>
          <w:b/>
        </w:rPr>
      </w:pPr>
    </w:p>
    <w:p w14:paraId="536ABBD2" w14:textId="77777777" w:rsidR="000C5403" w:rsidRPr="00745281" w:rsidRDefault="000C5403" w:rsidP="00067DDF">
      <w:pPr>
        <w:jc w:val="center"/>
        <w:rPr>
          <w:rFonts w:ascii="Verdana" w:hAnsi="Verdana" w:cs="Arial"/>
          <w:b/>
        </w:rPr>
      </w:pPr>
    </w:p>
    <w:p w14:paraId="40B457E8" w14:textId="77777777" w:rsidR="000C5403" w:rsidRPr="00745281" w:rsidRDefault="000C5403" w:rsidP="00067DDF">
      <w:pPr>
        <w:jc w:val="center"/>
        <w:rPr>
          <w:rFonts w:ascii="Verdana" w:hAnsi="Verdana" w:cs="Arial"/>
          <w:b/>
        </w:rPr>
      </w:pPr>
    </w:p>
    <w:p w14:paraId="619D3958" w14:textId="77777777" w:rsidR="000C5403" w:rsidRPr="00745281" w:rsidRDefault="000C5403" w:rsidP="00067DDF">
      <w:pPr>
        <w:jc w:val="center"/>
        <w:rPr>
          <w:rFonts w:ascii="Verdana" w:hAnsi="Verdana" w:cs="Arial"/>
          <w:b/>
        </w:rPr>
      </w:pPr>
    </w:p>
    <w:p w14:paraId="67ADCB8B" w14:textId="77777777" w:rsidR="000C5403" w:rsidRPr="00745281" w:rsidRDefault="000C5403" w:rsidP="00067DDF">
      <w:pPr>
        <w:jc w:val="center"/>
        <w:rPr>
          <w:rFonts w:ascii="Verdana" w:hAnsi="Verdana" w:cs="Arial"/>
          <w:b/>
        </w:rPr>
      </w:pPr>
    </w:p>
    <w:p w14:paraId="116686E4" w14:textId="77777777" w:rsidR="000C5403" w:rsidRPr="00745281" w:rsidRDefault="000C5403" w:rsidP="00067DDF">
      <w:pPr>
        <w:jc w:val="center"/>
        <w:rPr>
          <w:rFonts w:ascii="Verdana" w:hAnsi="Verdana" w:cs="Arial"/>
          <w:b/>
        </w:rPr>
      </w:pPr>
    </w:p>
    <w:p w14:paraId="255181D1" w14:textId="77777777" w:rsidR="000C5403" w:rsidRPr="00745281" w:rsidRDefault="000C5403" w:rsidP="00067DDF">
      <w:pPr>
        <w:jc w:val="center"/>
        <w:rPr>
          <w:rFonts w:ascii="Verdana" w:hAnsi="Verdana" w:cs="Arial"/>
          <w:b/>
        </w:rPr>
      </w:pPr>
    </w:p>
    <w:p w14:paraId="42EDF01D" w14:textId="77777777" w:rsidR="000C5403" w:rsidRPr="00745281" w:rsidRDefault="000C5403" w:rsidP="00067DDF">
      <w:pPr>
        <w:jc w:val="center"/>
        <w:rPr>
          <w:rFonts w:ascii="Verdana" w:hAnsi="Verdana" w:cs="Arial"/>
          <w:b/>
        </w:rPr>
      </w:pPr>
    </w:p>
    <w:p w14:paraId="3D21636C" w14:textId="77777777" w:rsidR="000C5403" w:rsidRPr="00745281" w:rsidRDefault="000C5403" w:rsidP="00067DDF">
      <w:pPr>
        <w:jc w:val="center"/>
        <w:rPr>
          <w:rFonts w:ascii="Verdana" w:hAnsi="Verdana" w:cs="Arial"/>
          <w:b/>
        </w:rPr>
      </w:pPr>
    </w:p>
    <w:p w14:paraId="44F00CBC" w14:textId="77777777" w:rsidR="000C5403" w:rsidRPr="00745281" w:rsidRDefault="000C5403" w:rsidP="00067DDF">
      <w:pPr>
        <w:jc w:val="center"/>
        <w:rPr>
          <w:rFonts w:ascii="Verdana" w:hAnsi="Verdana" w:cs="Arial"/>
          <w:b/>
        </w:rPr>
      </w:pPr>
    </w:p>
    <w:p w14:paraId="482574B8" w14:textId="77777777" w:rsidR="000C5403" w:rsidRPr="00745281" w:rsidRDefault="000C5403" w:rsidP="00067DDF">
      <w:pPr>
        <w:jc w:val="center"/>
        <w:rPr>
          <w:rFonts w:ascii="Verdana" w:hAnsi="Verdana" w:cs="Arial"/>
          <w:b/>
        </w:rPr>
      </w:pPr>
    </w:p>
    <w:p w14:paraId="5FFB8A50" w14:textId="77777777" w:rsidR="000C5403" w:rsidRPr="00745281" w:rsidRDefault="000C5403" w:rsidP="00067DDF">
      <w:pPr>
        <w:jc w:val="center"/>
        <w:rPr>
          <w:rFonts w:ascii="Verdana" w:hAnsi="Verdana" w:cs="Arial"/>
          <w:b/>
        </w:rPr>
      </w:pPr>
    </w:p>
    <w:p w14:paraId="4FF6063D" w14:textId="77777777" w:rsidR="000C5403" w:rsidRPr="00745281" w:rsidRDefault="000C5403" w:rsidP="00067DDF">
      <w:pPr>
        <w:jc w:val="center"/>
        <w:rPr>
          <w:rFonts w:ascii="Verdana" w:hAnsi="Verdana" w:cs="Arial"/>
          <w:b/>
        </w:rPr>
      </w:pPr>
    </w:p>
    <w:p w14:paraId="2C5A3092" w14:textId="77777777" w:rsidR="000C5403" w:rsidRPr="00745281" w:rsidRDefault="000C5403" w:rsidP="00067DDF">
      <w:pPr>
        <w:jc w:val="center"/>
        <w:rPr>
          <w:rFonts w:ascii="Verdana" w:hAnsi="Verdana" w:cs="Arial"/>
          <w:b/>
        </w:rPr>
      </w:pPr>
    </w:p>
    <w:p w14:paraId="1B0625C9" w14:textId="77777777" w:rsidR="000C5403" w:rsidRPr="00745281" w:rsidRDefault="000C5403" w:rsidP="00067DDF">
      <w:pPr>
        <w:jc w:val="center"/>
        <w:rPr>
          <w:rFonts w:ascii="Verdana" w:hAnsi="Verdana" w:cs="Arial"/>
          <w:b/>
        </w:rPr>
      </w:pPr>
    </w:p>
    <w:p w14:paraId="55E45434" w14:textId="77777777" w:rsidR="000C5403" w:rsidRDefault="000C5403" w:rsidP="00067DDF">
      <w:pPr>
        <w:jc w:val="center"/>
        <w:rPr>
          <w:rFonts w:ascii="Verdana" w:hAnsi="Verdana" w:cs="Arial"/>
          <w:b/>
        </w:rPr>
      </w:pPr>
    </w:p>
    <w:p w14:paraId="0FF3BAD8" w14:textId="77777777" w:rsidR="00745281" w:rsidRDefault="00745281" w:rsidP="00067DDF">
      <w:pPr>
        <w:jc w:val="center"/>
        <w:rPr>
          <w:rFonts w:ascii="Verdana" w:hAnsi="Verdana" w:cs="Arial"/>
          <w:b/>
        </w:rPr>
      </w:pPr>
    </w:p>
    <w:p w14:paraId="14539EDA" w14:textId="77777777" w:rsidR="00745281" w:rsidRDefault="00745281" w:rsidP="00067DDF">
      <w:pPr>
        <w:jc w:val="center"/>
        <w:rPr>
          <w:rFonts w:ascii="Verdana" w:hAnsi="Verdana" w:cs="Arial"/>
          <w:b/>
        </w:rPr>
      </w:pPr>
    </w:p>
    <w:p w14:paraId="6701D561" w14:textId="77777777" w:rsidR="00745281" w:rsidRDefault="00745281" w:rsidP="00067DDF">
      <w:pPr>
        <w:jc w:val="center"/>
        <w:rPr>
          <w:rFonts w:ascii="Verdana" w:hAnsi="Verdana" w:cs="Arial"/>
          <w:b/>
        </w:rPr>
      </w:pPr>
    </w:p>
    <w:p w14:paraId="4C63CF51" w14:textId="77777777" w:rsidR="00745281" w:rsidRDefault="00745281" w:rsidP="00067DDF">
      <w:pPr>
        <w:jc w:val="center"/>
        <w:rPr>
          <w:rFonts w:ascii="Verdana" w:hAnsi="Verdana" w:cs="Arial"/>
          <w:b/>
        </w:rPr>
      </w:pPr>
    </w:p>
    <w:p w14:paraId="2C15318A" w14:textId="77777777" w:rsidR="00745281" w:rsidRDefault="00745281" w:rsidP="00067DDF">
      <w:pPr>
        <w:jc w:val="center"/>
        <w:rPr>
          <w:rFonts w:ascii="Verdana" w:hAnsi="Verdana" w:cs="Arial"/>
          <w:b/>
        </w:rPr>
      </w:pPr>
    </w:p>
    <w:p w14:paraId="441A502D" w14:textId="77777777" w:rsidR="00745281" w:rsidRDefault="00745281" w:rsidP="00067DDF">
      <w:pPr>
        <w:jc w:val="center"/>
        <w:rPr>
          <w:rFonts w:ascii="Verdana" w:hAnsi="Verdana" w:cs="Arial"/>
          <w:b/>
        </w:rPr>
      </w:pPr>
    </w:p>
    <w:p w14:paraId="4082AE68" w14:textId="77777777" w:rsidR="00745281" w:rsidRDefault="00745281" w:rsidP="00067DDF">
      <w:pPr>
        <w:jc w:val="center"/>
        <w:rPr>
          <w:rFonts w:ascii="Verdana" w:hAnsi="Verdana" w:cs="Arial"/>
          <w:b/>
        </w:rPr>
      </w:pPr>
    </w:p>
    <w:p w14:paraId="7069A05F" w14:textId="77777777" w:rsidR="00745281" w:rsidRDefault="00745281" w:rsidP="00067DDF">
      <w:pPr>
        <w:jc w:val="center"/>
        <w:rPr>
          <w:rFonts w:ascii="Verdana" w:hAnsi="Verdana" w:cs="Arial"/>
          <w:b/>
        </w:rPr>
      </w:pPr>
    </w:p>
    <w:p w14:paraId="09F996B8" w14:textId="77777777" w:rsidR="00CA7C66" w:rsidRPr="00745281" w:rsidRDefault="00CA7C66" w:rsidP="00067DDF">
      <w:pPr>
        <w:jc w:val="center"/>
        <w:rPr>
          <w:rFonts w:ascii="Verdana" w:hAnsi="Verdana" w:cs="Arial"/>
          <w:b/>
        </w:rPr>
      </w:pPr>
    </w:p>
    <w:bookmarkEnd w:id="0"/>
    <w:p w14:paraId="2F94D83F" w14:textId="77777777" w:rsidR="00E16F3E" w:rsidRPr="00745281" w:rsidRDefault="00E16F3E" w:rsidP="00E16F3E">
      <w:pPr>
        <w:jc w:val="center"/>
        <w:rPr>
          <w:rFonts w:ascii="Verdana" w:hAnsi="Verdana" w:cs="Arial"/>
          <w:b/>
          <w:sz w:val="18"/>
        </w:rPr>
      </w:pPr>
      <w:r w:rsidRPr="00745281">
        <w:rPr>
          <w:rFonts w:ascii="Verdana" w:hAnsi="Verdana" w:cs="Arial"/>
          <w:b/>
          <w:sz w:val="18"/>
        </w:rPr>
        <w:lastRenderedPageBreak/>
        <w:t>FORMULARIO A-3</w:t>
      </w:r>
    </w:p>
    <w:p w14:paraId="7C38A919" w14:textId="77777777" w:rsidR="00E16F3E" w:rsidRPr="00745281" w:rsidRDefault="00E16F3E" w:rsidP="00E16F3E">
      <w:pPr>
        <w:jc w:val="center"/>
        <w:rPr>
          <w:rFonts w:ascii="Verdana" w:hAnsi="Verdana" w:cs="Arial"/>
          <w:b/>
          <w:sz w:val="18"/>
        </w:rPr>
      </w:pPr>
      <w:r w:rsidRPr="00745281">
        <w:rPr>
          <w:rFonts w:ascii="Verdana" w:hAnsi="Verdana" w:cs="Arial"/>
          <w:b/>
          <w:sz w:val="18"/>
        </w:rPr>
        <w:t>EXPERIENCIA GENERAL Y ESPECÍFICA DEL PROPONENTE</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E16F3E" w:rsidRPr="00745281" w14:paraId="68B77145" w14:textId="77777777" w:rsidTr="008D7908">
        <w:trPr>
          <w:trHeight w:val="737"/>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C533E2" w14:textId="77777777" w:rsidR="00E16F3E" w:rsidRPr="00745281" w:rsidRDefault="00E16F3E" w:rsidP="00E16F3E">
            <w:pPr>
              <w:jc w:val="center"/>
              <w:rPr>
                <w:rFonts w:ascii="Verdana" w:hAnsi="Verdana" w:cs="Arial"/>
                <w:b/>
                <w:i/>
                <w:sz w:val="16"/>
                <w:szCs w:val="16"/>
              </w:rPr>
            </w:pPr>
            <w:r w:rsidRPr="00745281">
              <w:rPr>
                <w:rFonts w:ascii="Verdana" w:hAnsi="Verdana" w:cs="Arial"/>
                <w:b/>
                <w:i/>
                <w:sz w:val="16"/>
                <w:szCs w:val="16"/>
              </w:rPr>
              <w:t xml:space="preserve">EXPERIENCIA GENERAL </w:t>
            </w:r>
          </w:p>
          <w:p w14:paraId="2A64665B" w14:textId="77777777" w:rsidR="00E16F3E" w:rsidRPr="00745281" w:rsidRDefault="00E16F3E" w:rsidP="00E16F3E">
            <w:pPr>
              <w:jc w:val="center"/>
              <w:rPr>
                <w:rFonts w:ascii="Verdana" w:hAnsi="Verdana" w:cs="Arial"/>
                <w:b/>
                <w:i/>
                <w:sz w:val="16"/>
                <w:szCs w:val="16"/>
              </w:rPr>
            </w:pPr>
            <w:r w:rsidRPr="00745281">
              <w:rPr>
                <w:rFonts w:ascii="Verdana" w:hAnsi="Verdana" w:cs="Arial"/>
                <w:b/>
                <w:i/>
                <w:sz w:val="16"/>
                <w:szCs w:val="16"/>
              </w:rPr>
              <w:t>[NOMBRE DEL PROPONENTE]</w:t>
            </w:r>
          </w:p>
        </w:tc>
      </w:tr>
      <w:tr w:rsidR="00E16F3E" w:rsidRPr="00745281" w14:paraId="3E863037" w14:textId="77777777" w:rsidTr="008D7908">
        <w:trPr>
          <w:trHeight w:val="333"/>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6081577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04F2D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Entidad Contratante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1E57CC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Objeto de la Contratación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EF8645"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Lugar de Realización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EFF11EF"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Monto final percibido por el contrato en Bs.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5FC3E3"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Periodo de Ejecución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EA8893"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Forma de Participación (Asociado/No Asociado)</w:t>
            </w:r>
          </w:p>
        </w:tc>
      </w:tr>
      <w:tr w:rsidR="00E16F3E" w:rsidRPr="00745281" w14:paraId="6B7B11DC" w14:textId="77777777" w:rsidTr="008D7908">
        <w:trPr>
          <w:trHeight w:val="33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3CF48C64" w14:textId="77777777" w:rsidR="00E16F3E" w:rsidRPr="00745281" w:rsidRDefault="00E16F3E" w:rsidP="00E16F3E">
            <w:pPr>
              <w:jc w:val="center"/>
              <w:rPr>
                <w:rFonts w:ascii="Verdana" w:hAnsi="Verdana"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CBAAD13" w14:textId="77777777" w:rsidR="00E16F3E" w:rsidRPr="00745281" w:rsidRDefault="00E16F3E" w:rsidP="00E16F3E">
            <w:pPr>
              <w:jc w:val="center"/>
              <w:rPr>
                <w:rFonts w:ascii="Verdana" w:hAnsi="Verdana"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08E7616" w14:textId="77777777" w:rsidR="00E16F3E" w:rsidRPr="00745281" w:rsidRDefault="00E16F3E" w:rsidP="00E16F3E">
            <w:pPr>
              <w:jc w:val="center"/>
              <w:rPr>
                <w:rFonts w:ascii="Verdana" w:hAnsi="Verdana"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4550F13" w14:textId="77777777" w:rsidR="00E16F3E" w:rsidRPr="00745281" w:rsidRDefault="00E16F3E" w:rsidP="00E16F3E">
            <w:pPr>
              <w:jc w:val="center"/>
              <w:rPr>
                <w:rFonts w:ascii="Verdana" w:hAnsi="Verdana" w:cs="Arial"/>
                <w:b/>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E3000B9" w14:textId="77777777" w:rsidR="00E16F3E" w:rsidRPr="00745281" w:rsidRDefault="00E16F3E" w:rsidP="00E16F3E">
            <w:pPr>
              <w:jc w:val="center"/>
              <w:rPr>
                <w:rFonts w:ascii="Verdana" w:hAnsi="Verdana" w:cs="Arial"/>
                <w:b/>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98BB95"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Inicio</w:t>
            </w:r>
          </w:p>
        </w:tc>
        <w:tc>
          <w:tcPr>
            <w:tcW w:w="638"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8611F1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Fin</w:t>
            </w:r>
          </w:p>
        </w:tc>
        <w:tc>
          <w:tcPr>
            <w:tcW w:w="99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1A425"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Tiempo de Ejecución</w:t>
            </w:r>
          </w:p>
        </w:tc>
        <w:tc>
          <w:tcPr>
            <w:tcW w:w="1275"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132F8AF" w14:textId="77777777" w:rsidR="00E16F3E" w:rsidRPr="00745281" w:rsidRDefault="00E16F3E" w:rsidP="00E16F3E">
            <w:pPr>
              <w:jc w:val="center"/>
              <w:rPr>
                <w:rFonts w:ascii="Verdana" w:hAnsi="Verdana" w:cs="Arial"/>
                <w:b/>
                <w:sz w:val="16"/>
                <w:szCs w:val="16"/>
              </w:rPr>
            </w:pPr>
          </w:p>
        </w:tc>
      </w:tr>
      <w:tr w:rsidR="00E16F3E" w:rsidRPr="00745281" w14:paraId="1554BAF1"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B691F47"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AE1D876"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39EF7A"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A4CF2C"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AC9923"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B7B987F"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2F96369A"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B96C17"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4748665" w14:textId="77777777" w:rsidR="00E16F3E" w:rsidRPr="00745281" w:rsidRDefault="00E16F3E" w:rsidP="00E16F3E">
            <w:pPr>
              <w:jc w:val="center"/>
              <w:rPr>
                <w:rFonts w:ascii="Verdana" w:hAnsi="Verdana" w:cs="Arial"/>
                <w:sz w:val="16"/>
                <w:szCs w:val="16"/>
              </w:rPr>
            </w:pPr>
          </w:p>
        </w:tc>
      </w:tr>
      <w:tr w:rsidR="00E16F3E" w:rsidRPr="00745281" w14:paraId="7BEF38B3"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E9478C1"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0E96FB6"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66F6CAA"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A87D8B"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E4F16C"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F0E915A"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7CEB10B8"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ED59AE"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96455A" w14:textId="77777777" w:rsidR="00E16F3E" w:rsidRPr="00745281" w:rsidRDefault="00E16F3E" w:rsidP="00E16F3E">
            <w:pPr>
              <w:jc w:val="center"/>
              <w:rPr>
                <w:rFonts w:ascii="Verdana" w:hAnsi="Verdana" w:cs="Arial"/>
                <w:sz w:val="16"/>
                <w:szCs w:val="16"/>
              </w:rPr>
            </w:pPr>
          </w:p>
        </w:tc>
      </w:tr>
      <w:tr w:rsidR="00E16F3E" w:rsidRPr="00745281" w14:paraId="0C7B8044"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35F3546"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8B76DB"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B5A6A"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EA890D0"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C86297"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97B0B67"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10715260"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71EC30"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7ED9EF" w14:textId="77777777" w:rsidR="00E16F3E" w:rsidRPr="00745281" w:rsidRDefault="00E16F3E" w:rsidP="00E16F3E">
            <w:pPr>
              <w:jc w:val="center"/>
              <w:rPr>
                <w:rFonts w:ascii="Verdana" w:hAnsi="Verdana" w:cs="Arial"/>
                <w:sz w:val="16"/>
                <w:szCs w:val="16"/>
              </w:rPr>
            </w:pPr>
          </w:p>
        </w:tc>
      </w:tr>
      <w:tr w:rsidR="00E16F3E" w:rsidRPr="00745281" w14:paraId="13B451E8"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8F46D64"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4159A7A"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40B9E"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CE894F"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767E88"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2E0F15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6A983AF9"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D1B5984"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60ED8" w14:textId="77777777" w:rsidR="00E16F3E" w:rsidRPr="00745281" w:rsidRDefault="00E16F3E" w:rsidP="00E16F3E">
            <w:pPr>
              <w:jc w:val="center"/>
              <w:rPr>
                <w:rFonts w:ascii="Verdana" w:hAnsi="Verdana" w:cs="Arial"/>
                <w:sz w:val="16"/>
                <w:szCs w:val="16"/>
              </w:rPr>
            </w:pPr>
          </w:p>
        </w:tc>
      </w:tr>
      <w:tr w:rsidR="00E16F3E" w:rsidRPr="00745281" w14:paraId="31DB5971"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7B6F82B"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5B36A8"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4C84E0"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9267E8"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A903B9"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F00C53F"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6B9BD115"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B1129B"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23A770" w14:textId="77777777" w:rsidR="00E16F3E" w:rsidRPr="00745281" w:rsidRDefault="00E16F3E" w:rsidP="00E16F3E">
            <w:pPr>
              <w:jc w:val="center"/>
              <w:rPr>
                <w:rFonts w:ascii="Verdana" w:hAnsi="Verdana" w:cs="Arial"/>
                <w:sz w:val="16"/>
                <w:szCs w:val="16"/>
              </w:rPr>
            </w:pPr>
          </w:p>
        </w:tc>
      </w:tr>
      <w:tr w:rsidR="00E16F3E" w:rsidRPr="00745281" w14:paraId="0CE20F68"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7031127"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B5DB7C"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B20779"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D5AE95"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976D1D"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641A2FE"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1F169942"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1023F2D"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3E7383" w14:textId="77777777" w:rsidR="00E16F3E" w:rsidRPr="00745281" w:rsidRDefault="00E16F3E" w:rsidP="00E16F3E">
            <w:pPr>
              <w:jc w:val="center"/>
              <w:rPr>
                <w:rFonts w:ascii="Verdana" w:hAnsi="Verdana" w:cs="Arial"/>
                <w:sz w:val="16"/>
                <w:szCs w:val="16"/>
              </w:rPr>
            </w:pPr>
          </w:p>
        </w:tc>
      </w:tr>
      <w:tr w:rsidR="00E16F3E" w:rsidRPr="00745281" w14:paraId="4D9C54FD"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775BFB4"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483BB3"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271DA9"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A9E237"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5841B4"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DD7B8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FD965BA"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2206F6F"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5FA728" w14:textId="77777777" w:rsidR="00E16F3E" w:rsidRPr="00745281" w:rsidRDefault="00E16F3E" w:rsidP="00E16F3E">
            <w:pPr>
              <w:jc w:val="center"/>
              <w:rPr>
                <w:rFonts w:ascii="Verdana" w:hAnsi="Verdana" w:cs="Arial"/>
                <w:sz w:val="16"/>
                <w:szCs w:val="16"/>
              </w:rPr>
            </w:pPr>
          </w:p>
        </w:tc>
      </w:tr>
      <w:tr w:rsidR="00E16F3E" w:rsidRPr="00745281" w14:paraId="5A835B9F" w14:textId="77777777" w:rsidTr="008D7908">
        <w:trPr>
          <w:trHeight w:val="384"/>
          <w:jc w:val="center"/>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0175553E"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TOTAL PERCIBIDO</w:t>
            </w:r>
          </w:p>
        </w:tc>
        <w:tc>
          <w:tcPr>
            <w:tcW w:w="1418" w:type="dxa"/>
            <w:tcBorders>
              <w:top w:val="single" w:sz="4" w:space="0" w:color="auto"/>
              <w:left w:val="single" w:sz="4" w:space="0" w:color="auto"/>
              <w:bottom w:val="single" w:sz="4" w:space="0" w:color="auto"/>
              <w:right w:val="nil"/>
            </w:tcBorders>
            <w:shd w:val="clear" w:color="auto" w:fill="FFFFFF"/>
            <w:vAlign w:val="center"/>
          </w:tcPr>
          <w:p w14:paraId="0D53D69C" w14:textId="77777777" w:rsidR="00E16F3E" w:rsidRPr="00745281" w:rsidRDefault="00E16F3E" w:rsidP="00E16F3E">
            <w:pPr>
              <w:jc w:val="right"/>
              <w:rPr>
                <w:rFonts w:ascii="Verdana" w:hAnsi="Verdana" w:cs="Arial"/>
                <w:b/>
                <w:sz w:val="16"/>
                <w:szCs w:val="16"/>
              </w:rPr>
            </w:pPr>
          </w:p>
        </w:tc>
        <w:tc>
          <w:tcPr>
            <w:tcW w:w="3543" w:type="dxa"/>
            <w:gridSpan w:val="4"/>
            <w:tcBorders>
              <w:top w:val="single" w:sz="4" w:space="0" w:color="auto"/>
              <w:left w:val="nil"/>
              <w:bottom w:val="single" w:sz="4" w:space="0" w:color="auto"/>
              <w:right w:val="single" w:sz="4" w:space="0" w:color="auto"/>
            </w:tcBorders>
            <w:shd w:val="clear" w:color="auto" w:fill="F2F2F2"/>
            <w:vAlign w:val="center"/>
          </w:tcPr>
          <w:p w14:paraId="645CE328" w14:textId="77777777" w:rsidR="00E16F3E" w:rsidRPr="00745281" w:rsidRDefault="00E16F3E" w:rsidP="00E16F3E">
            <w:pPr>
              <w:jc w:val="center"/>
              <w:rPr>
                <w:rFonts w:ascii="Verdana" w:hAnsi="Verdana" w:cs="Arial"/>
                <w:b/>
                <w:sz w:val="16"/>
                <w:szCs w:val="16"/>
              </w:rPr>
            </w:pPr>
          </w:p>
        </w:tc>
      </w:tr>
      <w:tr w:rsidR="00E16F3E" w:rsidRPr="00745281" w14:paraId="59621285" w14:textId="77777777" w:rsidTr="008D7908">
        <w:trPr>
          <w:trHeight w:val="39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C5EBC13" w14:textId="77777777" w:rsidR="00E16F3E" w:rsidRPr="00745281" w:rsidRDefault="00E16F3E" w:rsidP="00E16F3E">
            <w:pPr>
              <w:jc w:val="both"/>
              <w:rPr>
                <w:rFonts w:ascii="Verdana" w:hAnsi="Verdana" w:cs="Arial"/>
                <w:bCs/>
                <w:sz w:val="16"/>
                <w:szCs w:val="16"/>
              </w:rPr>
            </w:pPr>
            <w:r w:rsidRPr="00745281">
              <w:rPr>
                <w:rFonts w:ascii="Verdana" w:hAnsi="Verdana" w:cs="Arial"/>
                <w:b/>
                <w:sz w:val="16"/>
                <w:szCs w:val="16"/>
              </w:rPr>
              <w:t xml:space="preserve">NOTA.- </w:t>
            </w:r>
            <w:r w:rsidRPr="00745281">
              <w:rPr>
                <w:rFonts w:ascii="Verdana" w:hAnsi="Verdana"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226D6EA1" w14:textId="77777777" w:rsidR="00E16F3E" w:rsidRPr="00745281" w:rsidRDefault="00E16F3E" w:rsidP="00E16F3E">
      <w:pPr>
        <w:jc w:val="both"/>
        <w:rPr>
          <w:rFonts w:ascii="Verdana" w:hAnsi="Verdana" w:cs="Arial"/>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E16F3E" w:rsidRPr="00745281" w14:paraId="1CD5C8D9" w14:textId="77777777" w:rsidTr="00CA7C66">
        <w:trPr>
          <w:trHeight w:val="452"/>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622993" w14:textId="77777777" w:rsidR="00E16F3E" w:rsidRPr="00745281" w:rsidRDefault="00E16F3E" w:rsidP="00E16F3E">
            <w:pPr>
              <w:jc w:val="center"/>
              <w:rPr>
                <w:rFonts w:ascii="Verdana" w:hAnsi="Verdana" w:cs="Arial"/>
                <w:b/>
                <w:i/>
                <w:sz w:val="16"/>
                <w:szCs w:val="16"/>
              </w:rPr>
            </w:pPr>
            <w:r w:rsidRPr="00745281">
              <w:rPr>
                <w:rFonts w:ascii="Verdana" w:hAnsi="Verdana" w:cs="Arial"/>
                <w:b/>
                <w:i/>
                <w:sz w:val="16"/>
                <w:szCs w:val="16"/>
              </w:rPr>
              <w:t>EXPERIENCIA ESPECÍFICA</w:t>
            </w:r>
          </w:p>
          <w:p w14:paraId="7BE1B47B" w14:textId="77777777" w:rsidR="00E16F3E" w:rsidRPr="00745281" w:rsidRDefault="00E16F3E" w:rsidP="00E16F3E">
            <w:pPr>
              <w:jc w:val="center"/>
              <w:rPr>
                <w:rFonts w:ascii="Verdana" w:hAnsi="Verdana" w:cs="Arial"/>
                <w:b/>
                <w:i/>
                <w:sz w:val="16"/>
                <w:szCs w:val="16"/>
              </w:rPr>
            </w:pPr>
            <w:r w:rsidRPr="00745281">
              <w:rPr>
                <w:rFonts w:ascii="Verdana" w:hAnsi="Verdana" w:cs="Arial"/>
                <w:b/>
                <w:i/>
                <w:sz w:val="16"/>
                <w:szCs w:val="16"/>
              </w:rPr>
              <w:t>[NOMBRE DEL PROPONENTE]</w:t>
            </w:r>
          </w:p>
        </w:tc>
      </w:tr>
      <w:tr w:rsidR="00E16F3E" w:rsidRPr="00745281" w14:paraId="52CE5133" w14:textId="77777777" w:rsidTr="008D7908">
        <w:trPr>
          <w:trHeight w:val="333"/>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5086F18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ED2AA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Entidad Contratante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8920C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Objeto de la Contratación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3BA63C7"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Lugar de Realización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92B71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Monto final percibido por el contrato en Bs.</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85BEA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Periodo de Ejecución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EC37D"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Forma de Participación (Asociado/No Asociado)</w:t>
            </w:r>
          </w:p>
        </w:tc>
      </w:tr>
      <w:tr w:rsidR="00E16F3E" w:rsidRPr="00745281" w14:paraId="02A5EDE0" w14:textId="77777777" w:rsidTr="008D7908">
        <w:trPr>
          <w:trHeight w:val="33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500DF39C" w14:textId="77777777" w:rsidR="00E16F3E" w:rsidRPr="00745281" w:rsidRDefault="00E16F3E" w:rsidP="00E16F3E">
            <w:pPr>
              <w:jc w:val="center"/>
              <w:rPr>
                <w:rFonts w:ascii="Verdana" w:hAnsi="Verdana"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477898" w14:textId="77777777" w:rsidR="00E16F3E" w:rsidRPr="00745281" w:rsidRDefault="00E16F3E" w:rsidP="00E16F3E">
            <w:pPr>
              <w:jc w:val="center"/>
              <w:rPr>
                <w:rFonts w:ascii="Verdana" w:hAnsi="Verdana"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AEA3FA7" w14:textId="77777777" w:rsidR="00E16F3E" w:rsidRPr="00745281" w:rsidRDefault="00E16F3E" w:rsidP="00E16F3E">
            <w:pPr>
              <w:jc w:val="center"/>
              <w:rPr>
                <w:rFonts w:ascii="Verdana" w:hAnsi="Verdana"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798BABE" w14:textId="77777777" w:rsidR="00E16F3E" w:rsidRPr="00745281" w:rsidRDefault="00E16F3E" w:rsidP="00E16F3E">
            <w:pPr>
              <w:jc w:val="center"/>
              <w:rPr>
                <w:rFonts w:ascii="Verdana" w:hAnsi="Verdana" w:cs="Arial"/>
                <w:b/>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40D307" w14:textId="77777777" w:rsidR="00E16F3E" w:rsidRPr="00745281" w:rsidRDefault="00E16F3E" w:rsidP="00E16F3E">
            <w:pPr>
              <w:jc w:val="center"/>
              <w:rPr>
                <w:rFonts w:ascii="Verdana" w:hAnsi="Verdana" w:cs="Arial"/>
                <w:b/>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ECA2BD"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Inicio</w:t>
            </w:r>
          </w:p>
        </w:tc>
        <w:tc>
          <w:tcPr>
            <w:tcW w:w="638"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2BF56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Fin</w:t>
            </w:r>
          </w:p>
        </w:tc>
        <w:tc>
          <w:tcPr>
            <w:tcW w:w="99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2CBA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Tiempo de Ejecución</w:t>
            </w:r>
          </w:p>
        </w:tc>
        <w:tc>
          <w:tcPr>
            <w:tcW w:w="127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32FBD84E" w14:textId="77777777" w:rsidR="00E16F3E" w:rsidRPr="00745281" w:rsidRDefault="00E16F3E" w:rsidP="00E16F3E">
            <w:pPr>
              <w:jc w:val="center"/>
              <w:rPr>
                <w:rFonts w:ascii="Verdana" w:hAnsi="Verdana" w:cs="Arial"/>
                <w:b/>
                <w:sz w:val="16"/>
                <w:szCs w:val="16"/>
              </w:rPr>
            </w:pPr>
          </w:p>
        </w:tc>
      </w:tr>
      <w:tr w:rsidR="00E16F3E" w:rsidRPr="00745281" w14:paraId="37A0D0D3"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2A34D11"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D062D7"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6C9E87"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0AABBD"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6B2D87"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6BE72E6"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034AE01D"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846411"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3FFCE78" w14:textId="77777777" w:rsidR="00E16F3E" w:rsidRPr="00745281" w:rsidRDefault="00E16F3E" w:rsidP="00E16F3E">
            <w:pPr>
              <w:jc w:val="center"/>
              <w:rPr>
                <w:rFonts w:ascii="Verdana" w:hAnsi="Verdana" w:cs="Arial"/>
                <w:sz w:val="16"/>
                <w:szCs w:val="16"/>
              </w:rPr>
            </w:pPr>
          </w:p>
        </w:tc>
      </w:tr>
      <w:tr w:rsidR="00E16F3E" w:rsidRPr="00745281" w14:paraId="03FA0F62"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F77F29D"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A34136"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0975BB"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F65ADB"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0847D2"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4B808F9"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33D0F73"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868433"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8A4EB2" w14:textId="77777777" w:rsidR="00E16F3E" w:rsidRPr="00745281" w:rsidRDefault="00E16F3E" w:rsidP="00E16F3E">
            <w:pPr>
              <w:jc w:val="center"/>
              <w:rPr>
                <w:rFonts w:ascii="Verdana" w:hAnsi="Verdana" w:cs="Arial"/>
                <w:sz w:val="16"/>
                <w:szCs w:val="16"/>
              </w:rPr>
            </w:pPr>
          </w:p>
        </w:tc>
      </w:tr>
      <w:tr w:rsidR="00E16F3E" w:rsidRPr="00745281" w14:paraId="0A029B07"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B2CDAE0"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D586A8"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9BDF95"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DD170A"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C9D883"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083F96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2048A49"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39FB7F"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71FCF9" w14:textId="77777777" w:rsidR="00E16F3E" w:rsidRPr="00745281" w:rsidRDefault="00E16F3E" w:rsidP="00E16F3E">
            <w:pPr>
              <w:jc w:val="center"/>
              <w:rPr>
                <w:rFonts w:ascii="Verdana" w:hAnsi="Verdana" w:cs="Arial"/>
                <w:sz w:val="16"/>
                <w:szCs w:val="16"/>
              </w:rPr>
            </w:pPr>
          </w:p>
        </w:tc>
      </w:tr>
      <w:tr w:rsidR="00E16F3E" w:rsidRPr="00745281" w14:paraId="5EE7A5EC"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102025C"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213A58"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C82147"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B17C6F"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FF676B"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E2F5D73"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1A20B5A2"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E4CBCF"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B6BBABD" w14:textId="77777777" w:rsidR="00E16F3E" w:rsidRPr="00745281" w:rsidRDefault="00E16F3E" w:rsidP="00E16F3E">
            <w:pPr>
              <w:jc w:val="center"/>
              <w:rPr>
                <w:rFonts w:ascii="Verdana" w:hAnsi="Verdana" w:cs="Arial"/>
                <w:sz w:val="16"/>
                <w:szCs w:val="16"/>
              </w:rPr>
            </w:pPr>
          </w:p>
        </w:tc>
      </w:tr>
      <w:tr w:rsidR="00E16F3E" w:rsidRPr="00745281" w14:paraId="776A679C"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7D53096"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B5F33C"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4131AC"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1B4409"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0E0216"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72C05E"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14A765E"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ABD208"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A56D99" w14:textId="77777777" w:rsidR="00E16F3E" w:rsidRPr="00745281" w:rsidRDefault="00E16F3E" w:rsidP="00E16F3E">
            <w:pPr>
              <w:jc w:val="center"/>
              <w:rPr>
                <w:rFonts w:ascii="Verdana" w:hAnsi="Verdana" w:cs="Arial"/>
                <w:sz w:val="16"/>
                <w:szCs w:val="16"/>
              </w:rPr>
            </w:pPr>
          </w:p>
        </w:tc>
      </w:tr>
      <w:tr w:rsidR="00E16F3E" w:rsidRPr="00745281" w14:paraId="28E68752"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815D47E"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85B354"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C3D50EC"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561214"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00406A"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0B3F05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218C8B2"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D8353E"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7F90E6" w14:textId="77777777" w:rsidR="00E16F3E" w:rsidRPr="00745281" w:rsidRDefault="00E16F3E" w:rsidP="00E16F3E">
            <w:pPr>
              <w:jc w:val="center"/>
              <w:rPr>
                <w:rFonts w:ascii="Verdana" w:hAnsi="Verdana" w:cs="Arial"/>
                <w:sz w:val="16"/>
                <w:szCs w:val="16"/>
              </w:rPr>
            </w:pPr>
          </w:p>
        </w:tc>
      </w:tr>
      <w:tr w:rsidR="00E16F3E" w:rsidRPr="00745281" w14:paraId="4B995E46" w14:textId="77777777" w:rsidTr="008D7908">
        <w:trPr>
          <w:trHeight w:val="384"/>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EE21E5F"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B3E43A"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474403" w14:textId="77777777" w:rsidR="00E16F3E" w:rsidRPr="00745281" w:rsidRDefault="00E16F3E" w:rsidP="00E16F3E">
            <w:pPr>
              <w:jc w:val="center"/>
              <w:rPr>
                <w:rFonts w:ascii="Verdana" w:hAnsi="Verdana"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08F0BF"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089812" w14:textId="77777777" w:rsidR="00E16F3E" w:rsidRPr="00745281" w:rsidRDefault="00E16F3E" w:rsidP="00E16F3E">
            <w:pPr>
              <w:jc w:val="center"/>
              <w:rPr>
                <w:rFonts w:ascii="Verdana" w:hAnsi="Verdana"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2BEA55C" w14:textId="77777777" w:rsidR="00E16F3E" w:rsidRPr="00745281" w:rsidRDefault="00E16F3E" w:rsidP="00E16F3E">
            <w:pPr>
              <w:jc w:val="center"/>
              <w:rPr>
                <w:rFonts w:ascii="Verdana" w:hAnsi="Verdana" w:cs="Arial"/>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6DA8474" w14:textId="77777777" w:rsidR="00E16F3E" w:rsidRPr="00745281" w:rsidRDefault="00E16F3E" w:rsidP="00E16F3E">
            <w:pPr>
              <w:jc w:val="center"/>
              <w:rPr>
                <w:rFonts w:ascii="Verdana" w:hAnsi="Verdan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181B4C" w14:textId="77777777" w:rsidR="00E16F3E" w:rsidRPr="00745281" w:rsidRDefault="00E16F3E" w:rsidP="00E16F3E">
            <w:pPr>
              <w:jc w:val="center"/>
              <w:rPr>
                <w:rFonts w:ascii="Verdana" w:hAnsi="Verdana"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DC258C" w14:textId="77777777" w:rsidR="00E16F3E" w:rsidRPr="00745281" w:rsidRDefault="00E16F3E" w:rsidP="00E16F3E">
            <w:pPr>
              <w:jc w:val="center"/>
              <w:rPr>
                <w:rFonts w:ascii="Verdana" w:hAnsi="Verdana" w:cs="Arial"/>
                <w:sz w:val="16"/>
                <w:szCs w:val="16"/>
              </w:rPr>
            </w:pPr>
          </w:p>
        </w:tc>
      </w:tr>
      <w:tr w:rsidR="00E16F3E" w:rsidRPr="00745281" w14:paraId="59752BDD" w14:textId="77777777" w:rsidTr="008D7908">
        <w:trPr>
          <w:trHeight w:val="384"/>
          <w:jc w:val="center"/>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55C28B47"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TOTAL PERCIBIDO</w:t>
            </w:r>
          </w:p>
        </w:tc>
        <w:tc>
          <w:tcPr>
            <w:tcW w:w="1418" w:type="dxa"/>
            <w:tcBorders>
              <w:top w:val="single" w:sz="4" w:space="0" w:color="auto"/>
              <w:left w:val="single" w:sz="4" w:space="0" w:color="auto"/>
              <w:bottom w:val="single" w:sz="4" w:space="0" w:color="auto"/>
              <w:right w:val="nil"/>
            </w:tcBorders>
            <w:shd w:val="clear" w:color="auto" w:fill="FFFFFF"/>
            <w:vAlign w:val="center"/>
          </w:tcPr>
          <w:p w14:paraId="2366198E" w14:textId="77777777" w:rsidR="00E16F3E" w:rsidRPr="00745281" w:rsidRDefault="00E16F3E" w:rsidP="00E16F3E">
            <w:pPr>
              <w:jc w:val="right"/>
              <w:rPr>
                <w:rFonts w:ascii="Verdana" w:hAnsi="Verdana" w:cs="Arial"/>
                <w:b/>
                <w:sz w:val="16"/>
                <w:szCs w:val="16"/>
              </w:rPr>
            </w:pPr>
          </w:p>
        </w:tc>
        <w:tc>
          <w:tcPr>
            <w:tcW w:w="3543" w:type="dxa"/>
            <w:gridSpan w:val="4"/>
            <w:tcBorders>
              <w:top w:val="single" w:sz="4" w:space="0" w:color="auto"/>
              <w:left w:val="nil"/>
              <w:bottom w:val="single" w:sz="4" w:space="0" w:color="auto"/>
              <w:right w:val="single" w:sz="4" w:space="0" w:color="auto"/>
            </w:tcBorders>
            <w:shd w:val="clear" w:color="auto" w:fill="F2F2F2"/>
            <w:vAlign w:val="center"/>
          </w:tcPr>
          <w:p w14:paraId="1EEF329B" w14:textId="77777777" w:rsidR="00E16F3E" w:rsidRPr="00745281" w:rsidRDefault="00E16F3E" w:rsidP="00E16F3E">
            <w:pPr>
              <w:jc w:val="center"/>
              <w:rPr>
                <w:rFonts w:ascii="Verdana" w:hAnsi="Verdana" w:cs="Arial"/>
                <w:b/>
                <w:sz w:val="16"/>
                <w:szCs w:val="16"/>
              </w:rPr>
            </w:pPr>
          </w:p>
        </w:tc>
      </w:tr>
      <w:tr w:rsidR="00E16F3E" w:rsidRPr="00745281" w14:paraId="23017964" w14:textId="77777777" w:rsidTr="008D7908">
        <w:trPr>
          <w:trHeight w:val="396"/>
          <w:jc w:val="center"/>
        </w:trPr>
        <w:tc>
          <w:tcPr>
            <w:tcW w:w="10206" w:type="dxa"/>
            <w:gridSpan w:val="9"/>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F20A907" w14:textId="77777777" w:rsidR="00E16F3E" w:rsidRPr="00745281" w:rsidRDefault="00E16F3E" w:rsidP="00E16F3E">
            <w:pPr>
              <w:jc w:val="both"/>
              <w:rPr>
                <w:rFonts w:ascii="Verdana" w:hAnsi="Verdana" w:cs="Arial"/>
                <w:bCs/>
                <w:sz w:val="16"/>
                <w:szCs w:val="16"/>
              </w:rPr>
            </w:pPr>
            <w:r w:rsidRPr="00745281">
              <w:rPr>
                <w:rFonts w:ascii="Verdana" w:hAnsi="Verdana" w:cs="Arial"/>
                <w:b/>
                <w:sz w:val="16"/>
                <w:szCs w:val="16"/>
              </w:rPr>
              <w:t xml:space="preserve">NOTA.- </w:t>
            </w:r>
            <w:r w:rsidRPr="00745281">
              <w:rPr>
                <w:rFonts w:ascii="Verdana" w:hAnsi="Verdana"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0A9AB0F2" w14:textId="77777777" w:rsidR="00E16F3E" w:rsidRPr="00745281" w:rsidRDefault="00E16F3E" w:rsidP="00E16F3E">
      <w:pPr>
        <w:jc w:val="both"/>
        <w:rPr>
          <w:rFonts w:ascii="Verdana" w:hAnsi="Verdana" w:cs="Arial"/>
        </w:rPr>
      </w:pPr>
    </w:p>
    <w:p w14:paraId="6B82EF8E" w14:textId="77777777" w:rsidR="00E16F3E" w:rsidRPr="00745281" w:rsidRDefault="00E16F3E" w:rsidP="00E16F3E">
      <w:pPr>
        <w:jc w:val="both"/>
        <w:rPr>
          <w:rFonts w:ascii="Verdana" w:hAnsi="Verdana" w:cs="Arial"/>
        </w:rPr>
      </w:pPr>
    </w:p>
    <w:p w14:paraId="192D0AE8" w14:textId="77777777" w:rsidR="00E16F3E" w:rsidRPr="00745281" w:rsidRDefault="00E16F3E" w:rsidP="00E16F3E">
      <w:pPr>
        <w:tabs>
          <w:tab w:val="right" w:pos="6663"/>
        </w:tabs>
        <w:jc w:val="center"/>
        <w:rPr>
          <w:rFonts w:ascii="Verdana" w:hAnsi="Verdana" w:cs="Arial"/>
          <w:b/>
          <w:bCs/>
          <w:i/>
          <w:iCs/>
          <w:sz w:val="18"/>
          <w:szCs w:val="18"/>
        </w:rPr>
      </w:pPr>
    </w:p>
    <w:p w14:paraId="7008248B" w14:textId="77777777" w:rsidR="00E16F3E" w:rsidRPr="00745281" w:rsidRDefault="00E16F3E" w:rsidP="00E16F3E">
      <w:pPr>
        <w:jc w:val="both"/>
        <w:rPr>
          <w:rFonts w:ascii="Verdana" w:hAnsi="Verdana" w:cs="Arial"/>
        </w:rPr>
      </w:pPr>
    </w:p>
    <w:p w14:paraId="036EE688" w14:textId="77777777" w:rsidR="00E16F3E" w:rsidRPr="00745281" w:rsidRDefault="00E16F3E" w:rsidP="00E16F3E">
      <w:pPr>
        <w:jc w:val="center"/>
        <w:rPr>
          <w:rFonts w:ascii="Verdana" w:hAnsi="Verdana" w:cs="Arial"/>
          <w:b/>
          <w:sz w:val="18"/>
        </w:rPr>
      </w:pPr>
      <w:r w:rsidRPr="00745281">
        <w:rPr>
          <w:rFonts w:ascii="Verdana" w:hAnsi="Verdana" w:cs="Arial"/>
        </w:rPr>
        <w:br w:type="page"/>
      </w:r>
      <w:r w:rsidRPr="00745281">
        <w:rPr>
          <w:rFonts w:ascii="Verdana" w:hAnsi="Verdana" w:cs="Arial"/>
          <w:b/>
          <w:sz w:val="18"/>
        </w:rPr>
        <w:lastRenderedPageBreak/>
        <w:t>FORMULARIO A-4</w:t>
      </w:r>
    </w:p>
    <w:p w14:paraId="508E9099" w14:textId="77777777" w:rsidR="00E16F3E" w:rsidRPr="00745281" w:rsidRDefault="00E16F3E" w:rsidP="00E16F3E">
      <w:pPr>
        <w:jc w:val="center"/>
        <w:rPr>
          <w:rFonts w:ascii="Verdana" w:hAnsi="Verdana" w:cs="Arial"/>
          <w:b/>
          <w:sz w:val="18"/>
        </w:rPr>
      </w:pPr>
      <w:r w:rsidRPr="00745281">
        <w:rPr>
          <w:rFonts w:ascii="Verdana" w:hAnsi="Verdana" w:cs="Arial"/>
          <w:b/>
          <w:sz w:val="18"/>
        </w:rPr>
        <w:t>HOJA DE VIDA DEL GERENTE</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16F3E" w:rsidRPr="00745281" w14:paraId="0BC0888B" w14:textId="77777777" w:rsidTr="004B57BE">
        <w:trPr>
          <w:jc w:val="center"/>
        </w:trPr>
        <w:tc>
          <w:tcPr>
            <w:tcW w:w="9781" w:type="dxa"/>
            <w:gridSpan w:val="11"/>
            <w:tcBorders>
              <w:top w:val="single" w:sz="4" w:space="0" w:color="auto"/>
              <w:left w:val="single" w:sz="4" w:space="0" w:color="auto"/>
              <w:right w:val="single" w:sz="4" w:space="0" w:color="auto"/>
            </w:tcBorders>
            <w:shd w:val="clear" w:color="auto" w:fill="D4EAF3" w:themeFill="accent1" w:themeFillTint="33"/>
            <w:vAlign w:val="center"/>
          </w:tcPr>
          <w:p w14:paraId="39945D0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1</w:t>
            </w:r>
            <w:r w:rsidRPr="00745281">
              <w:rPr>
                <w:rFonts w:ascii="Verdana" w:hAnsi="Verdana" w:cs="Arial"/>
                <w:b/>
                <w:sz w:val="16"/>
                <w:szCs w:val="16"/>
                <w:shd w:val="clear" w:color="auto" w:fill="D4EAF3" w:themeFill="accent1" w:themeFillTint="33"/>
              </w:rPr>
              <w:t>. DATOS GENERALES</w:t>
            </w:r>
          </w:p>
        </w:tc>
      </w:tr>
      <w:tr w:rsidR="00E16F3E" w:rsidRPr="00745281" w14:paraId="712DE67B" w14:textId="77777777" w:rsidTr="004B57B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08C9C970"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404178C6"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2AC3086A" w14:textId="77777777" w:rsidR="00E16F3E" w:rsidRPr="00745281" w:rsidRDefault="00E16F3E" w:rsidP="00745281">
            <w:pPr>
              <w:jc w:val="center"/>
              <w:rPr>
                <w:rFonts w:ascii="Verdana" w:hAnsi="Verdana" w:cs="Arial"/>
                <w:sz w:val="16"/>
                <w:szCs w:val="16"/>
              </w:rPr>
            </w:pPr>
          </w:p>
        </w:tc>
        <w:tc>
          <w:tcPr>
            <w:tcW w:w="1617" w:type="dxa"/>
            <w:gridSpan w:val="2"/>
            <w:tcBorders>
              <w:top w:val="nil"/>
              <w:left w:val="nil"/>
              <w:right w:val="nil"/>
            </w:tcBorders>
            <w:shd w:val="clear" w:color="auto" w:fill="auto"/>
            <w:vAlign w:val="center"/>
          </w:tcPr>
          <w:p w14:paraId="1726A519"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Paterno</w:t>
            </w:r>
          </w:p>
        </w:tc>
        <w:tc>
          <w:tcPr>
            <w:tcW w:w="76" w:type="dxa"/>
            <w:tcBorders>
              <w:top w:val="nil"/>
              <w:left w:val="nil"/>
              <w:bottom w:val="nil"/>
              <w:right w:val="nil"/>
            </w:tcBorders>
            <w:shd w:val="clear" w:color="auto" w:fill="auto"/>
            <w:vAlign w:val="center"/>
          </w:tcPr>
          <w:p w14:paraId="40987AB6" w14:textId="77777777" w:rsidR="00E16F3E" w:rsidRPr="00745281" w:rsidRDefault="00E16F3E" w:rsidP="00745281">
            <w:pPr>
              <w:jc w:val="center"/>
              <w:rPr>
                <w:rFonts w:ascii="Verdana" w:hAnsi="Verdana" w:cs="Arial"/>
                <w:i/>
                <w:sz w:val="16"/>
                <w:szCs w:val="16"/>
              </w:rPr>
            </w:pPr>
          </w:p>
        </w:tc>
        <w:tc>
          <w:tcPr>
            <w:tcW w:w="1726" w:type="dxa"/>
            <w:tcBorders>
              <w:top w:val="nil"/>
              <w:left w:val="nil"/>
              <w:right w:val="nil"/>
            </w:tcBorders>
            <w:shd w:val="clear" w:color="auto" w:fill="auto"/>
            <w:vAlign w:val="center"/>
          </w:tcPr>
          <w:p w14:paraId="34A86EA9"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Materno</w:t>
            </w:r>
          </w:p>
        </w:tc>
        <w:tc>
          <w:tcPr>
            <w:tcW w:w="76" w:type="dxa"/>
            <w:tcBorders>
              <w:top w:val="nil"/>
              <w:left w:val="nil"/>
              <w:bottom w:val="nil"/>
              <w:right w:val="nil"/>
            </w:tcBorders>
            <w:shd w:val="clear" w:color="auto" w:fill="auto"/>
            <w:vAlign w:val="center"/>
          </w:tcPr>
          <w:p w14:paraId="3CAA1B5E" w14:textId="77777777" w:rsidR="00E16F3E" w:rsidRPr="00745281" w:rsidRDefault="00E16F3E" w:rsidP="00745281">
            <w:pPr>
              <w:jc w:val="center"/>
              <w:rPr>
                <w:rFonts w:ascii="Verdana" w:hAnsi="Verdana" w:cs="Arial"/>
                <w:i/>
                <w:sz w:val="16"/>
                <w:szCs w:val="16"/>
              </w:rPr>
            </w:pPr>
          </w:p>
        </w:tc>
        <w:tc>
          <w:tcPr>
            <w:tcW w:w="2192" w:type="dxa"/>
            <w:gridSpan w:val="2"/>
            <w:tcBorders>
              <w:top w:val="nil"/>
              <w:left w:val="nil"/>
              <w:right w:val="nil"/>
            </w:tcBorders>
            <w:shd w:val="clear" w:color="auto" w:fill="auto"/>
            <w:vAlign w:val="center"/>
          </w:tcPr>
          <w:p w14:paraId="64E8B40C"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Nombre(s)</w:t>
            </w:r>
          </w:p>
        </w:tc>
        <w:tc>
          <w:tcPr>
            <w:tcW w:w="141" w:type="dxa"/>
            <w:tcBorders>
              <w:top w:val="nil"/>
              <w:left w:val="nil"/>
              <w:bottom w:val="nil"/>
              <w:right w:val="single" w:sz="4" w:space="0" w:color="auto"/>
            </w:tcBorders>
            <w:shd w:val="clear" w:color="auto" w:fill="auto"/>
            <w:vAlign w:val="center"/>
          </w:tcPr>
          <w:p w14:paraId="4E501477" w14:textId="77777777" w:rsidR="00E16F3E" w:rsidRPr="00745281" w:rsidRDefault="00E16F3E" w:rsidP="00745281">
            <w:pPr>
              <w:jc w:val="center"/>
              <w:rPr>
                <w:rFonts w:ascii="Verdana" w:hAnsi="Verdana" w:cs="Arial"/>
                <w:sz w:val="16"/>
                <w:szCs w:val="16"/>
              </w:rPr>
            </w:pPr>
          </w:p>
        </w:tc>
      </w:tr>
      <w:tr w:rsidR="00E16F3E" w:rsidRPr="00745281" w14:paraId="4C7D3900"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8EFE0F1"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Nombre Completo</w:t>
            </w:r>
          </w:p>
        </w:tc>
        <w:tc>
          <w:tcPr>
            <w:tcW w:w="180" w:type="dxa"/>
            <w:tcBorders>
              <w:top w:val="nil"/>
              <w:left w:val="nil"/>
              <w:bottom w:val="nil"/>
              <w:right w:val="nil"/>
            </w:tcBorders>
            <w:shd w:val="clear" w:color="auto" w:fill="auto"/>
            <w:vAlign w:val="center"/>
          </w:tcPr>
          <w:p w14:paraId="7595328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77C028A0" w14:textId="77777777" w:rsidR="00E16F3E" w:rsidRPr="00745281" w:rsidRDefault="00E16F3E" w:rsidP="00745281">
            <w:pPr>
              <w:jc w:val="center"/>
              <w:rPr>
                <w:rFonts w:ascii="Verdana" w:hAnsi="Verdana" w:cs="Arial"/>
                <w:sz w:val="16"/>
                <w:szCs w:val="16"/>
              </w:rPr>
            </w:pPr>
          </w:p>
        </w:tc>
        <w:tc>
          <w:tcPr>
            <w:tcW w:w="1617" w:type="dxa"/>
            <w:gridSpan w:val="2"/>
            <w:tcBorders>
              <w:left w:val="single" w:sz="4" w:space="0" w:color="auto"/>
              <w:bottom w:val="single" w:sz="4" w:space="0" w:color="auto"/>
            </w:tcBorders>
            <w:shd w:val="clear" w:color="auto" w:fill="F2F2F2"/>
            <w:vAlign w:val="center"/>
          </w:tcPr>
          <w:p w14:paraId="21E37C56" w14:textId="77777777" w:rsidR="00E16F3E" w:rsidRPr="00745281" w:rsidRDefault="00E16F3E" w:rsidP="00745281">
            <w:pPr>
              <w:jc w:val="center"/>
              <w:rPr>
                <w:rFonts w:ascii="Verdana" w:hAnsi="Verdana" w:cs="Arial"/>
                <w:sz w:val="16"/>
                <w:szCs w:val="16"/>
              </w:rPr>
            </w:pPr>
          </w:p>
        </w:tc>
        <w:tc>
          <w:tcPr>
            <w:tcW w:w="76" w:type="dxa"/>
            <w:tcBorders>
              <w:top w:val="nil"/>
              <w:left w:val="single" w:sz="4" w:space="0" w:color="auto"/>
              <w:bottom w:val="nil"/>
            </w:tcBorders>
            <w:shd w:val="clear" w:color="auto" w:fill="auto"/>
            <w:vAlign w:val="center"/>
          </w:tcPr>
          <w:p w14:paraId="2F25AC9C" w14:textId="77777777" w:rsidR="00E16F3E" w:rsidRPr="00745281" w:rsidRDefault="00E16F3E" w:rsidP="00745281">
            <w:pPr>
              <w:jc w:val="center"/>
              <w:rPr>
                <w:rFonts w:ascii="Verdana" w:hAnsi="Verdana" w:cs="Arial"/>
                <w:sz w:val="16"/>
                <w:szCs w:val="16"/>
              </w:rPr>
            </w:pPr>
          </w:p>
        </w:tc>
        <w:tc>
          <w:tcPr>
            <w:tcW w:w="1726" w:type="dxa"/>
            <w:tcBorders>
              <w:left w:val="single" w:sz="4" w:space="0" w:color="auto"/>
              <w:bottom w:val="single" w:sz="4" w:space="0" w:color="auto"/>
            </w:tcBorders>
            <w:shd w:val="clear" w:color="auto" w:fill="F2F2F2"/>
            <w:vAlign w:val="center"/>
          </w:tcPr>
          <w:p w14:paraId="535BAD72" w14:textId="77777777" w:rsidR="00E16F3E" w:rsidRPr="00745281" w:rsidRDefault="00E16F3E" w:rsidP="00745281">
            <w:pPr>
              <w:jc w:val="center"/>
              <w:rPr>
                <w:rFonts w:ascii="Verdana" w:hAnsi="Verdana" w:cs="Arial"/>
                <w:sz w:val="16"/>
                <w:szCs w:val="16"/>
              </w:rPr>
            </w:pPr>
          </w:p>
        </w:tc>
        <w:tc>
          <w:tcPr>
            <w:tcW w:w="76" w:type="dxa"/>
            <w:tcBorders>
              <w:top w:val="nil"/>
              <w:left w:val="single" w:sz="4" w:space="0" w:color="auto"/>
              <w:bottom w:val="nil"/>
            </w:tcBorders>
            <w:shd w:val="clear" w:color="auto" w:fill="auto"/>
            <w:vAlign w:val="center"/>
          </w:tcPr>
          <w:p w14:paraId="7F19C0E8" w14:textId="77777777" w:rsidR="00E16F3E" w:rsidRPr="00745281" w:rsidRDefault="00E16F3E" w:rsidP="00745281">
            <w:pPr>
              <w:jc w:val="center"/>
              <w:rPr>
                <w:rFonts w:ascii="Verdana" w:hAnsi="Verdana" w:cs="Arial"/>
                <w:sz w:val="16"/>
                <w:szCs w:val="16"/>
              </w:rPr>
            </w:pPr>
          </w:p>
        </w:tc>
        <w:tc>
          <w:tcPr>
            <w:tcW w:w="2192" w:type="dxa"/>
            <w:gridSpan w:val="2"/>
            <w:tcBorders>
              <w:left w:val="single" w:sz="4" w:space="0" w:color="auto"/>
              <w:bottom w:val="single" w:sz="4" w:space="0" w:color="auto"/>
            </w:tcBorders>
            <w:shd w:val="clear" w:color="auto" w:fill="F2F2F2"/>
            <w:vAlign w:val="center"/>
          </w:tcPr>
          <w:p w14:paraId="1A0A83F6" w14:textId="77777777" w:rsidR="00E16F3E" w:rsidRPr="00745281" w:rsidRDefault="00E16F3E" w:rsidP="00745281">
            <w:pPr>
              <w:jc w:val="center"/>
              <w:rPr>
                <w:rFonts w:ascii="Verdana" w:hAnsi="Verdana" w:cs="Arial"/>
                <w:sz w:val="16"/>
                <w:szCs w:val="16"/>
              </w:rPr>
            </w:pPr>
          </w:p>
        </w:tc>
        <w:tc>
          <w:tcPr>
            <w:tcW w:w="141" w:type="dxa"/>
            <w:tcBorders>
              <w:top w:val="nil"/>
              <w:left w:val="nil"/>
              <w:bottom w:val="nil"/>
              <w:right w:val="single" w:sz="4" w:space="0" w:color="auto"/>
            </w:tcBorders>
            <w:shd w:val="clear" w:color="auto" w:fill="auto"/>
            <w:vAlign w:val="center"/>
          </w:tcPr>
          <w:p w14:paraId="20753BA0" w14:textId="77777777" w:rsidR="00E16F3E" w:rsidRPr="00745281" w:rsidRDefault="00E16F3E" w:rsidP="00745281">
            <w:pPr>
              <w:jc w:val="center"/>
              <w:rPr>
                <w:rFonts w:ascii="Verdana" w:hAnsi="Verdana" w:cs="Arial"/>
                <w:sz w:val="16"/>
                <w:szCs w:val="16"/>
              </w:rPr>
            </w:pPr>
          </w:p>
        </w:tc>
      </w:tr>
      <w:tr w:rsidR="00E16F3E" w:rsidRPr="00745281" w14:paraId="4841951E" w14:textId="77777777" w:rsidTr="004B57BE">
        <w:trPr>
          <w:trHeight w:val="126"/>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7B008099" w14:textId="77777777" w:rsidR="00E16F3E" w:rsidRPr="008C17EE" w:rsidRDefault="00E16F3E" w:rsidP="00745281">
            <w:pPr>
              <w:jc w:val="center"/>
              <w:rPr>
                <w:rFonts w:ascii="Verdana" w:hAnsi="Verdana" w:cs="Arial"/>
                <w:b/>
                <w:sz w:val="12"/>
                <w:szCs w:val="16"/>
              </w:rPr>
            </w:pPr>
          </w:p>
        </w:tc>
        <w:tc>
          <w:tcPr>
            <w:tcW w:w="180" w:type="dxa"/>
            <w:tcBorders>
              <w:top w:val="nil"/>
              <w:left w:val="nil"/>
              <w:bottom w:val="nil"/>
              <w:right w:val="nil"/>
            </w:tcBorders>
            <w:shd w:val="clear" w:color="auto" w:fill="auto"/>
            <w:vAlign w:val="center"/>
          </w:tcPr>
          <w:p w14:paraId="5D527859"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3FDFD775" w14:textId="77777777" w:rsidR="00E16F3E" w:rsidRPr="00745281" w:rsidRDefault="00E16F3E" w:rsidP="00745281">
            <w:pPr>
              <w:jc w:val="center"/>
              <w:rPr>
                <w:rFonts w:ascii="Verdana" w:hAnsi="Verdana" w:cs="Arial"/>
                <w:sz w:val="16"/>
                <w:szCs w:val="16"/>
              </w:rPr>
            </w:pPr>
          </w:p>
        </w:tc>
        <w:tc>
          <w:tcPr>
            <w:tcW w:w="5828" w:type="dxa"/>
            <w:gridSpan w:val="8"/>
            <w:tcBorders>
              <w:top w:val="nil"/>
              <w:left w:val="nil"/>
              <w:bottom w:val="nil"/>
              <w:right w:val="single" w:sz="4" w:space="0" w:color="auto"/>
            </w:tcBorders>
            <w:shd w:val="clear" w:color="auto" w:fill="auto"/>
            <w:vAlign w:val="center"/>
          </w:tcPr>
          <w:p w14:paraId="09597747" w14:textId="77777777" w:rsidR="00E16F3E" w:rsidRPr="00745281" w:rsidRDefault="00E16F3E" w:rsidP="00745281">
            <w:pPr>
              <w:jc w:val="center"/>
              <w:rPr>
                <w:rFonts w:ascii="Verdana" w:hAnsi="Verdana" w:cs="Arial"/>
                <w:sz w:val="16"/>
                <w:szCs w:val="16"/>
              </w:rPr>
            </w:pPr>
          </w:p>
        </w:tc>
      </w:tr>
      <w:tr w:rsidR="00E16F3E" w:rsidRPr="00745281" w14:paraId="11531270" w14:textId="77777777" w:rsidTr="004B57B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17026DD4"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533C0DE5"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41EDE6A7" w14:textId="77777777" w:rsidR="00E16F3E" w:rsidRPr="00745281" w:rsidRDefault="00E16F3E" w:rsidP="00745281">
            <w:pPr>
              <w:jc w:val="center"/>
              <w:rPr>
                <w:rFonts w:ascii="Verdana" w:hAnsi="Verdana" w:cs="Arial"/>
                <w:sz w:val="16"/>
                <w:szCs w:val="16"/>
              </w:rPr>
            </w:pPr>
          </w:p>
        </w:tc>
        <w:tc>
          <w:tcPr>
            <w:tcW w:w="1617" w:type="dxa"/>
            <w:gridSpan w:val="2"/>
            <w:tcBorders>
              <w:top w:val="nil"/>
              <w:left w:val="nil"/>
              <w:bottom w:val="single" w:sz="4" w:space="0" w:color="auto"/>
              <w:right w:val="nil"/>
            </w:tcBorders>
            <w:shd w:val="clear" w:color="auto" w:fill="auto"/>
            <w:vAlign w:val="center"/>
          </w:tcPr>
          <w:p w14:paraId="5EB6740D"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Número</w:t>
            </w:r>
          </w:p>
        </w:tc>
        <w:tc>
          <w:tcPr>
            <w:tcW w:w="76" w:type="dxa"/>
            <w:tcBorders>
              <w:top w:val="nil"/>
              <w:left w:val="nil"/>
              <w:bottom w:val="nil"/>
              <w:right w:val="nil"/>
            </w:tcBorders>
            <w:shd w:val="clear" w:color="auto" w:fill="auto"/>
            <w:vAlign w:val="center"/>
          </w:tcPr>
          <w:p w14:paraId="188EF955" w14:textId="77777777" w:rsidR="00E16F3E" w:rsidRPr="00745281" w:rsidRDefault="00E16F3E" w:rsidP="00745281">
            <w:pPr>
              <w:jc w:val="center"/>
              <w:rPr>
                <w:rFonts w:ascii="Verdana" w:hAnsi="Verdana" w:cs="Arial"/>
                <w:i/>
                <w:sz w:val="16"/>
                <w:szCs w:val="16"/>
              </w:rPr>
            </w:pPr>
          </w:p>
        </w:tc>
        <w:tc>
          <w:tcPr>
            <w:tcW w:w="1726" w:type="dxa"/>
            <w:tcBorders>
              <w:top w:val="nil"/>
              <w:left w:val="nil"/>
              <w:bottom w:val="single" w:sz="4" w:space="0" w:color="auto"/>
              <w:right w:val="nil"/>
            </w:tcBorders>
            <w:shd w:val="clear" w:color="auto" w:fill="auto"/>
            <w:vAlign w:val="center"/>
          </w:tcPr>
          <w:p w14:paraId="3FFFE6DB" w14:textId="77777777" w:rsidR="00E16F3E" w:rsidRPr="00745281" w:rsidRDefault="00E16F3E" w:rsidP="00745281">
            <w:pPr>
              <w:jc w:val="center"/>
              <w:rPr>
                <w:rFonts w:ascii="Verdana" w:hAnsi="Verdana" w:cs="Arial"/>
                <w:i/>
                <w:sz w:val="16"/>
                <w:szCs w:val="16"/>
              </w:rPr>
            </w:pPr>
            <w:r w:rsidRPr="00745281">
              <w:rPr>
                <w:rFonts w:ascii="Verdana" w:hAnsi="Verdana" w:cs="Arial"/>
                <w:i/>
                <w:sz w:val="16"/>
                <w:szCs w:val="16"/>
              </w:rPr>
              <w:t>Lugar de expedición</w:t>
            </w:r>
          </w:p>
        </w:tc>
        <w:tc>
          <w:tcPr>
            <w:tcW w:w="2160" w:type="dxa"/>
            <w:gridSpan w:val="2"/>
            <w:tcBorders>
              <w:top w:val="nil"/>
              <w:left w:val="nil"/>
              <w:bottom w:val="nil"/>
              <w:right w:val="nil"/>
            </w:tcBorders>
            <w:shd w:val="clear" w:color="auto" w:fill="auto"/>
            <w:vAlign w:val="center"/>
          </w:tcPr>
          <w:p w14:paraId="57482325" w14:textId="77777777" w:rsidR="00E16F3E" w:rsidRPr="00745281" w:rsidRDefault="00E16F3E" w:rsidP="00745281">
            <w:pPr>
              <w:jc w:val="center"/>
              <w:rPr>
                <w:rFonts w:ascii="Verdana" w:hAnsi="Verdana" w:cs="Arial"/>
                <w:i/>
                <w:sz w:val="16"/>
                <w:szCs w:val="16"/>
              </w:rPr>
            </w:pPr>
          </w:p>
        </w:tc>
        <w:tc>
          <w:tcPr>
            <w:tcW w:w="249" w:type="dxa"/>
            <w:gridSpan w:val="2"/>
            <w:tcBorders>
              <w:top w:val="nil"/>
              <w:left w:val="nil"/>
              <w:bottom w:val="nil"/>
              <w:right w:val="single" w:sz="4" w:space="0" w:color="auto"/>
            </w:tcBorders>
            <w:shd w:val="clear" w:color="auto" w:fill="auto"/>
            <w:vAlign w:val="center"/>
          </w:tcPr>
          <w:p w14:paraId="05791624" w14:textId="77777777" w:rsidR="00E16F3E" w:rsidRPr="00745281" w:rsidRDefault="00E16F3E" w:rsidP="00745281">
            <w:pPr>
              <w:jc w:val="center"/>
              <w:rPr>
                <w:rFonts w:ascii="Verdana" w:hAnsi="Verdana" w:cs="Arial"/>
                <w:sz w:val="16"/>
                <w:szCs w:val="16"/>
              </w:rPr>
            </w:pPr>
          </w:p>
        </w:tc>
      </w:tr>
      <w:tr w:rsidR="00E16F3E" w:rsidRPr="00745281" w14:paraId="3BBC64D9"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3AF6FE5F"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Cédula de Identidad</w:t>
            </w:r>
          </w:p>
        </w:tc>
        <w:tc>
          <w:tcPr>
            <w:tcW w:w="180" w:type="dxa"/>
            <w:tcBorders>
              <w:top w:val="nil"/>
              <w:left w:val="nil"/>
              <w:bottom w:val="nil"/>
              <w:right w:val="nil"/>
            </w:tcBorders>
            <w:shd w:val="clear" w:color="auto" w:fill="auto"/>
            <w:vAlign w:val="center"/>
          </w:tcPr>
          <w:p w14:paraId="30895861"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20106139" w14:textId="77777777" w:rsidR="00E16F3E" w:rsidRPr="00745281" w:rsidRDefault="00E16F3E" w:rsidP="00745281">
            <w:pPr>
              <w:jc w:val="center"/>
              <w:rPr>
                <w:rFonts w:ascii="Verdana" w:hAnsi="Verdana"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2F6E9556" w14:textId="77777777" w:rsidR="00E16F3E" w:rsidRPr="00745281" w:rsidRDefault="00E16F3E" w:rsidP="00745281">
            <w:pPr>
              <w:jc w:val="center"/>
              <w:rPr>
                <w:rFonts w:ascii="Verdana" w:hAnsi="Verdana" w:cs="Arial"/>
                <w:sz w:val="16"/>
                <w:szCs w:val="16"/>
              </w:rPr>
            </w:pPr>
          </w:p>
        </w:tc>
        <w:tc>
          <w:tcPr>
            <w:tcW w:w="76" w:type="dxa"/>
            <w:tcBorders>
              <w:top w:val="nil"/>
              <w:left w:val="nil"/>
              <w:bottom w:val="nil"/>
            </w:tcBorders>
            <w:shd w:val="clear" w:color="auto" w:fill="auto"/>
            <w:vAlign w:val="center"/>
          </w:tcPr>
          <w:p w14:paraId="4063BE9D" w14:textId="77777777" w:rsidR="00E16F3E" w:rsidRPr="00745281" w:rsidRDefault="00E16F3E" w:rsidP="00745281">
            <w:pPr>
              <w:jc w:val="center"/>
              <w:rPr>
                <w:rFonts w:ascii="Verdana" w:hAnsi="Verdana" w:cs="Arial"/>
                <w:sz w:val="16"/>
                <w:szCs w:val="16"/>
              </w:rPr>
            </w:pPr>
          </w:p>
        </w:tc>
        <w:tc>
          <w:tcPr>
            <w:tcW w:w="1726" w:type="dxa"/>
            <w:tcBorders>
              <w:top w:val="single" w:sz="4" w:space="0" w:color="auto"/>
              <w:left w:val="nil"/>
              <w:bottom w:val="single" w:sz="4" w:space="0" w:color="auto"/>
            </w:tcBorders>
            <w:shd w:val="clear" w:color="auto" w:fill="F2F2F2"/>
            <w:vAlign w:val="center"/>
          </w:tcPr>
          <w:p w14:paraId="4D94539E" w14:textId="77777777" w:rsidR="00E16F3E" w:rsidRPr="00745281" w:rsidRDefault="00E16F3E" w:rsidP="00745281">
            <w:pPr>
              <w:jc w:val="center"/>
              <w:rPr>
                <w:rFonts w:ascii="Verdana" w:hAnsi="Verdana" w:cs="Arial"/>
                <w:sz w:val="16"/>
                <w:szCs w:val="16"/>
              </w:rPr>
            </w:pPr>
          </w:p>
        </w:tc>
        <w:tc>
          <w:tcPr>
            <w:tcW w:w="2409" w:type="dxa"/>
            <w:gridSpan w:val="4"/>
            <w:tcBorders>
              <w:top w:val="nil"/>
              <w:left w:val="nil"/>
              <w:bottom w:val="nil"/>
              <w:right w:val="single" w:sz="4" w:space="0" w:color="auto"/>
            </w:tcBorders>
            <w:shd w:val="clear" w:color="auto" w:fill="auto"/>
            <w:vAlign w:val="center"/>
          </w:tcPr>
          <w:p w14:paraId="4E58B248" w14:textId="77777777" w:rsidR="00E16F3E" w:rsidRPr="00745281" w:rsidRDefault="00E16F3E" w:rsidP="00745281">
            <w:pPr>
              <w:jc w:val="center"/>
              <w:rPr>
                <w:rFonts w:ascii="Verdana" w:hAnsi="Verdana" w:cs="Arial"/>
                <w:sz w:val="16"/>
                <w:szCs w:val="16"/>
              </w:rPr>
            </w:pPr>
          </w:p>
        </w:tc>
      </w:tr>
      <w:tr w:rsidR="00E16F3E" w:rsidRPr="00745281" w14:paraId="781F248A"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4575B9DD" w14:textId="77777777" w:rsidR="00E16F3E" w:rsidRPr="00745281" w:rsidRDefault="00E16F3E" w:rsidP="00745281">
            <w:pPr>
              <w:jc w:val="center"/>
              <w:rPr>
                <w:rFonts w:ascii="Verdana" w:hAnsi="Verdana" w:cs="Arial"/>
                <w:sz w:val="16"/>
                <w:szCs w:val="16"/>
              </w:rPr>
            </w:pPr>
          </w:p>
        </w:tc>
        <w:tc>
          <w:tcPr>
            <w:tcW w:w="180" w:type="dxa"/>
            <w:tcBorders>
              <w:top w:val="nil"/>
              <w:left w:val="nil"/>
              <w:bottom w:val="nil"/>
              <w:right w:val="nil"/>
            </w:tcBorders>
            <w:shd w:val="clear" w:color="auto" w:fill="auto"/>
            <w:vAlign w:val="center"/>
          </w:tcPr>
          <w:p w14:paraId="506835BE"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48E2876D" w14:textId="77777777" w:rsidR="00E16F3E" w:rsidRPr="00745281" w:rsidRDefault="00E16F3E" w:rsidP="00745281">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35722C6D" w14:textId="77777777" w:rsidR="00E16F3E" w:rsidRPr="00745281" w:rsidRDefault="00E16F3E" w:rsidP="00745281">
            <w:pPr>
              <w:jc w:val="center"/>
              <w:rPr>
                <w:rFonts w:ascii="Verdana" w:hAnsi="Verdana" w:cs="Arial"/>
                <w:b/>
                <w:sz w:val="16"/>
                <w:szCs w:val="16"/>
              </w:rPr>
            </w:pPr>
          </w:p>
        </w:tc>
      </w:tr>
      <w:tr w:rsidR="00E16F3E" w:rsidRPr="00745281" w14:paraId="5D25E6B6"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5DC9C541" w14:textId="6CED8BD4"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Edad</w:t>
            </w:r>
          </w:p>
        </w:tc>
        <w:tc>
          <w:tcPr>
            <w:tcW w:w="180" w:type="dxa"/>
            <w:tcBorders>
              <w:top w:val="nil"/>
              <w:left w:val="nil"/>
              <w:bottom w:val="nil"/>
              <w:right w:val="nil"/>
            </w:tcBorders>
            <w:shd w:val="clear" w:color="auto" w:fill="auto"/>
            <w:vAlign w:val="center"/>
          </w:tcPr>
          <w:p w14:paraId="20A14A0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66A181DF" w14:textId="77777777" w:rsidR="00E16F3E" w:rsidRPr="00745281" w:rsidRDefault="00E16F3E" w:rsidP="00745281">
            <w:pPr>
              <w:jc w:val="center"/>
              <w:rPr>
                <w:rFonts w:ascii="Verdana" w:hAnsi="Verdana"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D0042F8" w14:textId="77777777" w:rsidR="00E16F3E" w:rsidRPr="00745281" w:rsidRDefault="00E16F3E" w:rsidP="00745281">
            <w:pPr>
              <w:jc w:val="center"/>
              <w:rPr>
                <w:rFonts w:ascii="Verdana" w:hAnsi="Verdana" w:cs="Arial"/>
                <w:sz w:val="16"/>
                <w:szCs w:val="16"/>
              </w:rPr>
            </w:pPr>
          </w:p>
        </w:tc>
        <w:tc>
          <w:tcPr>
            <w:tcW w:w="4211" w:type="dxa"/>
            <w:gridSpan w:val="6"/>
            <w:tcBorders>
              <w:top w:val="nil"/>
              <w:left w:val="single" w:sz="4" w:space="0" w:color="auto"/>
              <w:bottom w:val="nil"/>
              <w:right w:val="single" w:sz="4" w:space="0" w:color="auto"/>
            </w:tcBorders>
            <w:shd w:val="clear" w:color="auto" w:fill="FFFFFF"/>
            <w:vAlign w:val="center"/>
          </w:tcPr>
          <w:p w14:paraId="6E1600B4" w14:textId="77777777" w:rsidR="00E16F3E" w:rsidRPr="00745281" w:rsidRDefault="00E16F3E" w:rsidP="00745281">
            <w:pPr>
              <w:jc w:val="center"/>
              <w:rPr>
                <w:rFonts w:ascii="Verdana" w:hAnsi="Verdana" w:cs="Arial"/>
                <w:sz w:val="16"/>
                <w:szCs w:val="16"/>
              </w:rPr>
            </w:pPr>
          </w:p>
        </w:tc>
      </w:tr>
      <w:tr w:rsidR="00E16F3E" w:rsidRPr="00745281" w14:paraId="7C16A1AA"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1210AE8F" w14:textId="77777777" w:rsidR="00E16F3E" w:rsidRPr="00745281" w:rsidRDefault="00E16F3E" w:rsidP="00745281">
            <w:pPr>
              <w:jc w:val="center"/>
              <w:rPr>
                <w:rFonts w:ascii="Verdana" w:hAnsi="Verdana" w:cs="Arial"/>
                <w:sz w:val="16"/>
                <w:szCs w:val="16"/>
              </w:rPr>
            </w:pPr>
          </w:p>
        </w:tc>
        <w:tc>
          <w:tcPr>
            <w:tcW w:w="180" w:type="dxa"/>
            <w:tcBorders>
              <w:top w:val="nil"/>
              <w:left w:val="nil"/>
              <w:bottom w:val="nil"/>
              <w:right w:val="nil"/>
            </w:tcBorders>
            <w:shd w:val="clear" w:color="auto" w:fill="auto"/>
            <w:vAlign w:val="center"/>
          </w:tcPr>
          <w:p w14:paraId="250560A5"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5A59525C" w14:textId="77777777" w:rsidR="00E16F3E" w:rsidRPr="00745281" w:rsidRDefault="00E16F3E" w:rsidP="00745281">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2FB98B02" w14:textId="77777777" w:rsidR="00E16F3E" w:rsidRPr="00745281" w:rsidRDefault="00E16F3E" w:rsidP="00745281">
            <w:pPr>
              <w:jc w:val="center"/>
              <w:rPr>
                <w:rFonts w:ascii="Verdana" w:hAnsi="Verdana" w:cs="Arial"/>
                <w:b/>
                <w:sz w:val="16"/>
                <w:szCs w:val="16"/>
              </w:rPr>
            </w:pPr>
          </w:p>
        </w:tc>
      </w:tr>
      <w:tr w:rsidR="00E16F3E" w:rsidRPr="00745281" w14:paraId="2A7B7DE5"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B450413"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Nacionalidad</w:t>
            </w:r>
          </w:p>
        </w:tc>
        <w:tc>
          <w:tcPr>
            <w:tcW w:w="180" w:type="dxa"/>
            <w:tcBorders>
              <w:top w:val="nil"/>
              <w:left w:val="nil"/>
              <w:bottom w:val="nil"/>
              <w:right w:val="nil"/>
            </w:tcBorders>
            <w:shd w:val="clear" w:color="auto" w:fill="auto"/>
            <w:vAlign w:val="center"/>
          </w:tcPr>
          <w:p w14:paraId="71BA168E"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0B0034A2" w14:textId="77777777" w:rsidR="00E16F3E" w:rsidRPr="00745281" w:rsidRDefault="00E16F3E" w:rsidP="00745281">
            <w:pPr>
              <w:jc w:val="center"/>
              <w:rPr>
                <w:rFonts w:ascii="Verdana" w:hAnsi="Verdana"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EFE5D3" w14:textId="77777777" w:rsidR="00E16F3E" w:rsidRPr="00745281" w:rsidRDefault="00E16F3E" w:rsidP="00745281">
            <w:pPr>
              <w:jc w:val="center"/>
              <w:rPr>
                <w:rFonts w:ascii="Verdana" w:hAnsi="Verdana" w:cs="Arial"/>
                <w:sz w:val="16"/>
                <w:szCs w:val="16"/>
              </w:rPr>
            </w:pPr>
          </w:p>
        </w:tc>
        <w:tc>
          <w:tcPr>
            <w:tcW w:w="4211" w:type="dxa"/>
            <w:gridSpan w:val="6"/>
            <w:tcBorders>
              <w:top w:val="nil"/>
              <w:left w:val="single" w:sz="4" w:space="0" w:color="auto"/>
              <w:bottom w:val="nil"/>
              <w:right w:val="single" w:sz="4" w:space="0" w:color="auto"/>
            </w:tcBorders>
            <w:shd w:val="clear" w:color="auto" w:fill="FFFFFF"/>
            <w:vAlign w:val="center"/>
          </w:tcPr>
          <w:p w14:paraId="0B508142" w14:textId="77777777" w:rsidR="00E16F3E" w:rsidRPr="00745281" w:rsidRDefault="00E16F3E" w:rsidP="00745281">
            <w:pPr>
              <w:jc w:val="center"/>
              <w:rPr>
                <w:rFonts w:ascii="Verdana" w:hAnsi="Verdana" w:cs="Arial"/>
                <w:sz w:val="16"/>
                <w:szCs w:val="16"/>
              </w:rPr>
            </w:pPr>
          </w:p>
        </w:tc>
      </w:tr>
      <w:tr w:rsidR="00E16F3E" w:rsidRPr="00745281" w14:paraId="1858E29C"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5E998784" w14:textId="77777777" w:rsidR="00E16F3E" w:rsidRPr="00745281" w:rsidRDefault="00E16F3E" w:rsidP="00745281">
            <w:pPr>
              <w:jc w:val="center"/>
              <w:rPr>
                <w:rFonts w:ascii="Verdana" w:hAnsi="Verdana" w:cs="Arial"/>
                <w:sz w:val="16"/>
                <w:szCs w:val="16"/>
              </w:rPr>
            </w:pPr>
          </w:p>
        </w:tc>
        <w:tc>
          <w:tcPr>
            <w:tcW w:w="180" w:type="dxa"/>
            <w:tcBorders>
              <w:top w:val="nil"/>
              <w:left w:val="nil"/>
              <w:bottom w:val="nil"/>
              <w:right w:val="nil"/>
            </w:tcBorders>
            <w:shd w:val="clear" w:color="auto" w:fill="auto"/>
            <w:vAlign w:val="center"/>
          </w:tcPr>
          <w:p w14:paraId="42F0BE2D"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28BC9B6B" w14:textId="77777777" w:rsidR="00E16F3E" w:rsidRPr="00745281" w:rsidRDefault="00E16F3E" w:rsidP="00745281">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66A30DE4" w14:textId="77777777" w:rsidR="00E16F3E" w:rsidRPr="00745281" w:rsidRDefault="00E16F3E" w:rsidP="00745281">
            <w:pPr>
              <w:jc w:val="center"/>
              <w:rPr>
                <w:rFonts w:ascii="Verdana" w:hAnsi="Verdana" w:cs="Arial"/>
                <w:b/>
                <w:sz w:val="16"/>
                <w:szCs w:val="16"/>
              </w:rPr>
            </w:pPr>
          </w:p>
        </w:tc>
      </w:tr>
      <w:tr w:rsidR="00E16F3E" w:rsidRPr="00745281" w14:paraId="7B658A17"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24FA3B0A"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Profesión</w:t>
            </w:r>
          </w:p>
        </w:tc>
        <w:tc>
          <w:tcPr>
            <w:tcW w:w="180" w:type="dxa"/>
            <w:tcBorders>
              <w:top w:val="nil"/>
              <w:left w:val="nil"/>
              <w:bottom w:val="nil"/>
              <w:right w:val="nil"/>
            </w:tcBorders>
            <w:shd w:val="clear" w:color="auto" w:fill="auto"/>
            <w:vAlign w:val="center"/>
          </w:tcPr>
          <w:p w14:paraId="2EB7A33C"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55FDFBE7" w14:textId="77777777" w:rsidR="00E16F3E" w:rsidRPr="00745281" w:rsidRDefault="00E16F3E" w:rsidP="00745281">
            <w:pPr>
              <w:jc w:val="center"/>
              <w:rPr>
                <w:rFonts w:ascii="Verdana" w:hAnsi="Verdana"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0BB5B539" w14:textId="77777777" w:rsidR="00E16F3E" w:rsidRPr="00745281" w:rsidRDefault="00E16F3E" w:rsidP="00745281">
            <w:pPr>
              <w:jc w:val="center"/>
              <w:rPr>
                <w:rFonts w:ascii="Verdana" w:hAnsi="Verdana" w:cs="Arial"/>
                <w:sz w:val="16"/>
                <w:szCs w:val="16"/>
              </w:rPr>
            </w:pPr>
          </w:p>
        </w:tc>
        <w:tc>
          <w:tcPr>
            <w:tcW w:w="141" w:type="dxa"/>
            <w:tcBorders>
              <w:top w:val="nil"/>
              <w:left w:val="single" w:sz="4" w:space="0" w:color="auto"/>
              <w:bottom w:val="nil"/>
              <w:right w:val="single" w:sz="4" w:space="0" w:color="auto"/>
            </w:tcBorders>
            <w:shd w:val="clear" w:color="auto" w:fill="FFFFFF"/>
            <w:vAlign w:val="center"/>
          </w:tcPr>
          <w:p w14:paraId="54F5F930" w14:textId="77777777" w:rsidR="00E16F3E" w:rsidRPr="00745281" w:rsidRDefault="00E16F3E" w:rsidP="00745281">
            <w:pPr>
              <w:jc w:val="center"/>
              <w:rPr>
                <w:rFonts w:ascii="Verdana" w:hAnsi="Verdana" w:cs="Arial"/>
                <w:sz w:val="16"/>
                <w:szCs w:val="16"/>
              </w:rPr>
            </w:pPr>
          </w:p>
        </w:tc>
      </w:tr>
      <w:tr w:rsidR="00E16F3E" w:rsidRPr="00745281" w14:paraId="6D23A3DD"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16F8487" w14:textId="77777777" w:rsidR="00E16F3E" w:rsidRPr="00745281" w:rsidRDefault="00E16F3E" w:rsidP="00745281">
            <w:pPr>
              <w:jc w:val="center"/>
              <w:rPr>
                <w:rFonts w:ascii="Verdana" w:hAnsi="Verdana" w:cs="Arial"/>
                <w:sz w:val="16"/>
                <w:szCs w:val="16"/>
              </w:rPr>
            </w:pPr>
          </w:p>
        </w:tc>
        <w:tc>
          <w:tcPr>
            <w:tcW w:w="180" w:type="dxa"/>
            <w:tcBorders>
              <w:top w:val="nil"/>
              <w:left w:val="nil"/>
              <w:bottom w:val="nil"/>
              <w:right w:val="nil"/>
            </w:tcBorders>
            <w:shd w:val="clear" w:color="auto" w:fill="auto"/>
            <w:vAlign w:val="center"/>
          </w:tcPr>
          <w:p w14:paraId="2E3BDF60"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49F51F6C" w14:textId="77777777" w:rsidR="00E16F3E" w:rsidRPr="00745281" w:rsidRDefault="00E16F3E" w:rsidP="00745281">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5BC34464" w14:textId="77777777" w:rsidR="00E16F3E" w:rsidRPr="00745281" w:rsidRDefault="00E16F3E" w:rsidP="00745281">
            <w:pPr>
              <w:jc w:val="center"/>
              <w:rPr>
                <w:rFonts w:ascii="Verdana" w:hAnsi="Verdana" w:cs="Arial"/>
                <w:b/>
                <w:sz w:val="16"/>
                <w:szCs w:val="16"/>
              </w:rPr>
            </w:pPr>
          </w:p>
        </w:tc>
      </w:tr>
      <w:tr w:rsidR="00E16F3E" w:rsidRPr="00745281" w14:paraId="3053C2CB" w14:textId="77777777" w:rsidTr="004B57B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B5258F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Número de Registro Profesional</w:t>
            </w:r>
          </w:p>
        </w:tc>
        <w:tc>
          <w:tcPr>
            <w:tcW w:w="180" w:type="dxa"/>
            <w:tcBorders>
              <w:top w:val="nil"/>
              <w:left w:val="nil"/>
              <w:bottom w:val="nil"/>
              <w:right w:val="nil"/>
            </w:tcBorders>
            <w:shd w:val="clear" w:color="auto" w:fill="auto"/>
            <w:vAlign w:val="center"/>
          </w:tcPr>
          <w:p w14:paraId="712AA835"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0C83DBDD" w14:textId="77777777" w:rsidR="00E16F3E" w:rsidRPr="00745281" w:rsidRDefault="00E16F3E" w:rsidP="00745281">
            <w:pPr>
              <w:jc w:val="center"/>
              <w:rPr>
                <w:rFonts w:ascii="Verdana" w:hAnsi="Verdana"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14:paraId="39966243" w14:textId="77777777" w:rsidR="00E16F3E" w:rsidRPr="00745281" w:rsidRDefault="00E16F3E" w:rsidP="00745281">
            <w:pPr>
              <w:jc w:val="center"/>
              <w:rPr>
                <w:rFonts w:ascii="Verdana" w:hAnsi="Verdana" w:cs="Arial"/>
                <w:sz w:val="16"/>
                <w:szCs w:val="16"/>
              </w:rPr>
            </w:pPr>
          </w:p>
        </w:tc>
        <w:tc>
          <w:tcPr>
            <w:tcW w:w="4252" w:type="dxa"/>
            <w:gridSpan w:val="7"/>
            <w:tcBorders>
              <w:top w:val="nil"/>
              <w:left w:val="single" w:sz="4" w:space="0" w:color="auto"/>
              <w:bottom w:val="nil"/>
              <w:right w:val="single" w:sz="4" w:space="0" w:color="auto"/>
            </w:tcBorders>
            <w:shd w:val="clear" w:color="auto" w:fill="FFFFFF"/>
            <w:vAlign w:val="center"/>
          </w:tcPr>
          <w:p w14:paraId="594467ED" w14:textId="77777777" w:rsidR="00E16F3E" w:rsidRPr="00745281" w:rsidRDefault="00E16F3E" w:rsidP="00745281">
            <w:pPr>
              <w:jc w:val="center"/>
              <w:rPr>
                <w:rFonts w:ascii="Verdana" w:hAnsi="Verdana" w:cs="Arial"/>
                <w:sz w:val="16"/>
                <w:szCs w:val="16"/>
              </w:rPr>
            </w:pPr>
          </w:p>
        </w:tc>
      </w:tr>
      <w:tr w:rsidR="00E16F3E" w:rsidRPr="00745281" w14:paraId="74E18C9A" w14:textId="77777777" w:rsidTr="004B57BE">
        <w:trPr>
          <w:trHeight w:val="45"/>
          <w:jc w:val="center"/>
        </w:trPr>
        <w:tc>
          <w:tcPr>
            <w:tcW w:w="3593" w:type="dxa"/>
            <w:tcBorders>
              <w:top w:val="nil"/>
              <w:left w:val="single" w:sz="4" w:space="0" w:color="auto"/>
              <w:bottom w:val="single" w:sz="4" w:space="0" w:color="auto"/>
              <w:right w:val="nil"/>
            </w:tcBorders>
            <w:shd w:val="clear" w:color="auto" w:fill="auto"/>
            <w:tcMar>
              <w:left w:w="0" w:type="dxa"/>
              <w:right w:w="0" w:type="dxa"/>
            </w:tcMar>
            <w:vAlign w:val="center"/>
          </w:tcPr>
          <w:p w14:paraId="1864BB78"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single" w:sz="4" w:space="0" w:color="auto"/>
              <w:right w:val="nil"/>
            </w:tcBorders>
            <w:shd w:val="clear" w:color="auto" w:fill="auto"/>
            <w:vAlign w:val="center"/>
          </w:tcPr>
          <w:p w14:paraId="6B789646" w14:textId="77777777" w:rsidR="00E16F3E" w:rsidRPr="00745281" w:rsidRDefault="00E16F3E" w:rsidP="00745281">
            <w:pPr>
              <w:jc w:val="center"/>
              <w:rPr>
                <w:rFonts w:ascii="Verdana" w:hAnsi="Verdana" w:cs="Arial"/>
                <w:b/>
                <w:sz w:val="16"/>
                <w:szCs w:val="16"/>
              </w:rPr>
            </w:pPr>
          </w:p>
        </w:tc>
        <w:tc>
          <w:tcPr>
            <w:tcW w:w="180" w:type="dxa"/>
            <w:tcBorders>
              <w:top w:val="nil"/>
              <w:left w:val="nil"/>
              <w:bottom w:val="single" w:sz="4" w:space="0" w:color="auto"/>
              <w:right w:val="nil"/>
            </w:tcBorders>
            <w:shd w:val="clear" w:color="auto" w:fill="auto"/>
            <w:vAlign w:val="center"/>
          </w:tcPr>
          <w:p w14:paraId="0C29F7AA" w14:textId="77777777" w:rsidR="00E16F3E" w:rsidRPr="00745281" w:rsidRDefault="00E16F3E" w:rsidP="00745281">
            <w:pPr>
              <w:jc w:val="center"/>
              <w:rPr>
                <w:rFonts w:ascii="Verdana" w:hAnsi="Verdana" w:cs="Arial"/>
                <w:sz w:val="16"/>
                <w:szCs w:val="16"/>
              </w:rPr>
            </w:pPr>
          </w:p>
        </w:tc>
        <w:tc>
          <w:tcPr>
            <w:tcW w:w="5828" w:type="dxa"/>
            <w:gridSpan w:val="8"/>
            <w:tcBorders>
              <w:top w:val="nil"/>
              <w:left w:val="nil"/>
              <w:bottom w:val="single" w:sz="4" w:space="0" w:color="auto"/>
              <w:right w:val="single" w:sz="4" w:space="0" w:color="auto"/>
            </w:tcBorders>
            <w:shd w:val="clear" w:color="auto" w:fill="auto"/>
            <w:vAlign w:val="center"/>
          </w:tcPr>
          <w:p w14:paraId="410EEE87" w14:textId="77777777" w:rsidR="00E16F3E" w:rsidRPr="008D7908" w:rsidRDefault="00E16F3E" w:rsidP="00745281">
            <w:pPr>
              <w:jc w:val="center"/>
              <w:rPr>
                <w:rFonts w:ascii="Verdana" w:hAnsi="Verdana" w:cs="Arial"/>
                <w:sz w:val="6"/>
                <w:szCs w:val="16"/>
              </w:rPr>
            </w:pPr>
          </w:p>
        </w:tc>
      </w:tr>
    </w:tbl>
    <w:p w14:paraId="0BDBEECD"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16F3E" w:rsidRPr="00745281" w14:paraId="2F39968D" w14:textId="77777777" w:rsidTr="004B57BE">
        <w:trPr>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64F5E2"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2. FORMACIÓN ACADÉMICA</w:t>
            </w:r>
          </w:p>
        </w:tc>
      </w:tr>
      <w:tr w:rsidR="00E16F3E" w:rsidRPr="00745281" w14:paraId="0F114073" w14:textId="77777777" w:rsidTr="004B57BE">
        <w:trPr>
          <w:trHeight w:val="195"/>
          <w:jc w:val="center"/>
        </w:trPr>
        <w:tc>
          <w:tcPr>
            <w:tcW w:w="2552" w:type="dxa"/>
            <w:vMerge w:val="restart"/>
            <w:tcBorders>
              <w:top w:val="single" w:sz="4" w:space="0" w:color="auto"/>
              <w:left w:val="single" w:sz="4"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4F516295"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Universidad / Institución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3FD349"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Fechas</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B99533D"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Grado Académico</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1B1C1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Título en Provisión Nacional</w:t>
            </w:r>
          </w:p>
        </w:tc>
      </w:tr>
      <w:tr w:rsidR="00E16F3E" w:rsidRPr="00745281" w14:paraId="6BDBF236" w14:textId="77777777" w:rsidTr="004B57BE">
        <w:trPr>
          <w:trHeight w:val="99"/>
          <w:jc w:val="center"/>
        </w:trPr>
        <w:tc>
          <w:tcPr>
            <w:tcW w:w="2552" w:type="dxa"/>
            <w:vMerge/>
            <w:tcBorders>
              <w:top w:val="single" w:sz="12"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23E2480E"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AF3177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Desde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1AD88DB9"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Hasta</w:t>
            </w:r>
          </w:p>
        </w:tc>
        <w:tc>
          <w:tcPr>
            <w:tcW w:w="272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C1A2FD" w14:textId="77777777" w:rsidR="00E16F3E" w:rsidRPr="00745281" w:rsidRDefault="00E16F3E" w:rsidP="00745281">
            <w:pPr>
              <w:jc w:val="center"/>
              <w:rPr>
                <w:rFonts w:ascii="Verdana" w:hAnsi="Verdana" w:cs="Arial"/>
                <w:b/>
                <w:sz w:val="16"/>
                <w:szCs w:val="16"/>
              </w:rPr>
            </w:pPr>
          </w:p>
        </w:tc>
        <w:tc>
          <w:tcPr>
            <w:tcW w:w="195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F9680E7" w14:textId="77777777" w:rsidR="00E16F3E" w:rsidRPr="00745281" w:rsidRDefault="00E16F3E" w:rsidP="00745281">
            <w:pPr>
              <w:jc w:val="center"/>
              <w:rPr>
                <w:rFonts w:ascii="Verdana" w:hAnsi="Verdana" w:cs="Arial"/>
                <w:b/>
                <w:sz w:val="16"/>
                <w:szCs w:val="16"/>
              </w:rPr>
            </w:pPr>
          </w:p>
        </w:tc>
      </w:tr>
      <w:tr w:rsidR="00E16F3E" w:rsidRPr="00745281" w14:paraId="195428CA" w14:textId="77777777" w:rsidTr="004B57B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FE7F438"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90EE79"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19619D" w14:textId="77777777" w:rsidR="00E16F3E" w:rsidRPr="00745281" w:rsidRDefault="00E16F3E" w:rsidP="00745281">
            <w:pPr>
              <w:jc w:val="center"/>
              <w:rPr>
                <w:rFonts w:ascii="Verdana" w:hAnsi="Verdana"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3FC28CB7" w14:textId="77777777" w:rsidR="00E16F3E" w:rsidRPr="00745281" w:rsidRDefault="00E16F3E" w:rsidP="00745281">
            <w:pPr>
              <w:jc w:val="center"/>
              <w:rPr>
                <w:rFonts w:ascii="Verdana" w:hAnsi="Verdana" w:cs="Arial"/>
                <w:b/>
                <w:sz w:val="16"/>
                <w:szCs w:val="16"/>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259D29AA" w14:textId="77777777" w:rsidR="00E16F3E" w:rsidRPr="00745281" w:rsidRDefault="00E16F3E" w:rsidP="00745281">
            <w:pPr>
              <w:jc w:val="center"/>
              <w:rPr>
                <w:rFonts w:ascii="Verdana" w:hAnsi="Verdana" w:cs="Arial"/>
                <w:b/>
                <w:sz w:val="16"/>
                <w:szCs w:val="16"/>
              </w:rPr>
            </w:pPr>
          </w:p>
        </w:tc>
      </w:tr>
      <w:tr w:rsidR="00E16F3E" w:rsidRPr="00745281" w14:paraId="5F312091" w14:textId="77777777" w:rsidTr="004B57B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AE7620D"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A97758"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545703" w14:textId="77777777" w:rsidR="00E16F3E" w:rsidRPr="00745281" w:rsidRDefault="00E16F3E" w:rsidP="00745281">
            <w:pPr>
              <w:jc w:val="center"/>
              <w:rPr>
                <w:rFonts w:ascii="Verdana" w:hAnsi="Verdana"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3F9B0B98" w14:textId="77777777" w:rsidR="00E16F3E" w:rsidRPr="00745281" w:rsidRDefault="00E16F3E" w:rsidP="00745281">
            <w:pPr>
              <w:jc w:val="center"/>
              <w:rPr>
                <w:rFonts w:ascii="Verdana" w:hAnsi="Verdana" w:cs="Arial"/>
                <w:b/>
                <w:sz w:val="16"/>
                <w:szCs w:val="16"/>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3A18A9A6" w14:textId="77777777" w:rsidR="00E16F3E" w:rsidRPr="00745281" w:rsidRDefault="00E16F3E" w:rsidP="00745281">
            <w:pPr>
              <w:jc w:val="center"/>
              <w:rPr>
                <w:rFonts w:ascii="Verdana" w:hAnsi="Verdana" w:cs="Arial"/>
                <w:b/>
                <w:sz w:val="16"/>
                <w:szCs w:val="16"/>
              </w:rPr>
            </w:pPr>
          </w:p>
        </w:tc>
      </w:tr>
    </w:tbl>
    <w:p w14:paraId="7ABB3DA7"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16F3E" w:rsidRPr="00745281" w14:paraId="38A0B32D" w14:textId="77777777" w:rsidTr="004B57BE">
        <w:trPr>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C392DD8"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3. CURSOS DE ESPECIALIZACIÓN</w:t>
            </w:r>
          </w:p>
        </w:tc>
      </w:tr>
      <w:tr w:rsidR="00E16F3E" w:rsidRPr="00745281" w14:paraId="629983B9" w14:textId="77777777" w:rsidTr="004B57BE">
        <w:trPr>
          <w:trHeight w:val="223"/>
          <w:jc w:val="center"/>
        </w:trPr>
        <w:tc>
          <w:tcPr>
            <w:tcW w:w="2552"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08069AFF"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Universidad / Institución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4CD5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Fechas</w:t>
            </w:r>
          </w:p>
        </w:tc>
        <w:tc>
          <w:tcPr>
            <w:tcW w:w="3543" w:type="dxa"/>
            <w:vMerge w:val="restart"/>
            <w:tcBorders>
              <w:top w:val="single" w:sz="4" w:space="0" w:color="auto"/>
              <w:left w:val="single" w:sz="4" w:space="0" w:color="auto"/>
              <w:bottom w:val="single" w:sz="4" w:space="0" w:color="auto"/>
            </w:tcBorders>
            <w:shd w:val="clear" w:color="auto" w:fill="D4EAF3" w:themeFill="accent1" w:themeFillTint="33"/>
            <w:vAlign w:val="center"/>
          </w:tcPr>
          <w:p w14:paraId="1BF6CFB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Nombre del Curso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8A4C2F"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Duración en Horas</w:t>
            </w:r>
          </w:p>
        </w:tc>
      </w:tr>
      <w:tr w:rsidR="00E16F3E" w:rsidRPr="00745281" w14:paraId="22DE0658" w14:textId="77777777" w:rsidTr="004B57BE">
        <w:trPr>
          <w:trHeight w:val="113"/>
          <w:jc w:val="center"/>
        </w:trPr>
        <w:tc>
          <w:tcPr>
            <w:tcW w:w="2552"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365F2DDE"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C6F796F"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Desde</w:t>
            </w: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B9284B8"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Hasta</w:t>
            </w:r>
          </w:p>
        </w:tc>
        <w:tc>
          <w:tcPr>
            <w:tcW w:w="3543" w:type="dxa"/>
            <w:vMerge/>
            <w:tcBorders>
              <w:top w:val="single" w:sz="4" w:space="0" w:color="auto"/>
              <w:left w:val="single" w:sz="4" w:space="0" w:color="auto"/>
              <w:bottom w:val="single" w:sz="4" w:space="0" w:color="auto"/>
            </w:tcBorders>
            <w:shd w:val="clear" w:color="auto" w:fill="F2F2F2"/>
            <w:vAlign w:val="center"/>
          </w:tcPr>
          <w:p w14:paraId="1EFA682E" w14:textId="77777777" w:rsidR="00E16F3E" w:rsidRPr="00745281" w:rsidRDefault="00E16F3E" w:rsidP="00745281">
            <w:pPr>
              <w:jc w:val="center"/>
              <w:rPr>
                <w:rFonts w:ascii="Verdana" w:hAnsi="Verdana"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77B5E51" w14:textId="77777777" w:rsidR="00E16F3E" w:rsidRPr="00745281" w:rsidRDefault="00E16F3E" w:rsidP="00745281">
            <w:pPr>
              <w:jc w:val="center"/>
              <w:rPr>
                <w:rFonts w:ascii="Verdana" w:hAnsi="Verdana" w:cs="Arial"/>
                <w:b/>
                <w:sz w:val="16"/>
                <w:szCs w:val="16"/>
              </w:rPr>
            </w:pPr>
          </w:p>
        </w:tc>
      </w:tr>
      <w:tr w:rsidR="00E16F3E" w:rsidRPr="00745281" w14:paraId="7D35FE43" w14:textId="77777777" w:rsidTr="004B57B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AA62B4C"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D7C779"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0C1DA9" w14:textId="77777777" w:rsidR="00E16F3E" w:rsidRPr="00745281" w:rsidRDefault="00E16F3E" w:rsidP="00745281">
            <w:pPr>
              <w:jc w:val="center"/>
              <w:rPr>
                <w:rFonts w:ascii="Verdana" w:hAnsi="Verdana" w:cs="Arial"/>
                <w:b/>
                <w:sz w:val="16"/>
                <w:szCs w:val="16"/>
              </w:rPr>
            </w:pPr>
          </w:p>
        </w:tc>
        <w:tc>
          <w:tcPr>
            <w:tcW w:w="3543" w:type="dxa"/>
            <w:tcBorders>
              <w:top w:val="single" w:sz="4" w:space="0" w:color="auto"/>
              <w:left w:val="single" w:sz="4" w:space="0" w:color="auto"/>
              <w:bottom w:val="single" w:sz="4" w:space="0" w:color="auto"/>
            </w:tcBorders>
            <w:shd w:val="clear" w:color="auto" w:fill="FFFFFF"/>
            <w:vAlign w:val="center"/>
          </w:tcPr>
          <w:p w14:paraId="63DAB8C7" w14:textId="77777777" w:rsidR="00E16F3E" w:rsidRPr="00745281" w:rsidRDefault="00E16F3E" w:rsidP="00745281">
            <w:pPr>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FA912" w14:textId="77777777" w:rsidR="00E16F3E" w:rsidRPr="00745281" w:rsidRDefault="00E16F3E" w:rsidP="00745281">
            <w:pPr>
              <w:jc w:val="center"/>
              <w:rPr>
                <w:rFonts w:ascii="Verdana" w:hAnsi="Verdana" w:cs="Arial"/>
                <w:b/>
                <w:sz w:val="16"/>
                <w:szCs w:val="16"/>
              </w:rPr>
            </w:pPr>
          </w:p>
        </w:tc>
      </w:tr>
      <w:tr w:rsidR="00E16F3E" w:rsidRPr="00745281" w14:paraId="53D49E6A" w14:textId="77777777" w:rsidTr="004B57B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DAE9DF2"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EE4FF7" w14:textId="77777777" w:rsidR="00E16F3E" w:rsidRPr="00745281" w:rsidRDefault="00E16F3E" w:rsidP="00745281">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7E84BC" w14:textId="77777777" w:rsidR="00E16F3E" w:rsidRPr="00745281" w:rsidRDefault="00E16F3E" w:rsidP="00745281">
            <w:pPr>
              <w:jc w:val="center"/>
              <w:rPr>
                <w:rFonts w:ascii="Verdana" w:hAnsi="Verdana" w:cs="Arial"/>
                <w:b/>
                <w:sz w:val="16"/>
                <w:szCs w:val="16"/>
              </w:rPr>
            </w:pPr>
          </w:p>
        </w:tc>
        <w:tc>
          <w:tcPr>
            <w:tcW w:w="3543" w:type="dxa"/>
            <w:tcBorders>
              <w:top w:val="single" w:sz="4" w:space="0" w:color="auto"/>
              <w:left w:val="single" w:sz="4" w:space="0" w:color="auto"/>
              <w:bottom w:val="single" w:sz="4" w:space="0" w:color="auto"/>
            </w:tcBorders>
            <w:shd w:val="clear" w:color="auto" w:fill="FFFFFF"/>
            <w:vAlign w:val="center"/>
          </w:tcPr>
          <w:p w14:paraId="1BB6D726" w14:textId="77777777" w:rsidR="00E16F3E" w:rsidRPr="00745281" w:rsidRDefault="00E16F3E" w:rsidP="00745281">
            <w:pPr>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687EC8" w14:textId="77777777" w:rsidR="00E16F3E" w:rsidRPr="00745281" w:rsidRDefault="00E16F3E" w:rsidP="00745281">
            <w:pPr>
              <w:jc w:val="center"/>
              <w:rPr>
                <w:rFonts w:ascii="Verdana" w:hAnsi="Verdana" w:cs="Arial"/>
                <w:b/>
                <w:sz w:val="16"/>
                <w:szCs w:val="16"/>
              </w:rPr>
            </w:pPr>
          </w:p>
        </w:tc>
      </w:tr>
    </w:tbl>
    <w:p w14:paraId="1ECE2798"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16F3E" w:rsidRPr="00745281" w14:paraId="39B12E1A" w14:textId="77777777" w:rsidTr="004B57BE">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5D1B8F3"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4. EXPERIENCIA EN CONSULTORÍAS EN GENERAL</w:t>
            </w:r>
          </w:p>
        </w:tc>
      </w:tr>
      <w:tr w:rsidR="00E16F3E" w:rsidRPr="00745281" w14:paraId="7A9017AB" w14:textId="77777777" w:rsidTr="004B57BE">
        <w:trPr>
          <w:trHeight w:val="13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5D425D88"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w:t>
            </w:r>
          </w:p>
        </w:tc>
        <w:tc>
          <w:tcPr>
            <w:tcW w:w="1844"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560B0C30" w14:textId="701A3F92"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Entidad / Empresa</w:t>
            </w:r>
          </w:p>
        </w:tc>
        <w:tc>
          <w:tcPr>
            <w:tcW w:w="255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00DF68D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Objeto de la Consultoría</w:t>
            </w:r>
          </w:p>
        </w:tc>
        <w:tc>
          <w:tcPr>
            <w:tcW w:w="170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15C63DC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Monto de la Consultoría (Bs.)</w:t>
            </w:r>
          </w:p>
        </w:tc>
        <w:tc>
          <w:tcPr>
            <w:tcW w:w="1418"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713BBE53"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Cargo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0157C0"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Fecha (día/ mes / año)</w:t>
            </w:r>
          </w:p>
        </w:tc>
      </w:tr>
      <w:tr w:rsidR="00E16F3E" w:rsidRPr="00745281" w14:paraId="6C623A1E" w14:textId="77777777" w:rsidTr="004B57BE">
        <w:trPr>
          <w:trHeight w:val="15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04E900CC" w14:textId="77777777" w:rsidR="00E16F3E" w:rsidRPr="00745281" w:rsidRDefault="00E16F3E" w:rsidP="00745281">
            <w:pPr>
              <w:jc w:val="center"/>
              <w:rPr>
                <w:rFonts w:ascii="Verdana" w:hAnsi="Verdana" w:cs="Arial"/>
                <w:sz w:val="16"/>
                <w:szCs w:val="16"/>
              </w:rPr>
            </w:pPr>
          </w:p>
        </w:tc>
        <w:tc>
          <w:tcPr>
            <w:tcW w:w="1844" w:type="dxa"/>
            <w:vMerge/>
            <w:tcBorders>
              <w:left w:val="single" w:sz="4" w:space="0" w:color="auto"/>
              <w:bottom w:val="single" w:sz="4" w:space="0" w:color="auto"/>
              <w:right w:val="single" w:sz="4" w:space="0" w:color="auto"/>
            </w:tcBorders>
            <w:shd w:val="clear" w:color="auto" w:fill="D4EAF3" w:themeFill="accent1" w:themeFillTint="33"/>
            <w:vAlign w:val="center"/>
          </w:tcPr>
          <w:p w14:paraId="79D04761" w14:textId="77777777" w:rsidR="00E16F3E" w:rsidRPr="00745281" w:rsidRDefault="00E16F3E" w:rsidP="00745281">
            <w:pPr>
              <w:jc w:val="center"/>
              <w:rPr>
                <w:rFonts w:ascii="Verdana" w:hAnsi="Verdana" w:cs="Arial"/>
                <w:sz w:val="16"/>
                <w:szCs w:val="16"/>
              </w:rPr>
            </w:pPr>
          </w:p>
        </w:tc>
        <w:tc>
          <w:tcPr>
            <w:tcW w:w="2551" w:type="dxa"/>
            <w:vMerge/>
            <w:tcBorders>
              <w:left w:val="single" w:sz="4" w:space="0" w:color="auto"/>
              <w:bottom w:val="single" w:sz="4" w:space="0" w:color="auto"/>
              <w:right w:val="single" w:sz="4" w:space="0" w:color="auto"/>
            </w:tcBorders>
            <w:shd w:val="clear" w:color="auto" w:fill="D4EAF3" w:themeFill="accent1" w:themeFillTint="33"/>
            <w:vAlign w:val="center"/>
          </w:tcPr>
          <w:p w14:paraId="464F5A0F" w14:textId="77777777" w:rsidR="00E16F3E" w:rsidRPr="00745281" w:rsidRDefault="00E16F3E" w:rsidP="00745281">
            <w:pPr>
              <w:jc w:val="center"/>
              <w:rPr>
                <w:rFonts w:ascii="Verdana" w:hAnsi="Verdana" w:cs="Arial"/>
                <w:sz w:val="16"/>
                <w:szCs w:val="16"/>
              </w:rPr>
            </w:pPr>
          </w:p>
        </w:tc>
        <w:tc>
          <w:tcPr>
            <w:tcW w:w="1701" w:type="dxa"/>
            <w:vMerge/>
            <w:tcBorders>
              <w:left w:val="single" w:sz="4" w:space="0" w:color="auto"/>
              <w:bottom w:val="single" w:sz="4" w:space="0" w:color="auto"/>
              <w:right w:val="single" w:sz="4" w:space="0" w:color="auto"/>
            </w:tcBorders>
            <w:shd w:val="clear" w:color="auto" w:fill="D4EAF3" w:themeFill="accent1" w:themeFillTint="33"/>
            <w:vAlign w:val="center"/>
          </w:tcPr>
          <w:p w14:paraId="6D3EDB2C" w14:textId="77777777" w:rsidR="00E16F3E" w:rsidRPr="00745281" w:rsidRDefault="00E16F3E" w:rsidP="00745281">
            <w:pPr>
              <w:jc w:val="center"/>
              <w:rPr>
                <w:rFonts w:ascii="Verdana" w:hAnsi="Verdana" w:cs="Arial"/>
                <w:sz w:val="16"/>
                <w:szCs w:val="16"/>
              </w:rPr>
            </w:pPr>
          </w:p>
        </w:tc>
        <w:tc>
          <w:tcPr>
            <w:tcW w:w="1418" w:type="dxa"/>
            <w:vMerge/>
            <w:tcBorders>
              <w:left w:val="single" w:sz="4" w:space="0" w:color="auto"/>
              <w:bottom w:val="single" w:sz="4" w:space="0" w:color="auto"/>
              <w:right w:val="single" w:sz="4" w:space="0" w:color="auto"/>
            </w:tcBorders>
            <w:shd w:val="clear" w:color="auto" w:fill="D4EAF3" w:themeFill="accent1" w:themeFillTint="33"/>
            <w:vAlign w:val="center"/>
          </w:tcPr>
          <w:p w14:paraId="1F6B0C24"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8BD7CF2"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Desde</w:t>
            </w: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F2EC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Hasta</w:t>
            </w:r>
          </w:p>
        </w:tc>
      </w:tr>
      <w:tr w:rsidR="00E16F3E" w:rsidRPr="00745281" w14:paraId="12038282" w14:textId="77777777" w:rsidTr="004B57B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F5C8916" w14:textId="77777777" w:rsidR="00E16F3E" w:rsidRPr="00745281" w:rsidRDefault="00E16F3E" w:rsidP="00745281">
            <w:pPr>
              <w:jc w:val="center"/>
              <w:rPr>
                <w:rFonts w:ascii="Verdana" w:hAnsi="Verdana" w:cs="Arial"/>
                <w:sz w:val="16"/>
                <w:szCs w:val="16"/>
              </w:rPr>
            </w:pPr>
            <w:r w:rsidRPr="00745281">
              <w:rPr>
                <w:rFonts w:ascii="Verdana" w:hAnsi="Verdana" w:cs="Arial"/>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C03D1F4" w14:textId="77777777" w:rsidR="00E16F3E" w:rsidRPr="00745281" w:rsidRDefault="00E16F3E" w:rsidP="00745281">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99A69FC" w14:textId="77777777" w:rsidR="00E16F3E" w:rsidRPr="00745281" w:rsidRDefault="00E16F3E" w:rsidP="00745281">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E0DB8F" w14:textId="77777777" w:rsidR="00E16F3E" w:rsidRPr="00745281" w:rsidRDefault="00E16F3E" w:rsidP="00745281">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53F62F"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4183EDE"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130A3AB" w14:textId="77777777" w:rsidR="00E16F3E" w:rsidRPr="00745281" w:rsidRDefault="00E16F3E" w:rsidP="00745281">
            <w:pPr>
              <w:jc w:val="center"/>
              <w:rPr>
                <w:rFonts w:ascii="Verdana" w:hAnsi="Verdana" w:cs="Arial"/>
                <w:sz w:val="16"/>
                <w:szCs w:val="16"/>
              </w:rPr>
            </w:pPr>
          </w:p>
        </w:tc>
      </w:tr>
      <w:tr w:rsidR="00E16F3E" w:rsidRPr="00745281" w14:paraId="2B450F49" w14:textId="77777777" w:rsidTr="004B57B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5A9BDAF" w14:textId="77777777" w:rsidR="00E16F3E" w:rsidRPr="00745281" w:rsidRDefault="00E16F3E" w:rsidP="00745281">
            <w:pPr>
              <w:jc w:val="center"/>
              <w:rPr>
                <w:rFonts w:ascii="Verdana" w:hAnsi="Verdana" w:cs="Arial"/>
                <w:sz w:val="16"/>
                <w:szCs w:val="16"/>
              </w:rPr>
            </w:pPr>
            <w:r w:rsidRPr="00745281">
              <w:rPr>
                <w:rFonts w:ascii="Verdana" w:hAnsi="Verdana" w:cs="Arial"/>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BDECC14" w14:textId="77777777" w:rsidR="00E16F3E" w:rsidRPr="00745281" w:rsidRDefault="00E16F3E" w:rsidP="00745281">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D47C526" w14:textId="77777777" w:rsidR="00E16F3E" w:rsidRPr="00745281" w:rsidRDefault="00E16F3E" w:rsidP="00745281">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633140" w14:textId="77777777" w:rsidR="00E16F3E" w:rsidRPr="00745281" w:rsidRDefault="00E16F3E" w:rsidP="00745281">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653434"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A905B1A"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F03AE5D" w14:textId="77777777" w:rsidR="00E16F3E" w:rsidRPr="00745281" w:rsidRDefault="00E16F3E" w:rsidP="00745281">
            <w:pPr>
              <w:jc w:val="center"/>
              <w:rPr>
                <w:rFonts w:ascii="Verdana" w:hAnsi="Verdana" w:cs="Arial"/>
                <w:sz w:val="16"/>
                <w:szCs w:val="16"/>
              </w:rPr>
            </w:pPr>
          </w:p>
        </w:tc>
      </w:tr>
    </w:tbl>
    <w:p w14:paraId="136833C5"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16F3E" w:rsidRPr="00745281" w14:paraId="7868B41A" w14:textId="77777777" w:rsidTr="004B57BE">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96D4A6"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5. EXPERIENCIA EN EL CARGO EN CONSULTORÍAS ESPECÍFICAS</w:t>
            </w:r>
          </w:p>
        </w:tc>
      </w:tr>
      <w:tr w:rsidR="00E16F3E" w:rsidRPr="00745281" w14:paraId="4280ADD2" w14:textId="77777777" w:rsidTr="004B57BE">
        <w:trPr>
          <w:trHeight w:val="168"/>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63D23471"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N°</w:t>
            </w:r>
          </w:p>
        </w:tc>
        <w:tc>
          <w:tcPr>
            <w:tcW w:w="1844" w:type="dxa"/>
            <w:vMerge w:val="restart"/>
            <w:tcBorders>
              <w:top w:val="single" w:sz="4" w:space="0" w:color="auto"/>
              <w:left w:val="single" w:sz="4" w:space="0" w:color="auto"/>
              <w:right w:val="single" w:sz="4" w:space="0" w:color="auto"/>
            </w:tcBorders>
            <w:shd w:val="clear" w:color="auto" w:fill="F2F2F2"/>
            <w:vAlign w:val="center"/>
          </w:tcPr>
          <w:p w14:paraId="1232BB94" w14:textId="3A05B21C"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Entidad / Empresa</w:t>
            </w:r>
          </w:p>
        </w:tc>
        <w:tc>
          <w:tcPr>
            <w:tcW w:w="2551" w:type="dxa"/>
            <w:vMerge w:val="restart"/>
            <w:tcBorders>
              <w:top w:val="single" w:sz="4" w:space="0" w:color="auto"/>
              <w:left w:val="single" w:sz="4" w:space="0" w:color="auto"/>
              <w:right w:val="single" w:sz="4" w:space="0" w:color="auto"/>
            </w:tcBorders>
            <w:shd w:val="clear" w:color="auto" w:fill="F2F2F2"/>
            <w:vAlign w:val="center"/>
          </w:tcPr>
          <w:p w14:paraId="3F52DF27"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Objeto de la Consultoría</w:t>
            </w:r>
          </w:p>
        </w:tc>
        <w:tc>
          <w:tcPr>
            <w:tcW w:w="1701" w:type="dxa"/>
            <w:vMerge w:val="restart"/>
            <w:tcBorders>
              <w:top w:val="single" w:sz="4" w:space="0" w:color="auto"/>
              <w:left w:val="single" w:sz="4" w:space="0" w:color="auto"/>
              <w:right w:val="single" w:sz="4" w:space="0" w:color="auto"/>
            </w:tcBorders>
            <w:shd w:val="clear" w:color="auto" w:fill="F2F2F2"/>
            <w:vAlign w:val="center"/>
          </w:tcPr>
          <w:p w14:paraId="6947B275"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Monto de la Consultoría (Bs.)</w:t>
            </w:r>
          </w:p>
        </w:tc>
        <w:tc>
          <w:tcPr>
            <w:tcW w:w="1418" w:type="dxa"/>
            <w:vMerge w:val="restart"/>
            <w:tcBorders>
              <w:top w:val="single" w:sz="4" w:space="0" w:color="auto"/>
              <w:left w:val="single" w:sz="4" w:space="0" w:color="auto"/>
              <w:right w:val="single" w:sz="4" w:space="0" w:color="auto"/>
            </w:tcBorders>
            <w:shd w:val="clear" w:color="auto" w:fill="F2F2F2"/>
            <w:vAlign w:val="center"/>
          </w:tcPr>
          <w:p w14:paraId="7E9623C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Cargo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E81529"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Fecha(día/ mes / año)</w:t>
            </w:r>
          </w:p>
        </w:tc>
      </w:tr>
      <w:tr w:rsidR="00E16F3E" w:rsidRPr="00745281" w14:paraId="54D76F6E" w14:textId="77777777" w:rsidTr="004B57BE">
        <w:trPr>
          <w:trHeight w:val="5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5D9928A7" w14:textId="77777777" w:rsidR="00E16F3E" w:rsidRPr="00745281" w:rsidRDefault="00E16F3E" w:rsidP="00745281">
            <w:pPr>
              <w:jc w:val="center"/>
              <w:rPr>
                <w:rFonts w:ascii="Verdana" w:hAnsi="Verdana" w:cs="Arial"/>
                <w:sz w:val="16"/>
                <w:szCs w:val="16"/>
              </w:rPr>
            </w:pPr>
          </w:p>
        </w:tc>
        <w:tc>
          <w:tcPr>
            <w:tcW w:w="1844" w:type="dxa"/>
            <w:vMerge/>
            <w:tcBorders>
              <w:left w:val="single" w:sz="4" w:space="0" w:color="auto"/>
              <w:bottom w:val="single" w:sz="4" w:space="0" w:color="auto"/>
              <w:right w:val="single" w:sz="4" w:space="0" w:color="auto"/>
            </w:tcBorders>
            <w:shd w:val="clear" w:color="auto" w:fill="F2F2F2"/>
            <w:vAlign w:val="center"/>
          </w:tcPr>
          <w:p w14:paraId="57B986ED" w14:textId="77777777" w:rsidR="00E16F3E" w:rsidRPr="00745281" w:rsidRDefault="00E16F3E" w:rsidP="00745281">
            <w:pPr>
              <w:jc w:val="center"/>
              <w:rPr>
                <w:rFonts w:ascii="Verdana" w:hAnsi="Verdana" w:cs="Arial"/>
                <w:sz w:val="16"/>
                <w:szCs w:val="16"/>
              </w:rPr>
            </w:pPr>
          </w:p>
        </w:tc>
        <w:tc>
          <w:tcPr>
            <w:tcW w:w="2551" w:type="dxa"/>
            <w:vMerge/>
            <w:tcBorders>
              <w:left w:val="single" w:sz="4" w:space="0" w:color="auto"/>
              <w:bottom w:val="single" w:sz="4" w:space="0" w:color="auto"/>
              <w:right w:val="single" w:sz="4" w:space="0" w:color="auto"/>
            </w:tcBorders>
            <w:shd w:val="clear" w:color="auto" w:fill="F2F2F2"/>
            <w:vAlign w:val="center"/>
          </w:tcPr>
          <w:p w14:paraId="037A2065" w14:textId="77777777" w:rsidR="00E16F3E" w:rsidRPr="00745281" w:rsidRDefault="00E16F3E" w:rsidP="00745281">
            <w:pPr>
              <w:jc w:val="center"/>
              <w:rPr>
                <w:rFonts w:ascii="Verdana" w:hAnsi="Verdana" w:cs="Arial"/>
                <w:sz w:val="16"/>
                <w:szCs w:val="16"/>
              </w:rPr>
            </w:pPr>
          </w:p>
        </w:tc>
        <w:tc>
          <w:tcPr>
            <w:tcW w:w="1701" w:type="dxa"/>
            <w:vMerge/>
            <w:tcBorders>
              <w:left w:val="single" w:sz="4" w:space="0" w:color="auto"/>
              <w:bottom w:val="single" w:sz="4" w:space="0" w:color="auto"/>
              <w:right w:val="single" w:sz="4" w:space="0" w:color="auto"/>
            </w:tcBorders>
            <w:shd w:val="clear" w:color="auto" w:fill="F2F2F2"/>
            <w:vAlign w:val="center"/>
          </w:tcPr>
          <w:p w14:paraId="7F39848D" w14:textId="77777777" w:rsidR="00E16F3E" w:rsidRPr="00745281" w:rsidRDefault="00E16F3E" w:rsidP="00745281">
            <w:pPr>
              <w:jc w:val="center"/>
              <w:rPr>
                <w:rFonts w:ascii="Verdana" w:hAnsi="Verdana" w:cs="Arial"/>
                <w:sz w:val="16"/>
                <w:szCs w:val="16"/>
              </w:rPr>
            </w:pPr>
          </w:p>
        </w:tc>
        <w:tc>
          <w:tcPr>
            <w:tcW w:w="1418" w:type="dxa"/>
            <w:vMerge/>
            <w:tcBorders>
              <w:left w:val="single" w:sz="4" w:space="0" w:color="auto"/>
              <w:bottom w:val="single" w:sz="4" w:space="0" w:color="auto"/>
              <w:right w:val="single" w:sz="4" w:space="0" w:color="auto"/>
            </w:tcBorders>
            <w:shd w:val="clear" w:color="auto" w:fill="F2F2F2"/>
            <w:vAlign w:val="center"/>
          </w:tcPr>
          <w:p w14:paraId="5C9F0876"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2F2F2"/>
            <w:vAlign w:val="center"/>
          </w:tcPr>
          <w:p w14:paraId="5C147ECB"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Desde</w:t>
            </w:r>
          </w:p>
        </w:tc>
        <w:tc>
          <w:tcPr>
            <w:tcW w:w="921" w:type="dxa"/>
            <w:tcBorders>
              <w:top w:val="single" w:sz="4" w:space="0" w:color="auto"/>
              <w:left w:val="single" w:sz="4" w:space="0" w:color="auto"/>
              <w:bottom w:val="single" w:sz="4" w:space="0" w:color="auto"/>
              <w:right w:val="single" w:sz="4" w:space="0" w:color="auto"/>
            </w:tcBorders>
            <w:shd w:val="clear" w:color="auto" w:fill="F2F2F2"/>
            <w:vAlign w:val="center"/>
          </w:tcPr>
          <w:p w14:paraId="1951091D"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Hasta</w:t>
            </w:r>
          </w:p>
        </w:tc>
      </w:tr>
      <w:tr w:rsidR="00E16F3E" w:rsidRPr="00745281" w14:paraId="202EB13B" w14:textId="77777777" w:rsidTr="004B57B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7DABD41" w14:textId="77777777" w:rsidR="00E16F3E" w:rsidRPr="00745281" w:rsidRDefault="00E16F3E" w:rsidP="00745281">
            <w:pPr>
              <w:jc w:val="center"/>
              <w:rPr>
                <w:rFonts w:ascii="Verdana" w:hAnsi="Verdana" w:cs="Arial"/>
                <w:sz w:val="16"/>
                <w:szCs w:val="16"/>
              </w:rPr>
            </w:pPr>
            <w:r w:rsidRPr="00745281">
              <w:rPr>
                <w:rFonts w:ascii="Verdana" w:hAnsi="Verdana" w:cs="Arial"/>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D9B4ED7" w14:textId="77777777" w:rsidR="00E16F3E" w:rsidRPr="00745281" w:rsidRDefault="00E16F3E" w:rsidP="00745281">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A2C5AFB" w14:textId="77777777" w:rsidR="00E16F3E" w:rsidRPr="00745281" w:rsidRDefault="00E16F3E" w:rsidP="00745281">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AB36F5" w14:textId="77777777" w:rsidR="00E16F3E" w:rsidRPr="00745281" w:rsidRDefault="00E16F3E" w:rsidP="00745281">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6844CC"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4242040"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8F5FE6F" w14:textId="77777777" w:rsidR="00E16F3E" w:rsidRPr="00745281" w:rsidRDefault="00E16F3E" w:rsidP="00745281">
            <w:pPr>
              <w:jc w:val="center"/>
              <w:rPr>
                <w:rFonts w:ascii="Verdana" w:hAnsi="Verdana" w:cs="Arial"/>
                <w:sz w:val="16"/>
                <w:szCs w:val="16"/>
              </w:rPr>
            </w:pPr>
          </w:p>
        </w:tc>
      </w:tr>
      <w:tr w:rsidR="00E16F3E" w:rsidRPr="00745281" w14:paraId="0883AE5B" w14:textId="77777777" w:rsidTr="004B57B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24C15A0" w14:textId="77777777" w:rsidR="00E16F3E" w:rsidRPr="00745281" w:rsidRDefault="00E16F3E" w:rsidP="00745281">
            <w:pPr>
              <w:jc w:val="center"/>
              <w:rPr>
                <w:rFonts w:ascii="Verdana" w:hAnsi="Verdana" w:cs="Arial"/>
                <w:sz w:val="16"/>
                <w:szCs w:val="16"/>
              </w:rPr>
            </w:pPr>
            <w:r w:rsidRPr="00745281">
              <w:rPr>
                <w:rFonts w:ascii="Verdana" w:hAnsi="Verdana" w:cs="Arial"/>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BE698DB" w14:textId="77777777" w:rsidR="00E16F3E" w:rsidRPr="00745281" w:rsidRDefault="00E16F3E" w:rsidP="00745281">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882DB74" w14:textId="77777777" w:rsidR="00E16F3E" w:rsidRPr="00745281" w:rsidRDefault="00E16F3E" w:rsidP="00745281">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29DF6F" w14:textId="77777777" w:rsidR="00E16F3E" w:rsidRPr="00745281" w:rsidRDefault="00E16F3E" w:rsidP="00745281">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6D8D8D"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9DC2719" w14:textId="77777777" w:rsidR="00E16F3E" w:rsidRPr="00745281" w:rsidRDefault="00E16F3E" w:rsidP="00745281">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DD4D1DC" w14:textId="77777777" w:rsidR="00E16F3E" w:rsidRPr="00745281" w:rsidRDefault="00E16F3E" w:rsidP="00745281">
            <w:pPr>
              <w:jc w:val="center"/>
              <w:rPr>
                <w:rFonts w:ascii="Verdana" w:hAnsi="Verdana" w:cs="Arial"/>
                <w:sz w:val="16"/>
                <w:szCs w:val="16"/>
              </w:rPr>
            </w:pPr>
          </w:p>
        </w:tc>
      </w:tr>
    </w:tbl>
    <w:p w14:paraId="3EC48CD6" w14:textId="77777777" w:rsidR="00E16F3E" w:rsidRPr="00745281" w:rsidRDefault="00E16F3E" w:rsidP="00745281">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E16F3E" w:rsidRPr="00745281" w14:paraId="7A38B100" w14:textId="77777777" w:rsidTr="004B57BE">
        <w:trPr>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5BB4ED" w14:textId="77777777" w:rsidR="00E16F3E" w:rsidRPr="00745281" w:rsidRDefault="00E16F3E" w:rsidP="00745281">
            <w:pPr>
              <w:jc w:val="center"/>
              <w:rPr>
                <w:rFonts w:ascii="Verdana" w:hAnsi="Verdana" w:cs="Arial"/>
                <w:b/>
                <w:sz w:val="16"/>
                <w:szCs w:val="16"/>
              </w:rPr>
            </w:pPr>
            <w:r w:rsidRPr="00745281">
              <w:rPr>
                <w:rFonts w:ascii="Verdana" w:hAnsi="Verdana" w:cs="Arial"/>
                <w:b/>
                <w:sz w:val="16"/>
                <w:szCs w:val="16"/>
              </w:rPr>
              <w:t>6. DECLARACIÓN JURADA</w:t>
            </w:r>
          </w:p>
        </w:tc>
      </w:tr>
      <w:tr w:rsidR="00E16F3E" w:rsidRPr="00745281" w14:paraId="77731939" w14:textId="77777777" w:rsidTr="004B57BE">
        <w:trPr>
          <w:trHeight w:val="588"/>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6BEB4316" w14:textId="078EAF92" w:rsidR="00E16F3E" w:rsidRPr="00745281" w:rsidRDefault="00E16F3E" w:rsidP="00745281">
            <w:pPr>
              <w:jc w:val="center"/>
              <w:rPr>
                <w:rFonts w:ascii="Verdana" w:hAnsi="Verdana" w:cs="Arial"/>
                <w:snapToGrid w:val="0"/>
                <w:sz w:val="16"/>
                <w:szCs w:val="16"/>
              </w:rPr>
            </w:pPr>
            <w:r w:rsidRPr="00745281">
              <w:rPr>
                <w:rFonts w:ascii="Verdana" w:hAnsi="Verdana" w:cs="Arial"/>
                <w:sz w:val="16"/>
                <w:szCs w:val="16"/>
              </w:rPr>
              <w:t xml:space="preserve">Yo, </w:t>
            </w:r>
            <w:r w:rsidRPr="00745281">
              <w:rPr>
                <w:rFonts w:ascii="Verdana" w:hAnsi="Verdana" w:cs="Arial"/>
                <w:b/>
                <w:i/>
                <w:sz w:val="16"/>
                <w:szCs w:val="16"/>
              </w:rPr>
              <w:t>[Nombre completo de la Persona]</w:t>
            </w:r>
            <w:r w:rsidRPr="00745281">
              <w:rPr>
                <w:rFonts w:ascii="Verdana" w:hAnsi="Verdana" w:cs="Arial"/>
                <w:sz w:val="16"/>
                <w:szCs w:val="16"/>
              </w:rPr>
              <w:t xml:space="preserve"> con C.I. N° </w:t>
            </w:r>
            <w:r w:rsidRPr="00745281">
              <w:rPr>
                <w:rFonts w:ascii="Verdana" w:hAnsi="Verdana" w:cs="Arial"/>
                <w:b/>
                <w:i/>
                <w:sz w:val="16"/>
                <w:szCs w:val="16"/>
              </w:rPr>
              <w:t>[Número de documento de identificación],</w:t>
            </w:r>
            <w:r w:rsidRPr="00745281">
              <w:rPr>
                <w:rFonts w:ascii="Verdana" w:hAnsi="Verdana" w:cs="Arial"/>
                <w:sz w:val="16"/>
                <w:szCs w:val="16"/>
              </w:rPr>
              <w:t xml:space="preserve"> de nacionalidad </w:t>
            </w:r>
            <w:r w:rsidRPr="00745281">
              <w:rPr>
                <w:rFonts w:ascii="Verdana" w:hAnsi="Verdana" w:cs="Arial"/>
                <w:b/>
                <w:i/>
                <w:sz w:val="16"/>
                <w:szCs w:val="16"/>
              </w:rPr>
              <w:t>[Nacionalidad]</w:t>
            </w:r>
            <w:r w:rsidRPr="00745281">
              <w:rPr>
                <w:rFonts w:ascii="Verdana" w:hAnsi="Verdana" w:cs="Arial"/>
                <w:sz w:val="16"/>
                <w:szCs w:val="16"/>
              </w:rPr>
              <w:t xml:space="preserve"> me comprometo a prestar mis servicios profesionales para desempeñar la función de Gerente, únicamente con </w:t>
            </w:r>
            <w:r w:rsidRPr="00745281">
              <w:rPr>
                <w:rFonts w:ascii="Verdana" w:hAnsi="Verdana" w:cs="Arial"/>
                <w:b/>
                <w:i/>
                <w:sz w:val="16"/>
                <w:szCs w:val="16"/>
              </w:rPr>
              <w:t>[Nombre de la empresa o de la Asociación Accidental]</w:t>
            </w:r>
            <w:r w:rsidRPr="00745281">
              <w:rPr>
                <w:rFonts w:ascii="Verdana" w:hAnsi="Verdana" w:cs="Arial"/>
                <w:sz w:val="16"/>
                <w:szCs w:val="16"/>
              </w:rPr>
              <w:t xml:space="preserve">, en caso que se suscriba el contrato para </w:t>
            </w:r>
            <w:r w:rsidRPr="00745281">
              <w:rPr>
                <w:rFonts w:ascii="Verdana" w:hAnsi="Verdana" w:cs="Arial"/>
                <w:b/>
                <w:i/>
                <w:sz w:val="16"/>
                <w:szCs w:val="16"/>
              </w:rPr>
              <w:t>[Objeto de la Contratación]</w:t>
            </w:r>
            <w:r w:rsidRPr="00745281">
              <w:rPr>
                <w:rFonts w:ascii="Verdana" w:hAnsi="Verdana" w:cs="Arial"/>
                <w:sz w:val="16"/>
                <w:szCs w:val="16"/>
              </w:rPr>
              <w:t xml:space="preserve"> con la entidad </w:t>
            </w:r>
            <w:r w:rsidRPr="00745281">
              <w:rPr>
                <w:rFonts w:ascii="Verdana" w:hAnsi="Verdana" w:cs="Arial"/>
                <w:b/>
                <w:i/>
                <w:sz w:val="16"/>
                <w:szCs w:val="16"/>
              </w:rPr>
              <w:t>[Nombre de la Entidad]</w:t>
            </w:r>
            <w:r w:rsidRPr="00745281">
              <w:rPr>
                <w:rFonts w:ascii="Verdana" w:hAnsi="Verdana" w:cs="Arial"/>
                <w:sz w:val="16"/>
                <w:szCs w:val="16"/>
              </w:rPr>
              <w:t>. Asimismo, confirmo que tengo pleno dominio hablado y escrito del idioma castellano.</w:t>
            </w:r>
          </w:p>
          <w:p w14:paraId="3B798706" w14:textId="77777777" w:rsidR="00E16F3E" w:rsidRPr="00745281" w:rsidRDefault="00E16F3E" w:rsidP="00745281">
            <w:pPr>
              <w:jc w:val="center"/>
              <w:rPr>
                <w:rFonts w:ascii="Verdana" w:hAnsi="Verdana" w:cs="Arial"/>
                <w:sz w:val="16"/>
                <w:szCs w:val="16"/>
              </w:rPr>
            </w:pPr>
          </w:p>
          <w:p w14:paraId="403DB78A" w14:textId="77777777" w:rsidR="00E16F3E" w:rsidRPr="00745281" w:rsidRDefault="00E16F3E" w:rsidP="004B57BE">
            <w:pPr>
              <w:jc w:val="center"/>
              <w:rPr>
                <w:rFonts w:ascii="Verdana" w:hAnsi="Verdana" w:cs="Arial"/>
                <w:sz w:val="16"/>
                <w:szCs w:val="16"/>
              </w:rPr>
            </w:pPr>
            <w:r w:rsidRPr="00745281">
              <w:rPr>
                <w:rFonts w:ascii="Verdana" w:hAnsi="Verdana" w:cs="Arial"/>
                <w:sz w:val="16"/>
                <w:szCs w:val="16"/>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1AB6F21E" w14:textId="77777777" w:rsidR="00E16F3E" w:rsidRPr="00745281" w:rsidRDefault="00E16F3E" w:rsidP="004B57BE">
            <w:pPr>
              <w:pStyle w:val="Ttulo5"/>
              <w:numPr>
                <w:ilvl w:val="0"/>
                <w:numId w:val="0"/>
              </w:numPr>
              <w:spacing w:before="0" w:after="0"/>
              <w:ind w:left="2520"/>
              <w:jc w:val="left"/>
              <w:rPr>
                <w:rFonts w:ascii="Verdana" w:hAnsi="Verdana" w:cs="Arial"/>
                <w:bCs/>
                <w:sz w:val="16"/>
                <w:szCs w:val="16"/>
                <w:lang w:val="es-BO"/>
              </w:rPr>
            </w:pPr>
            <w:r w:rsidRPr="00745281">
              <w:rPr>
                <w:rFonts w:ascii="Verdana" w:hAnsi="Verdana" w:cs="Arial"/>
                <w:sz w:val="16"/>
                <w:szCs w:val="16"/>
                <w:lang w:val="es-BO"/>
              </w:rPr>
              <w:t>Lugar y fecha</w:t>
            </w:r>
            <w:r w:rsidRPr="00745281">
              <w:rPr>
                <w:rFonts w:ascii="Verdana" w:hAnsi="Verdana" w:cs="Arial"/>
                <w:i/>
                <w:sz w:val="16"/>
                <w:szCs w:val="16"/>
                <w:lang w:val="es-BO"/>
              </w:rPr>
              <w:t xml:space="preserve">: </w:t>
            </w:r>
            <w:r w:rsidRPr="00745281">
              <w:rPr>
                <w:rFonts w:ascii="Verdana" w:hAnsi="Verdana" w:cs="Arial"/>
                <w:sz w:val="16"/>
                <w:szCs w:val="16"/>
                <w:lang w:val="es-BO"/>
              </w:rPr>
              <w:t>[Indicar el lugar y la fecha]</w:t>
            </w:r>
          </w:p>
        </w:tc>
      </w:tr>
      <w:tr w:rsidR="00E16F3E" w:rsidRPr="00745281" w14:paraId="0F3B54D8" w14:textId="77777777" w:rsidTr="004B57BE">
        <w:trPr>
          <w:trHeight w:val="636"/>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159BA5FB" w14:textId="77777777" w:rsidR="00E16F3E" w:rsidRPr="00745281" w:rsidRDefault="00E16F3E" w:rsidP="00745281">
            <w:pPr>
              <w:jc w:val="center"/>
              <w:rPr>
                <w:rFonts w:ascii="Verdana" w:hAnsi="Verdana" w:cs="Arial"/>
                <w:bCs/>
                <w:sz w:val="16"/>
                <w:szCs w:val="16"/>
              </w:rPr>
            </w:pPr>
            <w:r w:rsidRPr="00745281">
              <w:rPr>
                <w:rFonts w:ascii="Verdana" w:hAnsi="Verdana" w:cs="Arial"/>
                <w:b/>
                <w:sz w:val="16"/>
                <w:szCs w:val="16"/>
              </w:rPr>
              <w:t xml:space="preserve">NOTA.- </w:t>
            </w:r>
            <w:r w:rsidRPr="00745281">
              <w:rPr>
                <w:rFonts w:ascii="Verdana" w:hAnsi="Verdana" w:cs="Arial"/>
                <w:bCs/>
                <w:sz w:val="16"/>
                <w:szCs w:val="16"/>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E16F3E" w:rsidRPr="00745281" w14:paraId="443CBFE2" w14:textId="77777777" w:rsidTr="004B57BE">
        <w:trPr>
          <w:gridAfter w:val="1"/>
          <w:wAfter w:w="1121" w:type="dxa"/>
          <w:trHeight w:val="759"/>
          <w:jc w:val="center"/>
        </w:trPr>
        <w:tc>
          <w:tcPr>
            <w:tcW w:w="8660" w:type="dxa"/>
            <w:tcBorders>
              <w:top w:val="nil"/>
              <w:left w:val="nil"/>
              <w:bottom w:val="nil"/>
              <w:right w:val="nil"/>
            </w:tcBorders>
            <w:shd w:val="clear" w:color="auto" w:fill="FFFFFF"/>
            <w:tcMar>
              <w:left w:w="0" w:type="dxa"/>
              <w:right w:w="0" w:type="dxa"/>
            </w:tcMar>
            <w:vAlign w:val="center"/>
          </w:tcPr>
          <w:p w14:paraId="7232A0F5" w14:textId="77777777" w:rsidR="00E16F3E" w:rsidRPr="00745281" w:rsidRDefault="00E16F3E" w:rsidP="00745281">
            <w:pPr>
              <w:jc w:val="center"/>
              <w:rPr>
                <w:rFonts w:ascii="Verdana" w:hAnsi="Verdana" w:cs="Arial"/>
                <w:b/>
                <w:bCs/>
                <w:i/>
                <w:iCs/>
                <w:sz w:val="16"/>
                <w:szCs w:val="16"/>
              </w:rPr>
            </w:pPr>
            <w:r w:rsidRPr="00745281">
              <w:rPr>
                <w:rFonts w:ascii="Verdana" w:hAnsi="Verdana" w:cs="Arial"/>
                <w:b/>
                <w:bCs/>
                <w:i/>
                <w:iCs/>
                <w:sz w:val="16"/>
                <w:szCs w:val="16"/>
              </w:rPr>
              <w:t>(Firma del Profesional Propuesto)</w:t>
            </w:r>
          </w:p>
          <w:p w14:paraId="1B55C394" w14:textId="77777777" w:rsidR="00E16F3E" w:rsidRPr="00745281" w:rsidRDefault="00E16F3E" w:rsidP="00745281">
            <w:pPr>
              <w:jc w:val="center"/>
              <w:rPr>
                <w:rFonts w:ascii="Verdana" w:hAnsi="Verdana" w:cs="Arial"/>
                <w:bCs/>
                <w:iCs/>
                <w:sz w:val="16"/>
                <w:szCs w:val="16"/>
              </w:rPr>
            </w:pPr>
            <w:r w:rsidRPr="00745281">
              <w:rPr>
                <w:rFonts w:ascii="Verdana" w:hAnsi="Verdana" w:cs="Arial"/>
                <w:b/>
                <w:bCs/>
                <w:i/>
                <w:iCs/>
                <w:sz w:val="16"/>
                <w:szCs w:val="16"/>
              </w:rPr>
              <w:t>(Nombre completo del Profesional Propuesto)</w:t>
            </w:r>
          </w:p>
        </w:tc>
      </w:tr>
    </w:tbl>
    <w:p w14:paraId="699A2700" w14:textId="77777777" w:rsidR="00E16F3E" w:rsidRPr="00745281" w:rsidRDefault="00E16F3E" w:rsidP="00745281">
      <w:pPr>
        <w:jc w:val="center"/>
        <w:rPr>
          <w:rFonts w:ascii="Verdana" w:hAnsi="Verdana" w:cs="Arial"/>
          <w:b/>
        </w:rPr>
      </w:pPr>
      <w:r w:rsidRPr="00745281">
        <w:rPr>
          <w:rFonts w:ascii="Verdana" w:hAnsi="Verdana" w:cs="Arial"/>
          <w:sz w:val="16"/>
          <w:szCs w:val="16"/>
        </w:rPr>
        <w:br w:type="page"/>
      </w:r>
      <w:r w:rsidRPr="00745281">
        <w:rPr>
          <w:rFonts w:ascii="Verdana" w:hAnsi="Verdana" w:cs="Arial"/>
          <w:b/>
          <w:sz w:val="18"/>
        </w:rPr>
        <w:lastRenderedPageBreak/>
        <w:t>FORMULARIO A-5</w:t>
      </w:r>
    </w:p>
    <w:p w14:paraId="59D72C66" w14:textId="77777777" w:rsidR="00E16F3E" w:rsidRPr="00745281" w:rsidRDefault="00E16F3E" w:rsidP="00E16F3E">
      <w:pPr>
        <w:jc w:val="center"/>
        <w:rPr>
          <w:rFonts w:ascii="Verdana" w:hAnsi="Verdana" w:cs="Arial"/>
          <w:b/>
        </w:rPr>
      </w:pPr>
      <w:r w:rsidRPr="00745281">
        <w:rPr>
          <w:rFonts w:ascii="Verdana" w:hAnsi="Verdana" w:cs="Arial"/>
          <w:b/>
          <w:sz w:val="18"/>
        </w:rPr>
        <w:t>HOJA DE VIDA</w:t>
      </w:r>
      <w:r w:rsidRPr="00745281">
        <w:rPr>
          <w:rFonts w:ascii="Verdana" w:hAnsi="Verdana" w:cs="Arial"/>
          <w:b/>
        </w:rPr>
        <w:t xml:space="preserve"> </w:t>
      </w:r>
      <w:r w:rsidRPr="00745281">
        <w:rPr>
          <w:rFonts w:ascii="Verdana" w:hAnsi="Verdana" w:cs="Arial"/>
          <w:b/>
          <w:sz w:val="18"/>
        </w:rPr>
        <w:t>DEL PERSONAL CLAVE</w:t>
      </w:r>
    </w:p>
    <w:p w14:paraId="2ECF397F" w14:textId="77777777" w:rsidR="00E16F3E" w:rsidRPr="00745281" w:rsidRDefault="00E16F3E" w:rsidP="00E16F3E">
      <w:pPr>
        <w:jc w:val="center"/>
        <w:rPr>
          <w:rFonts w:ascii="Verdana" w:hAnsi="Verdana" w:cs="Arial"/>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16F3E" w:rsidRPr="00745281" w14:paraId="71C2B6DB" w14:textId="77777777" w:rsidTr="008C17EE">
        <w:trPr>
          <w:jc w:val="center"/>
        </w:trPr>
        <w:tc>
          <w:tcPr>
            <w:tcW w:w="9781" w:type="dxa"/>
            <w:gridSpan w:val="11"/>
            <w:tcBorders>
              <w:top w:val="single" w:sz="4" w:space="0" w:color="auto"/>
              <w:left w:val="single" w:sz="4" w:space="0" w:color="auto"/>
              <w:right w:val="single" w:sz="4" w:space="0" w:color="auto"/>
            </w:tcBorders>
            <w:shd w:val="clear" w:color="auto" w:fill="D4EAF3" w:themeFill="accent1" w:themeFillTint="33"/>
            <w:vAlign w:val="center"/>
          </w:tcPr>
          <w:p w14:paraId="5EDD7AF3"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1. DATOS GENERALES</w:t>
            </w:r>
          </w:p>
        </w:tc>
      </w:tr>
      <w:tr w:rsidR="00E16F3E" w:rsidRPr="00745281" w14:paraId="5542DBD9" w14:textId="77777777" w:rsidTr="008C17E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686EEC0A" w14:textId="77777777" w:rsidR="00E16F3E" w:rsidRPr="00745281" w:rsidRDefault="00E16F3E" w:rsidP="00E16F3E">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14:paraId="0262322C"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0C2B831A" w14:textId="77777777" w:rsidR="00E16F3E" w:rsidRPr="00745281" w:rsidRDefault="00E16F3E" w:rsidP="00E16F3E">
            <w:pPr>
              <w:rPr>
                <w:rFonts w:ascii="Verdana" w:hAnsi="Verdana" w:cs="Arial"/>
                <w:sz w:val="16"/>
                <w:szCs w:val="16"/>
              </w:rPr>
            </w:pPr>
          </w:p>
        </w:tc>
        <w:tc>
          <w:tcPr>
            <w:tcW w:w="1617" w:type="dxa"/>
            <w:gridSpan w:val="2"/>
            <w:tcBorders>
              <w:top w:val="nil"/>
              <w:left w:val="nil"/>
              <w:right w:val="nil"/>
            </w:tcBorders>
            <w:shd w:val="clear" w:color="auto" w:fill="auto"/>
            <w:vAlign w:val="center"/>
          </w:tcPr>
          <w:p w14:paraId="7C512A00"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Paterno</w:t>
            </w:r>
          </w:p>
        </w:tc>
        <w:tc>
          <w:tcPr>
            <w:tcW w:w="76" w:type="dxa"/>
            <w:tcBorders>
              <w:top w:val="nil"/>
              <w:left w:val="nil"/>
              <w:bottom w:val="nil"/>
              <w:right w:val="nil"/>
            </w:tcBorders>
            <w:shd w:val="clear" w:color="auto" w:fill="auto"/>
            <w:vAlign w:val="center"/>
          </w:tcPr>
          <w:p w14:paraId="50C5439E" w14:textId="77777777" w:rsidR="00E16F3E" w:rsidRPr="00745281" w:rsidRDefault="00E16F3E" w:rsidP="00E16F3E">
            <w:pPr>
              <w:jc w:val="center"/>
              <w:rPr>
                <w:rFonts w:ascii="Verdana" w:hAnsi="Verdana" w:cs="Arial"/>
                <w:i/>
                <w:sz w:val="16"/>
                <w:szCs w:val="16"/>
              </w:rPr>
            </w:pPr>
          </w:p>
        </w:tc>
        <w:tc>
          <w:tcPr>
            <w:tcW w:w="1726" w:type="dxa"/>
            <w:tcBorders>
              <w:top w:val="nil"/>
              <w:left w:val="nil"/>
              <w:right w:val="nil"/>
            </w:tcBorders>
            <w:shd w:val="clear" w:color="auto" w:fill="auto"/>
            <w:vAlign w:val="center"/>
          </w:tcPr>
          <w:p w14:paraId="3ABFD83E"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Materno</w:t>
            </w:r>
          </w:p>
        </w:tc>
        <w:tc>
          <w:tcPr>
            <w:tcW w:w="76" w:type="dxa"/>
            <w:tcBorders>
              <w:top w:val="nil"/>
              <w:left w:val="nil"/>
              <w:bottom w:val="nil"/>
              <w:right w:val="nil"/>
            </w:tcBorders>
            <w:shd w:val="clear" w:color="auto" w:fill="auto"/>
            <w:vAlign w:val="center"/>
          </w:tcPr>
          <w:p w14:paraId="6CD7A62D" w14:textId="77777777" w:rsidR="00E16F3E" w:rsidRPr="00745281" w:rsidRDefault="00E16F3E" w:rsidP="00E16F3E">
            <w:pPr>
              <w:jc w:val="center"/>
              <w:rPr>
                <w:rFonts w:ascii="Verdana" w:hAnsi="Verdana" w:cs="Arial"/>
                <w:i/>
                <w:sz w:val="16"/>
                <w:szCs w:val="16"/>
              </w:rPr>
            </w:pPr>
          </w:p>
        </w:tc>
        <w:tc>
          <w:tcPr>
            <w:tcW w:w="2192" w:type="dxa"/>
            <w:gridSpan w:val="2"/>
            <w:tcBorders>
              <w:top w:val="nil"/>
              <w:left w:val="nil"/>
              <w:right w:val="nil"/>
            </w:tcBorders>
            <w:shd w:val="clear" w:color="auto" w:fill="auto"/>
            <w:vAlign w:val="center"/>
          </w:tcPr>
          <w:p w14:paraId="280EFC84"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Nombre(s)</w:t>
            </w:r>
          </w:p>
        </w:tc>
        <w:tc>
          <w:tcPr>
            <w:tcW w:w="141" w:type="dxa"/>
            <w:tcBorders>
              <w:top w:val="nil"/>
              <w:left w:val="nil"/>
              <w:bottom w:val="nil"/>
              <w:right w:val="single" w:sz="4" w:space="0" w:color="auto"/>
            </w:tcBorders>
            <w:shd w:val="clear" w:color="auto" w:fill="auto"/>
            <w:vAlign w:val="center"/>
          </w:tcPr>
          <w:p w14:paraId="61FA2AA5" w14:textId="77777777" w:rsidR="00E16F3E" w:rsidRPr="00745281" w:rsidRDefault="00E16F3E" w:rsidP="00E16F3E">
            <w:pPr>
              <w:rPr>
                <w:rFonts w:ascii="Verdana" w:hAnsi="Verdana" w:cs="Arial"/>
                <w:sz w:val="16"/>
                <w:szCs w:val="16"/>
              </w:rPr>
            </w:pPr>
          </w:p>
        </w:tc>
      </w:tr>
      <w:tr w:rsidR="00E16F3E" w:rsidRPr="00745281" w14:paraId="1989534F"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00F900DB"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Nombre Completo</w:t>
            </w:r>
          </w:p>
        </w:tc>
        <w:tc>
          <w:tcPr>
            <w:tcW w:w="180" w:type="dxa"/>
            <w:tcBorders>
              <w:top w:val="nil"/>
              <w:left w:val="nil"/>
              <w:bottom w:val="nil"/>
              <w:right w:val="nil"/>
            </w:tcBorders>
            <w:shd w:val="clear" w:color="auto" w:fill="auto"/>
            <w:vAlign w:val="center"/>
          </w:tcPr>
          <w:p w14:paraId="6BA2900C"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567D08EE" w14:textId="77777777" w:rsidR="00E16F3E" w:rsidRPr="00745281" w:rsidRDefault="00E16F3E" w:rsidP="00E16F3E">
            <w:pPr>
              <w:rPr>
                <w:rFonts w:ascii="Verdana" w:hAnsi="Verdana" w:cs="Arial"/>
                <w:sz w:val="16"/>
                <w:szCs w:val="16"/>
              </w:rPr>
            </w:pPr>
          </w:p>
        </w:tc>
        <w:tc>
          <w:tcPr>
            <w:tcW w:w="1617" w:type="dxa"/>
            <w:gridSpan w:val="2"/>
            <w:tcBorders>
              <w:left w:val="single" w:sz="4" w:space="0" w:color="auto"/>
              <w:bottom w:val="single" w:sz="4" w:space="0" w:color="auto"/>
            </w:tcBorders>
            <w:shd w:val="clear" w:color="auto" w:fill="E6E6E6"/>
            <w:vAlign w:val="center"/>
          </w:tcPr>
          <w:p w14:paraId="15CC7F7C" w14:textId="77777777" w:rsidR="00E16F3E" w:rsidRPr="00745281" w:rsidRDefault="00E16F3E" w:rsidP="00E16F3E">
            <w:pPr>
              <w:rPr>
                <w:rFonts w:ascii="Verdana" w:hAnsi="Verdana" w:cs="Arial"/>
                <w:sz w:val="16"/>
                <w:szCs w:val="16"/>
              </w:rPr>
            </w:pPr>
          </w:p>
        </w:tc>
        <w:tc>
          <w:tcPr>
            <w:tcW w:w="76" w:type="dxa"/>
            <w:tcBorders>
              <w:top w:val="nil"/>
              <w:left w:val="single" w:sz="4" w:space="0" w:color="auto"/>
              <w:bottom w:val="nil"/>
            </w:tcBorders>
            <w:shd w:val="clear" w:color="auto" w:fill="auto"/>
            <w:vAlign w:val="center"/>
          </w:tcPr>
          <w:p w14:paraId="61437689" w14:textId="77777777" w:rsidR="00E16F3E" w:rsidRPr="00745281" w:rsidRDefault="00E16F3E" w:rsidP="00E16F3E">
            <w:pPr>
              <w:rPr>
                <w:rFonts w:ascii="Verdana" w:hAnsi="Verdana" w:cs="Arial"/>
                <w:sz w:val="16"/>
                <w:szCs w:val="16"/>
              </w:rPr>
            </w:pPr>
          </w:p>
        </w:tc>
        <w:tc>
          <w:tcPr>
            <w:tcW w:w="1726" w:type="dxa"/>
            <w:tcBorders>
              <w:left w:val="single" w:sz="4" w:space="0" w:color="auto"/>
              <w:bottom w:val="single" w:sz="4" w:space="0" w:color="auto"/>
            </w:tcBorders>
            <w:shd w:val="clear" w:color="auto" w:fill="E6E6E6"/>
            <w:vAlign w:val="center"/>
          </w:tcPr>
          <w:p w14:paraId="74275256" w14:textId="77777777" w:rsidR="00E16F3E" w:rsidRPr="00745281" w:rsidRDefault="00E16F3E" w:rsidP="00E16F3E">
            <w:pPr>
              <w:rPr>
                <w:rFonts w:ascii="Verdana" w:hAnsi="Verdana" w:cs="Arial"/>
                <w:sz w:val="16"/>
                <w:szCs w:val="16"/>
              </w:rPr>
            </w:pPr>
          </w:p>
        </w:tc>
        <w:tc>
          <w:tcPr>
            <w:tcW w:w="76" w:type="dxa"/>
            <w:tcBorders>
              <w:top w:val="nil"/>
              <w:left w:val="single" w:sz="4" w:space="0" w:color="auto"/>
              <w:bottom w:val="nil"/>
            </w:tcBorders>
            <w:shd w:val="clear" w:color="auto" w:fill="auto"/>
            <w:vAlign w:val="center"/>
          </w:tcPr>
          <w:p w14:paraId="238EB504" w14:textId="77777777" w:rsidR="00E16F3E" w:rsidRPr="00745281" w:rsidRDefault="00E16F3E" w:rsidP="00E16F3E">
            <w:pPr>
              <w:rPr>
                <w:rFonts w:ascii="Verdana" w:hAnsi="Verdana" w:cs="Arial"/>
                <w:sz w:val="16"/>
                <w:szCs w:val="16"/>
              </w:rPr>
            </w:pPr>
          </w:p>
        </w:tc>
        <w:tc>
          <w:tcPr>
            <w:tcW w:w="2192" w:type="dxa"/>
            <w:gridSpan w:val="2"/>
            <w:tcBorders>
              <w:left w:val="single" w:sz="4" w:space="0" w:color="auto"/>
              <w:bottom w:val="single" w:sz="4" w:space="0" w:color="auto"/>
            </w:tcBorders>
            <w:shd w:val="clear" w:color="auto" w:fill="E6E6E6"/>
            <w:vAlign w:val="center"/>
          </w:tcPr>
          <w:p w14:paraId="34C31306" w14:textId="77777777" w:rsidR="00E16F3E" w:rsidRPr="00745281" w:rsidRDefault="00E16F3E" w:rsidP="00E16F3E">
            <w:pPr>
              <w:rPr>
                <w:rFonts w:ascii="Verdana" w:hAnsi="Verdana" w:cs="Arial"/>
                <w:sz w:val="16"/>
                <w:szCs w:val="16"/>
              </w:rPr>
            </w:pPr>
          </w:p>
        </w:tc>
        <w:tc>
          <w:tcPr>
            <w:tcW w:w="141" w:type="dxa"/>
            <w:tcBorders>
              <w:top w:val="nil"/>
              <w:left w:val="nil"/>
              <w:bottom w:val="nil"/>
              <w:right w:val="single" w:sz="4" w:space="0" w:color="auto"/>
            </w:tcBorders>
            <w:shd w:val="clear" w:color="auto" w:fill="auto"/>
            <w:vAlign w:val="center"/>
          </w:tcPr>
          <w:p w14:paraId="3ABDAC57" w14:textId="77777777" w:rsidR="00E16F3E" w:rsidRPr="00745281" w:rsidRDefault="00E16F3E" w:rsidP="00E16F3E">
            <w:pPr>
              <w:rPr>
                <w:rFonts w:ascii="Verdana" w:hAnsi="Verdana" w:cs="Arial"/>
                <w:sz w:val="16"/>
                <w:szCs w:val="16"/>
              </w:rPr>
            </w:pPr>
          </w:p>
        </w:tc>
      </w:tr>
      <w:tr w:rsidR="00E16F3E" w:rsidRPr="00745281" w14:paraId="646C7271" w14:textId="77777777" w:rsidTr="008C17E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444DBF09" w14:textId="77777777" w:rsidR="00E16F3E" w:rsidRPr="00745281" w:rsidRDefault="00E16F3E" w:rsidP="00E16F3E">
            <w:pPr>
              <w:rPr>
                <w:rFonts w:ascii="Verdana" w:hAnsi="Verdana" w:cs="Arial"/>
                <w:b/>
                <w:sz w:val="16"/>
                <w:szCs w:val="16"/>
              </w:rPr>
            </w:pPr>
          </w:p>
        </w:tc>
        <w:tc>
          <w:tcPr>
            <w:tcW w:w="180" w:type="dxa"/>
            <w:tcBorders>
              <w:top w:val="nil"/>
              <w:left w:val="nil"/>
              <w:bottom w:val="nil"/>
              <w:right w:val="nil"/>
            </w:tcBorders>
            <w:shd w:val="clear" w:color="auto" w:fill="auto"/>
            <w:vAlign w:val="center"/>
          </w:tcPr>
          <w:p w14:paraId="75A6A517"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151867FB" w14:textId="77777777" w:rsidR="00E16F3E" w:rsidRPr="00745281" w:rsidRDefault="00E16F3E" w:rsidP="00E16F3E">
            <w:pPr>
              <w:rPr>
                <w:rFonts w:ascii="Verdana" w:hAnsi="Verdana" w:cs="Arial"/>
                <w:sz w:val="16"/>
                <w:szCs w:val="16"/>
              </w:rPr>
            </w:pPr>
          </w:p>
        </w:tc>
        <w:tc>
          <w:tcPr>
            <w:tcW w:w="5828" w:type="dxa"/>
            <w:gridSpan w:val="8"/>
            <w:tcBorders>
              <w:top w:val="nil"/>
              <w:left w:val="nil"/>
              <w:bottom w:val="nil"/>
              <w:right w:val="single" w:sz="4" w:space="0" w:color="auto"/>
            </w:tcBorders>
            <w:shd w:val="clear" w:color="auto" w:fill="auto"/>
            <w:vAlign w:val="center"/>
          </w:tcPr>
          <w:p w14:paraId="6459CF24" w14:textId="77777777" w:rsidR="00E16F3E" w:rsidRPr="00745281" w:rsidRDefault="00E16F3E" w:rsidP="00E16F3E">
            <w:pPr>
              <w:rPr>
                <w:rFonts w:ascii="Verdana" w:hAnsi="Verdana" w:cs="Arial"/>
                <w:sz w:val="16"/>
                <w:szCs w:val="16"/>
              </w:rPr>
            </w:pPr>
          </w:p>
        </w:tc>
      </w:tr>
      <w:tr w:rsidR="00E16F3E" w:rsidRPr="00745281" w14:paraId="3E1113C0" w14:textId="77777777" w:rsidTr="008C17EE">
        <w:trPr>
          <w:jc w:val="center"/>
        </w:trPr>
        <w:tc>
          <w:tcPr>
            <w:tcW w:w="3593" w:type="dxa"/>
            <w:tcBorders>
              <w:top w:val="nil"/>
              <w:left w:val="single" w:sz="4" w:space="0" w:color="auto"/>
              <w:bottom w:val="nil"/>
              <w:right w:val="nil"/>
            </w:tcBorders>
            <w:shd w:val="clear" w:color="auto" w:fill="auto"/>
            <w:tcMar>
              <w:left w:w="0" w:type="dxa"/>
              <w:right w:w="0" w:type="dxa"/>
            </w:tcMar>
            <w:vAlign w:val="center"/>
          </w:tcPr>
          <w:p w14:paraId="2F6F3524" w14:textId="77777777" w:rsidR="00E16F3E" w:rsidRPr="00745281" w:rsidRDefault="00E16F3E" w:rsidP="00E16F3E">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14:paraId="5856629E"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05123E9D" w14:textId="77777777" w:rsidR="00E16F3E" w:rsidRPr="00745281" w:rsidRDefault="00E16F3E" w:rsidP="00E16F3E">
            <w:pPr>
              <w:rPr>
                <w:rFonts w:ascii="Verdana" w:hAnsi="Verdana" w:cs="Arial"/>
                <w:sz w:val="16"/>
                <w:szCs w:val="16"/>
              </w:rPr>
            </w:pPr>
          </w:p>
        </w:tc>
        <w:tc>
          <w:tcPr>
            <w:tcW w:w="1617" w:type="dxa"/>
            <w:gridSpan w:val="2"/>
            <w:tcBorders>
              <w:top w:val="nil"/>
              <w:left w:val="nil"/>
              <w:bottom w:val="single" w:sz="4" w:space="0" w:color="auto"/>
              <w:right w:val="nil"/>
            </w:tcBorders>
            <w:shd w:val="clear" w:color="auto" w:fill="auto"/>
            <w:vAlign w:val="center"/>
          </w:tcPr>
          <w:p w14:paraId="27F8C023"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Número</w:t>
            </w:r>
          </w:p>
        </w:tc>
        <w:tc>
          <w:tcPr>
            <w:tcW w:w="76" w:type="dxa"/>
            <w:tcBorders>
              <w:top w:val="nil"/>
              <w:left w:val="nil"/>
              <w:bottom w:val="nil"/>
              <w:right w:val="nil"/>
            </w:tcBorders>
            <w:shd w:val="clear" w:color="auto" w:fill="auto"/>
            <w:vAlign w:val="center"/>
          </w:tcPr>
          <w:p w14:paraId="0CEFD3E9" w14:textId="77777777" w:rsidR="00E16F3E" w:rsidRPr="00745281" w:rsidRDefault="00E16F3E" w:rsidP="00E16F3E">
            <w:pPr>
              <w:jc w:val="center"/>
              <w:rPr>
                <w:rFonts w:ascii="Verdana" w:hAnsi="Verdana" w:cs="Arial"/>
                <w:i/>
                <w:sz w:val="16"/>
                <w:szCs w:val="16"/>
              </w:rPr>
            </w:pPr>
          </w:p>
        </w:tc>
        <w:tc>
          <w:tcPr>
            <w:tcW w:w="1726" w:type="dxa"/>
            <w:tcBorders>
              <w:top w:val="nil"/>
              <w:left w:val="nil"/>
              <w:bottom w:val="single" w:sz="4" w:space="0" w:color="auto"/>
              <w:right w:val="nil"/>
            </w:tcBorders>
            <w:shd w:val="clear" w:color="auto" w:fill="auto"/>
            <w:vAlign w:val="center"/>
          </w:tcPr>
          <w:p w14:paraId="67A15946" w14:textId="77777777" w:rsidR="00E16F3E" w:rsidRPr="00745281" w:rsidRDefault="00E16F3E" w:rsidP="00E16F3E">
            <w:pPr>
              <w:jc w:val="center"/>
              <w:rPr>
                <w:rFonts w:ascii="Verdana" w:hAnsi="Verdana" w:cs="Arial"/>
                <w:i/>
                <w:sz w:val="16"/>
                <w:szCs w:val="16"/>
              </w:rPr>
            </w:pPr>
            <w:r w:rsidRPr="00745281">
              <w:rPr>
                <w:rFonts w:ascii="Verdana" w:hAnsi="Verdana" w:cs="Arial"/>
                <w:i/>
                <w:sz w:val="16"/>
                <w:szCs w:val="16"/>
              </w:rPr>
              <w:t>Lugar de Expedición</w:t>
            </w:r>
          </w:p>
        </w:tc>
        <w:tc>
          <w:tcPr>
            <w:tcW w:w="2160" w:type="dxa"/>
            <w:gridSpan w:val="2"/>
            <w:tcBorders>
              <w:top w:val="nil"/>
              <w:left w:val="nil"/>
              <w:bottom w:val="nil"/>
              <w:right w:val="nil"/>
            </w:tcBorders>
            <w:shd w:val="clear" w:color="auto" w:fill="auto"/>
            <w:vAlign w:val="center"/>
          </w:tcPr>
          <w:p w14:paraId="33EAC525" w14:textId="77777777" w:rsidR="00E16F3E" w:rsidRPr="00745281" w:rsidRDefault="00E16F3E" w:rsidP="00E16F3E">
            <w:pPr>
              <w:jc w:val="center"/>
              <w:rPr>
                <w:rFonts w:ascii="Verdana" w:hAnsi="Verdana" w:cs="Arial"/>
                <w:i/>
                <w:sz w:val="16"/>
                <w:szCs w:val="16"/>
              </w:rPr>
            </w:pPr>
          </w:p>
        </w:tc>
        <w:tc>
          <w:tcPr>
            <w:tcW w:w="249" w:type="dxa"/>
            <w:gridSpan w:val="2"/>
            <w:tcBorders>
              <w:top w:val="nil"/>
              <w:left w:val="nil"/>
              <w:bottom w:val="nil"/>
              <w:right w:val="single" w:sz="4" w:space="0" w:color="auto"/>
            </w:tcBorders>
            <w:shd w:val="clear" w:color="auto" w:fill="auto"/>
            <w:vAlign w:val="center"/>
          </w:tcPr>
          <w:p w14:paraId="5099F9CD" w14:textId="77777777" w:rsidR="00E16F3E" w:rsidRPr="00745281" w:rsidRDefault="00E16F3E" w:rsidP="00E16F3E">
            <w:pPr>
              <w:rPr>
                <w:rFonts w:ascii="Verdana" w:hAnsi="Verdana" w:cs="Arial"/>
                <w:sz w:val="16"/>
                <w:szCs w:val="16"/>
              </w:rPr>
            </w:pPr>
          </w:p>
        </w:tc>
      </w:tr>
      <w:tr w:rsidR="00E16F3E" w:rsidRPr="00745281" w14:paraId="5BF8E053"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302F8444"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Cédula de Identidad</w:t>
            </w:r>
          </w:p>
        </w:tc>
        <w:tc>
          <w:tcPr>
            <w:tcW w:w="180" w:type="dxa"/>
            <w:tcBorders>
              <w:top w:val="nil"/>
              <w:left w:val="nil"/>
              <w:bottom w:val="nil"/>
              <w:right w:val="nil"/>
            </w:tcBorders>
            <w:shd w:val="clear" w:color="auto" w:fill="auto"/>
            <w:vAlign w:val="center"/>
          </w:tcPr>
          <w:p w14:paraId="29F2048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44A4E1D2" w14:textId="77777777" w:rsidR="00E16F3E" w:rsidRPr="00745281" w:rsidRDefault="00E16F3E" w:rsidP="00E16F3E">
            <w:pPr>
              <w:rPr>
                <w:rFonts w:ascii="Verdana" w:hAnsi="Verdana"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04781E44" w14:textId="77777777" w:rsidR="00E16F3E" w:rsidRPr="00745281" w:rsidRDefault="00E16F3E" w:rsidP="00E16F3E">
            <w:pPr>
              <w:rPr>
                <w:rFonts w:ascii="Verdana" w:hAnsi="Verdana" w:cs="Arial"/>
                <w:sz w:val="16"/>
                <w:szCs w:val="16"/>
              </w:rPr>
            </w:pPr>
          </w:p>
        </w:tc>
        <w:tc>
          <w:tcPr>
            <w:tcW w:w="76" w:type="dxa"/>
            <w:tcBorders>
              <w:top w:val="nil"/>
              <w:left w:val="nil"/>
              <w:bottom w:val="nil"/>
            </w:tcBorders>
            <w:shd w:val="clear" w:color="auto" w:fill="auto"/>
            <w:vAlign w:val="center"/>
          </w:tcPr>
          <w:p w14:paraId="0F2DDC8A" w14:textId="77777777" w:rsidR="00E16F3E" w:rsidRPr="00745281" w:rsidRDefault="00E16F3E" w:rsidP="00E16F3E">
            <w:pPr>
              <w:rPr>
                <w:rFonts w:ascii="Verdana" w:hAnsi="Verdana" w:cs="Arial"/>
                <w:sz w:val="16"/>
                <w:szCs w:val="16"/>
              </w:rPr>
            </w:pPr>
          </w:p>
        </w:tc>
        <w:tc>
          <w:tcPr>
            <w:tcW w:w="1726" w:type="dxa"/>
            <w:tcBorders>
              <w:top w:val="single" w:sz="4" w:space="0" w:color="auto"/>
              <w:left w:val="nil"/>
              <w:bottom w:val="single" w:sz="4" w:space="0" w:color="auto"/>
            </w:tcBorders>
            <w:shd w:val="clear" w:color="auto" w:fill="E6E6E6"/>
            <w:vAlign w:val="center"/>
          </w:tcPr>
          <w:p w14:paraId="6D7258B2" w14:textId="77777777" w:rsidR="00E16F3E" w:rsidRPr="00745281" w:rsidRDefault="00E16F3E" w:rsidP="00E16F3E">
            <w:pPr>
              <w:rPr>
                <w:rFonts w:ascii="Verdana" w:hAnsi="Verdana" w:cs="Arial"/>
                <w:sz w:val="16"/>
                <w:szCs w:val="16"/>
              </w:rPr>
            </w:pPr>
          </w:p>
        </w:tc>
        <w:tc>
          <w:tcPr>
            <w:tcW w:w="2409" w:type="dxa"/>
            <w:gridSpan w:val="4"/>
            <w:tcBorders>
              <w:top w:val="nil"/>
              <w:left w:val="nil"/>
              <w:bottom w:val="nil"/>
              <w:right w:val="single" w:sz="4" w:space="0" w:color="auto"/>
            </w:tcBorders>
            <w:shd w:val="clear" w:color="auto" w:fill="auto"/>
            <w:vAlign w:val="center"/>
          </w:tcPr>
          <w:p w14:paraId="56C19834" w14:textId="77777777" w:rsidR="00E16F3E" w:rsidRPr="00745281" w:rsidRDefault="00E16F3E" w:rsidP="00E16F3E">
            <w:pPr>
              <w:rPr>
                <w:rFonts w:ascii="Verdana" w:hAnsi="Verdana" w:cs="Arial"/>
                <w:sz w:val="16"/>
                <w:szCs w:val="16"/>
              </w:rPr>
            </w:pPr>
          </w:p>
        </w:tc>
      </w:tr>
      <w:tr w:rsidR="00E16F3E" w:rsidRPr="00745281" w14:paraId="48669786"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75C2BD65" w14:textId="77777777" w:rsidR="00E16F3E" w:rsidRPr="00745281" w:rsidRDefault="00E16F3E" w:rsidP="00E16F3E">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4AE8C573"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5EEBAD0F" w14:textId="77777777" w:rsidR="00E16F3E" w:rsidRPr="00745281" w:rsidRDefault="00E16F3E" w:rsidP="00E16F3E">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125B01F4" w14:textId="77777777" w:rsidR="00E16F3E" w:rsidRPr="00745281" w:rsidRDefault="00E16F3E" w:rsidP="00E16F3E">
            <w:pPr>
              <w:jc w:val="center"/>
              <w:rPr>
                <w:rFonts w:ascii="Verdana" w:hAnsi="Verdana" w:cs="Arial"/>
                <w:b/>
                <w:sz w:val="16"/>
                <w:szCs w:val="16"/>
              </w:rPr>
            </w:pPr>
          </w:p>
        </w:tc>
      </w:tr>
      <w:tr w:rsidR="00E16F3E" w:rsidRPr="00745281" w14:paraId="32F9F047"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22CFDE20"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 xml:space="preserve">Edad </w:t>
            </w:r>
          </w:p>
        </w:tc>
        <w:tc>
          <w:tcPr>
            <w:tcW w:w="180" w:type="dxa"/>
            <w:tcBorders>
              <w:top w:val="nil"/>
              <w:left w:val="nil"/>
              <w:bottom w:val="nil"/>
              <w:right w:val="nil"/>
            </w:tcBorders>
            <w:shd w:val="clear" w:color="auto" w:fill="auto"/>
            <w:vAlign w:val="center"/>
          </w:tcPr>
          <w:p w14:paraId="1B89416D"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7B9FB73B" w14:textId="77777777" w:rsidR="00E16F3E" w:rsidRPr="00745281" w:rsidRDefault="00E16F3E" w:rsidP="00E16F3E">
            <w:pPr>
              <w:rPr>
                <w:rFonts w:ascii="Verdana" w:hAnsi="Verdana"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39453AF6" w14:textId="77777777" w:rsidR="00E16F3E" w:rsidRPr="00745281" w:rsidRDefault="00E16F3E" w:rsidP="00E16F3E">
            <w:pPr>
              <w:rPr>
                <w:rFonts w:ascii="Verdana" w:hAnsi="Verdana" w:cs="Arial"/>
                <w:sz w:val="16"/>
                <w:szCs w:val="16"/>
              </w:rPr>
            </w:pPr>
          </w:p>
        </w:tc>
        <w:tc>
          <w:tcPr>
            <w:tcW w:w="4211" w:type="dxa"/>
            <w:gridSpan w:val="6"/>
            <w:tcBorders>
              <w:top w:val="nil"/>
              <w:left w:val="single" w:sz="4" w:space="0" w:color="auto"/>
              <w:bottom w:val="nil"/>
              <w:right w:val="single" w:sz="4" w:space="0" w:color="auto"/>
            </w:tcBorders>
            <w:shd w:val="clear" w:color="auto" w:fill="FFFFFF"/>
            <w:vAlign w:val="center"/>
          </w:tcPr>
          <w:p w14:paraId="2FF3B1D4" w14:textId="77777777" w:rsidR="00E16F3E" w:rsidRPr="00745281" w:rsidRDefault="00E16F3E" w:rsidP="00E16F3E">
            <w:pPr>
              <w:rPr>
                <w:rFonts w:ascii="Verdana" w:hAnsi="Verdana" w:cs="Arial"/>
                <w:sz w:val="16"/>
                <w:szCs w:val="16"/>
              </w:rPr>
            </w:pPr>
          </w:p>
        </w:tc>
      </w:tr>
      <w:tr w:rsidR="00E16F3E" w:rsidRPr="00745281" w14:paraId="315B8E3C"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39839A9A" w14:textId="77777777" w:rsidR="00E16F3E" w:rsidRPr="00745281" w:rsidRDefault="00E16F3E" w:rsidP="00E16F3E">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08CED260"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01696AD8" w14:textId="77777777" w:rsidR="00E16F3E" w:rsidRPr="00745281" w:rsidRDefault="00E16F3E" w:rsidP="00E16F3E">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44349C43" w14:textId="77777777" w:rsidR="00E16F3E" w:rsidRPr="00745281" w:rsidRDefault="00E16F3E" w:rsidP="00E16F3E">
            <w:pPr>
              <w:jc w:val="center"/>
              <w:rPr>
                <w:rFonts w:ascii="Verdana" w:hAnsi="Verdana" w:cs="Arial"/>
                <w:b/>
                <w:sz w:val="16"/>
                <w:szCs w:val="16"/>
              </w:rPr>
            </w:pPr>
          </w:p>
        </w:tc>
      </w:tr>
      <w:tr w:rsidR="00E16F3E" w:rsidRPr="00745281" w14:paraId="26185F73"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206C5536"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Nacionalidad</w:t>
            </w:r>
          </w:p>
        </w:tc>
        <w:tc>
          <w:tcPr>
            <w:tcW w:w="180" w:type="dxa"/>
            <w:tcBorders>
              <w:top w:val="nil"/>
              <w:left w:val="nil"/>
              <w:bottom w:val="nil"/>
              <w:right w:val="nil"/>
            </w:tcBorders>
            <w:shd w:val="clear" w:color="auto" w:fill="auto"/>
            <w:vAlign w:val="center"/>
          </w:tcPr>
          <w:p w14:paraId="770DC20B"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65DA207F" w14:textId="77777777" w:rsidR="00E16F3E" w:rsidRPr="00745281" w:rsidRDefault="00E16F3E" w:rsidP="00E16F3E">
            <w:pPr>
              <w:rPr>
                <w:rFonts w:ascii="Verdana" w:hAnsi="Verdana"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C1D95C1" w14:textId="77777777" w:rsidR="00E16F3E" w:rsidRPr="00745281" w:rsidRDefault="00E16F3E" w:rsidP="00E16F3E">
            <w:pPr>
              <w:rPr>
                <w:rFonts w:ascii="Verdana" w:hAnsi="Verdana" w:cs="Arial"/>
                <w:sz w:val="16"/>
                <w:szCs w:val="16"/>
              </w:rPr>
            </w:pPr>
          </w:p>
        </w:tc>
        <w:tc>
          <w:tcPr>
            <w:tcW w:w="4211" w:type="dxa"/>
            <w:gridSpan w:val="6"/>
            <w:tcBorders>
              <w:top w:val="nil"/>
              <w:left w:val="single" w:sz="4" w:space="0" w:color="auto"/>
              <w:bottom w:val="nil"/>
              <w:right w:val="single" w:sz="4" w:space="0" w:color="auto"/>
            </w:tcBorders>
            <w:shd w:val="clear" w:color="auto" w:fill="FFFFFF"/>
            <w:vAlign w:val="center"/>
          </w:tcPr>
          <w:p w14:paraId="1607035A" w14:textId="77777777" w:rsidR="00E16F3E" w:rsidRPr="00745281" w:rsidRDefault="00E16F3E" w:rsidP="00E16F3E">
            <w:pPr>
              <w:rPr>
                <w:rFonts w:ascii="Verdana" w:hAnsi="Verdana" w:cs="Arial"/>
                <w:sz w:val="16"/>
                <w:szCs w:val="16"/>
              </w:rPr>
            </w:pPr>
          </w:p>
        </w:tc>
      </w:tr>
      <w:tr w:rsidR="00E16F3E" w:rsidRPr="00745281" w14:paraId="236ED681"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10128AC2" w14:textId="77777777" w:rsidR="00E16F3E" w:rsidRPr="00745281" w:rsidRDefault="00E16F3E" w:rsidP="00E16F3E">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3261EEFF"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721A8127" w14:textId="77777777" w:rsidR="00E16F3E" w:rsidRPr="00745281" w:rsidRDefault="00E16F3E" w:rsidP="00E16F3E">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7DD9B12C" w14:textId="77777777" w:rsidR="00E16F3E" w:rsidRPr="00745281" w:rsidRDefault="00E16F3E" w:rsidP="00E16F3E">
            <w:pPr>
              <w:jc w:val="center"/>
              <w:rPr>
                <w:rFonts w:ascii="Verdana" w:hAnsi="Verdana" w:cs="Arial"/>
                <w:b/>
                <w:sz w:val="16"/>
                <w:szCs w:val="16"/>
              </w:rPr>
            </w:pPr>
          </w:p>
        </w:tc>
      </w:tr>
      <w:tr w:rsidR="00E16F3E" w:rsidRPr="00745281" w14:paraId="20EA2EF9"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6E27CD88"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Profesión</w:t>
            </w:r>
          </w:p>
        </w:tc>
        <w:tc>
          <w:tcPr>
            <w:tcW w:w="180" w:type="dxa"/>
            <w:tcBorders>
              <w:top w:val="nil"/>
              <w:left w:val="nil"/>
              <w:bottom w:val="nil"/>
              <w:right w:val="nil"/>
            </w:tcBorders>
            <w:shd w:val="clear" w:color="auto" w:fill="auto"/>
            <w:vAlign w:val="center"/>
          </w:tcPr>
          <w:p w14:paraId="0804BCDE"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38CE37D6" w14:textId="77777777" w:rsidR="00E16F3E" w:rsidRPr="00745281" w:rsidRDefault="00E16F3E" w:rsidP="00E16F3E">
            <w:pPr>
              <w:rPr>
                <w:rFonts w:ascii="Verdana" w:hAnsi="Verdana"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5A40E681" w14:textId="77777777" w:rsidR="00E16F3E" w:rsidRPr="00745281" w:rsidRDefault="00E16F3E" w:rsidP="00E16F3E">
            <w:pPr>
              <w:rPr>
                <w:rFonts w:ascii="Verdana" w:hAnsi="Verdana" w:cs="Arial"/>
                <w:sz w:val="16"/>
                <w:szCs w:val="16"/>
              </w:rPr>
            </w:pPr>
          </w:p>
        </w:tc>
        <w:tc>
          <w:tcPr>
            <w:tcW w:w="141" w:type="dxa"/>
            <w:tcBorders>
              <w:top w:val="nil"/>
              <w:left w:val="single" w:sz="4" w:space="0" w:color="auto"/>
              <w:bottom w:val="nil"/>
              <w:right w:val="single" w:sz="4" w:space="0" w:color="auto"/>
            </w:tcBorders>
            <w:shd w:val="clear" w:color="auto" w:fill="FFFFFF"/>
            <w:vAlign w:val="center"/>
          </w:tcPr>
          <w:p w14:paraId="06D7D3EF" w14:textId="77777777" w:rsidR="00E16F3E" w:rsidRPr="00745281" w:rsidRDefault="00E16F3E" w:rsidP="00E16F3E">
            <w:pPr>
              <w:rPr>
                <w:rFonts w:ascii="Verdana" w:hAnsi="Verdana" w:cs="Arial"/>
                <w:sz w:val="16"/>
                <w:szCs w:val="16"/>
              </w:rPr>
            </w:pPr>
          </w:p>
        </w:tc>
      </w:tr>
      <w:tr w:rsidR="00E16F3E" w:rsidRPr="00745281" w14:paraId="24DE4594"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5318D44F" w14:textId="77777777" w:rsidR="00E16F3E" w:rsidRPr="00745281" w:rsidRDefault="00E16F3E" w:rsidP="00E16F3E">
            <w:pPr>
              <w:rPr>
                <w:rFonts w:ascii="Verdana" w:hAnsi="Verdana" w:cs="Arial"/>
                <w:sz w:val="16"/>
                <w:szCs w:val="16"/>
              </w:rPr>
            </w:pPr>
          </w:p>
        </w:tc>
        <w:tc>
          <w:tcPr>
            <w:tcW w:w="180" w:type="dxa"/>
            <w:tcBorders>
              <w:top w:val="nil"/>
              <w:left w:val="nil"/>
              <w:bottom w:val="nil"/>
              <w:right w:val="nil"/>
            </w:tcBorders>
            <w:shd w:val="clear" w:color="auto" w:fill="auto"/>
            <w:vAlign w:val="center"/>
          </w:tcPr>
          <w:p w14:paraId="7A95A9F8"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nil"/>
              <w:right w:val="nil"/>
            </w:tcBorders>
            <w:shd w:val="clear" w:color="auto" w:fill="auto"/>
            <w:vAlign w:val="center"/>
          </w:tcPr>
          <w:p w14:paraId="5AA6960A" w14:textId="77777777" w:rsidR="00E16F3E" w:rsidRPr="00745281" w:rsidRDefault="00E16F3E" w:rsidP="00E16F3E">
            <w:pPr>
              <w:jc w:val="center"/>
              <w:rPr>
                <w:rFonts w:ascii="Verdana" w:hAnsi="Verdana" w:cs="Arial"/>
                <w:b/>
                <w:sz w:val="16"/>
                <w:szCs w:val="16"/>
              </w:rPr>
            </w:pPr>
          </w:p>
        </w:tc>
        <w:tc>
          <w:tcPr>
            <w:tcW w:w="5828" w:type="dxa"/>
            <w:gridSpan w:val="8"/>
            <w:tcBorders>
              <w:top w:val="nil"/>
              <w:left w:val="nil"/>
              <w:bottom w:val="nil"/>
              <w:right w:val="single" w:sz="4" w:space="0" w:color="auto"/>
            </w:tcBorders>
            <w:shd w:val="clear" w:color="auto" w:fill="auto"/>
            <w:vAlign w:val="center"/>
          </w:tcPr>
          <w:p w14:paraId="43D6DCB8" w14:textId="77777777" w:rsidR="00E16F3E" w:rsidRPr="00745281" w:rsidRDefault="00E16F3E" w:rsidP="00E16F3E">
            <w:pPr>
              <w:jc w:val="center"/>
              <w:rPr>
                <w:rFonts w:ascii="Verdana" w:hAnsi="Verdana" w:cs="Arial"/>
                <w:b/>
                <w:sz w:val="16"/>
                <w:szCs w:val="16"/>
              </w:rPr>
            </w:pPr>
          </w:p>
        </w:tc>
      </w:tr>
      <w:tr w:rsidR="00E16F3E" w:rsidRPr="00745281" w14:paraId="61701A5A" w14:textId="77777777" w:rsidTr="008C17EE">
        <w:trPr>
          <w:jc w:val="center"/>
        </w:trPr>
        <w:tc>
          <w:tcPr>
            <w:tcW w:w="3593" w:type="dxa"/>
            <w:tcBorders>
              <w:top w:val="nil"/>
              <w:left w:val="single" w:sz="4" w:space="0" w:color="auto"/>
              <w:bottom w:val="nil"/>
              <w:right w:val="nil"/>
            </w:tcBorders>
            <w:shd w:val="clear" w:color="auto" w:fill="auto"/>
            <w:tcMar>
              <w:left w:w="0" w:type="dxa"/>
              <w:right w:w="85" w:type="dxa"/>
            </w:tcMar>
            <w:vAlign w:val="center"/>
          </w:tcPr>
          <w:p w14:paraId="7E200438" w14:textId="77777777" w:rsidR="00E16F3E" w:rsidRPr="00745281" w:rsidRDefault="00E16F3E" w:rsidP="00E16F3E">
            <w:pPr>
              <w:jc w:val="right"/>
              <w:rPr>
                <w:rFonts w:ascii="Verdana" w:hAnsi="Verdana" w:cs="Arial"/>
                <w:b/>
                <w:sz w:val="16"/>
                <w:szCs w:val="16"/>
              </w:rPr>
            </w:pPr>
            <w:r w:rsidRPr="00745281">
              <w:rPr>
                <w:rFonts w:ascii="Verdana" w:hAnsi="Verdana" w:cs="Arial"/>
                <w:b/>
                <w:sz w:val="16"/>
                <w:szCs w:val="16"/>
              </w:rPr>
              <w:t>Número de Registro Profesional</w:t>
            </w:r>
          </w:p>
        </w:tc>
        <w:tc>
          <w:tcPr>
            <w:tcW w:w="180" w:type="dxa"/>
            <w:tcBorders>
              <w:top w:val="nil"/>
              <w:left w:val="nil"/>
              <w:bottom w:val="nil"/>
              <w:right w:val="nil"/>
            </w:tcBorders>
            <w:shd w:val="clear" w:color="auto" w:fill="auto"/>
            <w:vAlign w:val="center"/>
          </w:tcPr>
          <w:p w14:paraId="2D4EE72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w:t>
            </w:r>
          </w:p>
        </w:tc>
        <w:tc>
          <w:tcPr>
            <w:tcW w:w="180" w:type="dxa"/>
            <w:tcBorders>
              <w:top w:val="nil"/>
              <w:left w:val="nil"/>
              <w:bottom w:val="nil"/>
              <w:right w:val="single" w:sz="4" w:space="0" w:color="auto"/>
            </w:tcBorders>
            <w:shd w:val="clear" w:color="auto" w:fill="auto"/>
            <w:vAlign w:val="center"/>
          </w:tcPr>
          <w:p w14:paraId="4706CB76" w14:textId="77777777" w:rsidR="00E16F3E" w:rsidRPr="00745281" w:rsidRDefault="00E16F3E" w:rsidP="00E16F3E">
            <w:pPr>
              <w:rPr>
                <w:rFonts w:ascii="Verdana" w:hAnsi="Verdana"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14:paraId="6AB85737" w14:textId="77777777" w:rsidR="00E16F3E" w:rsidRPr="00745281" w:rsidRDefault="00E16F3E" w:rsidP="00E16F3E">
            <w:pPr>
              <w:rPr>
                <w:rFonts w:ascii="Verdana" w:hAnsi="Verdana" w:cs="Arial"/>
                <w:sz w:val="16"/>
                <w:szCs w:val="16"/>
              </w:rPr>
            </w:pPr>
          </w:p>
        </w:tc>
        <w:tc>
          <w:tcPr>
            <w:tcW w:w="4252" w:type="dxa"/>
            <w:gridSpan w:val="7"/>
            <w:tcBorders>
              <w:top w:val="nil"/>
              <w:left w:val="single" w:sz="4" w:space="0" w:color="auto"/>
              <w:bottom w:val="nil"/>
              <w:right w:val="single" w:sz="4" w:space="0" w:color="auto"/>
            </w:tcBorders>
            <w:shd w:val="clear" w:color="auto" w:fill="FFFFFF"/>
            <w:vAlign w:val="center"/>
          </w:tcPr>
          <w:p w14:paraId="3CF6C1A8" w14:textId="77777777" w:rsidR="00E16F3E" w:rsidRPr="00745281" w:rsidRDefault="00E16F3E" w:rsidP="00E16F3E">
            <w:pPr>
              <w:rPr>
                <w:rFonts w:ascii="Verdana" w:hAnsi="Verdana" w:cs="Arial"/>
                <w:sz w:val="16"/>
                <w:szCs w:val="16"/>
              </w:rPr>
            </w:pPr>
          </w:p>
        </w:tc>
      </w:tr>
      <w:tr w:rsidR="00E16F3E" w:rsidRPr="00745281" w14:paraId="025BBD57" w14:textId="77777777" w:rsidTr="008C17EE">
        <w:trPr>
          <w:jc w:val="center"/>
        </w:trPr>
        <w:tc>
          <w:tcPr>
            <w:tcW w:w="3593" w:type="dxa"/>
            <w:tcBorders>
              <w:top w:val="nil"/>
              <w:left w:val="single" w:sz="4" w:space="0" w:color="auto"/>
              <w:bottom w:val="single" w:sz="4" w:space="0" w:color="auto"/>
              <w:right w:val="nil"/>
            </w:tcBorders>
            <w:shd w:val="clear" w:color="auto" w:fill="auto"/>
            <w:tcMar>
              <w:left w:w="0" w:type="dxa"/>
              <w:right w:w="0" w:type="dxa"/>
            </w:tcMar>
            <w:vAlign w:val="center"/>
          </w:tcPr>
          <w:p w14:paraId="24AFE41C" w14:textId="77777777" w:rsidR="00E16F3E" w:rsidRPr="00745281" w:rsidRDefault="00E16F3E" w:rsidP="00E16F3E">
            <w:pPr>
              <w:jc w:val="right"/>
              <w:rPr>
                <w:rFonts w:ascii="Verdana" w:hAnsi="Verdana" w:cs="Arial"/>
                <w:b/>
                <w:sz w:val="16"/>
                <w:szCs w:val="16"/>
              </w:rPr>
            </w:pPr>
          </w:p>
        </w:tc>
        <w:tc>
          <w:tcPr>
            <w:tcW w:w="180" w:type="dxa"/>
            <w:tcBorders>
              <w:top w:val="nil"/>
              <w:left w:val="nil"/>
              <w:bottom w:val="single" w:sz="4" w:space="0" w:color="auto"/>
              <w:right w:val="nil"/>
            </w:tcBorders>
            <w:shd w:val="clear" w:color="auto" w:fill="auto"/>
            <w:vAlign w:val="center"/>
          </w:tcPr>
          <w:p w14:paraId="0ACED1DA" w14:textId="77777777" w:rsidR="00E16F3E" w:rsidRPr="00745281" w:rsidRDefault="00E16F3E" w:rsidP="00E16F3E">
            <w:pPr>
              <w:jc w:val="center"/>
              <w:rPr>
                <w:rFonts w:ascii="Verdana" w:hAnsi="Verdana" w:cs="Arial"/>
                <w:b/>
                <w:sz w:val="16"/>
                <w:szCs w:val="16"/>
              </w:rPr>
            </w:pPr>
          </w:p>
        </w:tc>
        <w:tc>
          <w:tcPr>
            <w:tcW w:w="180" w:type="dxa"/>
            <w:tcBorders>
              <w:top w:val="nil"/>
              <w:left w:val="nil"/>
              <w:bottom w:val="single" w:sz="4" w:space="0" w:color="auto"/>
              <w:right w:val="nil"/>
            </w:tcBorders>
            <w:shd w:val="clear" w:color="auto" w:fill="auto"/>
            <w:vAlign w:val="center"/>
          </w:tcPr>
          <w:p w14:paraId="3B555D34" w14:textId="77777777" w:rsidR="00E16F3E" w:rsidRPr="00745281" w:rsidRDefault="00E16F3E" w:rsidP="00E16F3E">
            <w:pPr>
              <w:rPr>
                <w:rFonts w:ascii="Verdana" w:hAnsi="Verdana" w:cs="Arial"/>
                <w:sz w:val="16"/>
                <w:szCs w:val="16"/>
              </w:rPr>
            </w:pPr>
          </w:p>
        </w:tc>
        <w:tc>
          <w:tcPr>
            <w:tcW w:w="5828" w:type="dxa"/>
            <w:gridSpan w:val="8"/>
            <w:tcBorders>
              <w:top w:val="nil"/>
              <w:left w:val="nil"/>
              <w:bottom w:val="single" w:sz="4" w:space="0" w:color="auto"/>
              <w:right w:val="single" w:sz="4" w:space="0" w:color="auto"/>
            </w:tcBorders>
            <w:shd w:val="clear" w:color="auto" w:fill="auto"/>
            <w:vAlign w:val="center"/>
          </w:tcPr>
          <w:p w14:paraId="54E578E5" w14:textId="77777777" w:rsidR="00E16F3E" w:rsidRPr="00745281" w:rsidRDefault="00E16F3E" w:rsidP="00E16F3E">
            <w:pPr>
              <w:rPr>
                <w:rFonts w:ascii="Verdana" w:hAnsi="Verdana" w:cs="Arial"/>
                <w:sz w:val="16"/>
                <w:szCs w:val="16"/>
              </w:rPr>
            </w:pPr>
          </w:p>
        </w:tc>
      </w:tr>
    </w:tbl>
    <w:p w14:paraId="147B6569" w14:textId="77777777" w:rsidR="00E16F3E" w:rsidRPr="00745281" w:rsidRDefault="00E16F3E" w:rsidP="00E16F3E">
      <w:pPr>
        <w:jc w:val="center"/>
        <w:rPr>
          <w:rFonts w:ascii="Verdana" w:hAnsi="Verdana" w:cs="Arial"/>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16F3E" w:rsidRPr="00745281" w14:paraId="2969487C" w14:textId="77777777" w:rsidTr="008C17EE">
        <w:trPr>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46925A"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2. FORMACIÓN ACADÉMICA</w:t>
            </w:r>
          </w:p>
        </w:tc>
      </w:tr>
      <w:tr w:rsidR="00E16F3E" w:rsidRPr="00745281" w14:paraId="34B30ADF" w14:textId="77777777" w:rsidTr="008C17EE">
        <w:trPr>
          <w:trHeight w:val="195"/>
          <w:jc w:val="center"/>
        </w:trPr>
        <w:tc>
          <w:tcPr>
            <w:tcW w:w="2552" w:type="dxa"/>
            <w:vMerge w:val="restart"/>
            <w:tcBorders>
              <w:top w:val="single" w:sz="4" w:space="0" w:color="auto"/>
              <w:left w:val="single" w:sz="4"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470E82F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Universidad / Institución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C2B68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Fechas</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E19530"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Grado Académico</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25301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Título en Provisión Nacional</w:t>
            </w:r>
          </w:p>
        </w:tc>
      </w:tr>
      <w:tr w:rsidR="00E16F3E" w:rsidRPr="00745281" w14:paraId="7B490B2D" w14:textId="77777777" w:rsidTr="008C17EE">
        <w:trPr>
          <w:trHeight w:val="99"/>
          <w:jc w:val="center"/>
        </w:trPr>
        <w:tc>
          <w:tcPr>
            <w:tcW w:w="2552" w:type="dxa"/>
            <w:vMerge/>
            <w:tcBorders>
              <w:top w:val="single" w:sz="12"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53B4D40B"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B378B5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Desde</w:t>
            </w: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CE8ED7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Hasta</w:t>
            </w:r>
          </w:p>
        </w:tc>
        <w:tc>
          <w:tcPr>
            <w:tcW w:w="272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EEB6AF8" w14:textId="77777777" w:rsidR="00E16F3E" w:rsidRPr="00745281" w:rsidRDefault="00E16F3E" w:rsidP="00E16F3E">
            <w:pPr>
              <w:jc w:val="center"/>
              <w:rPr>
                <w:rFonts w:ascii="Verdana" w:hAnsi="Verdana" w:cs="Arial"/>
                <w:b/>
                <w:sz w:val="16"/>
                <w:szCs w:val="16"/>
              </w:rPr>
            </w:pPr>
          </w:p>
        </w:tc>
        <w:tc>
          <w:tcPr>
            <w:tcW w:w="195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8735321" w14:textId="77777777" w:rsidR="00E16F3E" w:rsidRPr="00745281" w:rsidRDefault="00E16F3E" w:rsidP="00E16F3E">
            <w:pPr>
              <w:jc w:val="center"/>
              <w:rPr>
                <w:rFonts w:ascii="Verdana" w:hAnsi="Verdana" w:cs="Arial"/>
                <w:b/>
                <w:sz w:val="16"/>
                <w:szCs w:val="16"/>
              </w:rPr>
            </w:pPr>
          </w:p>
        </w:tc>
      </w:tr>
      <w:tr w:rsidR="00E16F3E" w:rsidRPr="00745281" w14:paraId="5B5BD404" w14:textId="77777777" w:rsidTr="008C17E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C3EB6A8"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F227DE"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F04B84" w14:textId="77777777" w:rsidR="00E16F3E" w:rsidRPr="00745281" w:rsidRDefault="00E16F3E" w:rsidP="00E16F3E">
            <w:pPr>
              <w:jc w:val="center"/>
              <w:rPr>
                <w:rFonts w:ascii="Verdana" w:hAnsi="Verdana"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1D8DAE98" w14:textId="77777777" w:rsidR="00E16F3E" w:rsidRPr="00745281" w:rsidRDefault="00E16F3E" w:rsidP="00E16F3E">
            <w:pPr>
              <w:jc w:val="center"/>
              <w:rPr>
                <w:rFonts w:ascii="Verdana" w:hAnsi="Verdana" w:cs="Arial"/>
                <w:b/>
                <w:sz w:val="16"/>
                <w:szCs w:val="16"/>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F6FB411" w14:textId="77777777" w:rsidR="00E16F3E" w:rsidRPr="00745281" w:rsidRDefault="00E16F3E" w:rsidP="00E16F3E">
            <w:pPr>
              <w:jc w:val="center"/>
              <w:rPr>
                <w:rFonts w:ascii="Verdana" w:hAnsi="Verdana" w:cs="Arial"/>
                <w:b/>
                <w:sz w:val="16"/>
                <w:szCs w:val="16"/>
              </w:rPr>
            </w:pPr>
          </w:p>
        </w:tc>
      </w:tr>
      <w:tr w:rsidR="00E16F3E" w:rsidRPr="00745281" w14:paraId="18DCE946" w14:textId="77777777" w:rsidTr="008C17EE">
        <w:trPr>
          <w:trHeight w:val="241"/>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AA9C048"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428A35"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BCFD6D" w14:textId="77777777" w:rsidR="00E16F3E" w:rsidRPr="00745281" w:rsidRDefault="00E16F3E" w:rsidP="00E16F3E">
            <w:pPr>
              <w:jc w:val="center"/>
              <w:rPr>
                <w:rFonts w:ascii="Verdana" w:hAnsi="Verdana"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59532732" w14:textId="77777777" w:rsidR="00E16F3E" w:rsidRPr="00745281" w:rsidRDefault="00E16F3E" w:rsidP="00E16F3E">
            <w:pPr>
              <w:jc w:val="center"/>
              <w:rPr>
                <w:rFonts w:ascii="Verdana" w:hAnsi="Verdana" w:cs="Arial"/>
                <w:b/>
                <w:sz w:val="16"/>
                <w:szCs w:val="16"/>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661398E1" w14:textId="77777777" w:rsidR="00E16F3E" w:rsidRPr="00745281" w:rsidRDefault="00E16F3E" w:rsidP="00E16F3E">
            <w:pPr>
              <w:jc w:val="center"/>
              <w:rPr>
                <w:rFonts w:ascii="Verdana" w:hAnsi="Verdana" w:cs="Arial"/>
                <w:b/>
                <w:sz w:val="16"/>
                <w:szCs w:val="16"/>
              </w:rPr>
            </w:pPr>
          </w:p>
        </w:tc>
      </w:tr>
    </w:tbl>
    <w:p w14:paraId="6DEDEDBB" w14:textId="77777777" w:rsidR="00E16F3E" w:rsidRPr="00745281" w:rsidRDefault="00E16F3E" w:rsidP="00E16F3E">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16F3E" w:rsidRPr="00745281" w14:paraId="580D5143" w14:textId="77777777" w:rsidTr="008C17EE">
        <w:trPr>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BC60DD3"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3. CURSOS DE ESPECIALIZACIÓN</w:t>
            </w:r>
          </w:p>
        </w:tc>
      </w:tr>
      <w:tr w:rsidR="00E16F3E" w:rsidRPr="00745281" w14:paraId="1CEE1EFD" w14:textId="77777777" w:rsidTr="008C17EE">
        <w:trPr>
          <w:trHeight w:val="223"/>
          <w:jc w:val="center"/>
        </w:trPr>
        <w:tc>
          <w:tcPr>
            <w:tcW w:w="2552" w:type="dxa"/>
            <w:vMerge w:val="restart"/>
            <w:tcBorders>
              <w:top w:val="single" w:sz="4" w:space="0" w:color="auto"/>
              <w:left w:val="single" w:sz="4" w:space="0" w:color="auto"/>
              <w:bottom w:val="single" w:sz="12" w:space="0" w:color="auto"/>
              <w:right w:val="single" w:sz="4" w:space="0" w:color="auto"/>
            </w:tcBorders>
            <w:shd w:val="clear" w:color="auto" w:fill="D4EAF3" w:themeFill="accent1" w:themeFillTint="33"/>
            <w:tcMar>
              <w:left w:w="0" w:type="dxa"/>
              <w:right w:w="0" w:type="dxa"/>
            </w:tcMar>
            <w:vAlign w:val="center"/>
          </w:tcPr>
          <w:p w14:paraId="11F3499D"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Universidad / Institución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D5BD07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Fechas</w:t>
            </w:r>
          </w:p>
        </w:tc>
        <w:tc>
          <w:tcPr>
            <w:tcW w:w="3543" w:type="dxa"/>
            <w:vMerge w:val="restart"/>
            <w:tcBorders>
              <w:top w:val="single" w:sz="4" w:space="0" w:color="auto"/>
              <w:left w:val="single" w:sz="4" w:space="0" w:color="auto"/>
              <w:bottom w:val="single" w:sz="12" w:space="0" w:color="auto"/>
            </w:tcBorders>
            <w:shd w:val="clear" w:color="auto" w:fill="D4EAF3" w:themeFill="accent1" w:themeFillTint="33"/>
            <w:vAlign w:val="center"/>
          </w:tcPr>
          <w:p w14:paraId="0658790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Nombre del Curso</w:t>
            </w:r>
          </w:p>
        </w:tc>
        <w:tc>
          <w:tcPr>
            <w:tcW w:w="1134" w:type="dxa"/>
            <w:vMerge w:val="restart"/>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0B281D06"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Duración en Horas</w:t>
            </w:r>
          </w:p>
        </w:tc>
      </w:tr>
      <w:tr w:rsidR="00E16F3E" w:rsidRPr="00745281" w14:paraId="4D8C2315" w14:textId="77777777" w:rsidTr="008C17EE">
        <w:trPr>
          <w:trHeight w:val="113"/>
          <w:jc w:val="center"/>
        </w:trPr>
        <w:tc>
          <w:tcPr>
            <w:tcW w:w="2552" w:type="dxa"/>
            <w:vMerge/>
            <w:tcBorders>
              <w:top w:val="single" w:sz="12" w:space="0" w:color="auto"/>
              <w:left w:val="single" w:sz="4" w:space="0" w:color="auto"/>
              <w:bottom w:val="single" w:sz="4" w:space="0" w:color="auto"/>
              <w:right w:val="single" w:sz="4" w:space="0" w:color="auto"/>
            </w:tcBorders>
            <w:shd w:val="clear" w:color="auto" w:fill="F2F2F2"/>
            <w:tcMar>
              <w:left w:w="0" w:type="dxa"/>
              <w:right w:w="0" w:type="dxa"/>
            </w:tcMar>
            <w:vAlign w:val="center"/>
          </w:tcPr>
          <w:p w14:paraId="76277F09"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418623"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Desde</w:t>
            </w:r>
          </w:p>
        </w:tc>
        <w:tc>
          <w:tcPr>
            <w:tcW w:w="1276"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C3CEF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Hasta</w:t>
            </w:r>
          </w:p>
        </w:tc>
        <w:tc>
          <w:tcPr>
            <w:tcW w:w="3543" w:type="dxa"/>
            <w:vMerge/>
            <w:tcBorders>
              <w:top w:val="single" w:sz="4" w:space="0" w:color="auto"/>
              <w:left w:val="single" w:sz="4" w:space="0" w:color="auto"/>
              <w:bottom w:val="single" w:sz="4" w:space="0" w:color="auto"/>
            </w:tcBorders>
            <w:shd w:val="clear" w:color="auto" w:fill="F2F2F2"/>
            <w:vAlign w:val="center"/>
          </w:tcPr>
          <w:p w14:paraId="32E6F8C6" w14:textId="77777777" w:rsidR="00E16F3E" w:rsidRPr="00745281" w:rsidRDefault="00E16F3E" w:rsidP="00E16F3E">
            <w:pPr>
              <w:jc w:val="center"/>
              <w:rPr>
                <w:rFonts w:ascii="Verdana" w:hAnsi="Verdana"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1E29C1E" w14:textId="77777777" w:rsidR="00E16F3E" w:rsidRPr="00745281" w:rsidRDefault="00E16F3E" w:rsidP="00E16F3E">
            <w:pPr>
              <w:jc w:val="center"/>
              <w:rPr>
                <w:rFonts w:ascii="Verdana" w:hAnsi="Verdana" w:cs="Arial"/>
                <w:b/>
                <w:sz w:val="16"/>
                <w:szCs w:val="16"/>
              </w:rPr>
            </w:pPr>
          </w:p>
        </w:tc>
      </w:tr>
      <w:tr w:rsidR="00E16F3E" w:rsidRPr="00745281" w14:paraId="4C5E0D55" w14:textId="77777777" w:rsidTr="008C17EE">
        <w:trPr>
          <w:trHeight w:val="30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42AC3F5"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AC53FD"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1EDD6A" w14:textId="77777777" w:rsidR="00E16F3E" w:rsidRPr="00745281" w:rsidRDefault="00E16F3E" w:rsidP="00E16F3E">
            <w:pPr>
              <w:jc w:val="center"/>
              <w:rPr>
                <w:rFonts w:ascii="Verdana" w:hAnsi="Verdana" w:cs="Arial"/>
                <w:b/>
                <w:sz w:val="16"/>
                <w:szCs w:val="16"/>
              </w:rPr>
            </w:pPr>
          </w:p>
        </w:tc>
        <w:tc>
          <w:tcPr>
            <w:tcW w:w="3543" w:type="dxa"/>
            <w:tcBorders>
              <w:top w:val="single" w:sz="4" w:space="0" w:color="auto"/>
              <w:left w:val="single" w:sz="4" w:space="0" w:color="auto"/>
              <w:bottom w:val="single" w:sz="4" w:space="0" w:color="auto"/>
            </w:tcBorders>
            <w:shd w:val="clear" w:color="auto" w:fill="FFFFFF"/>
            <w:vAlign w:val="center"/>
          </w:tcPr>
          <w:p w14:paraId="7020F070" w14:textId="77777777" w:rsidR="00E16F3E" w:rsidRPr="00745281" w:rsidRDefault="00E16F3E" w:rsidP="00E16F3E">
            <w:pPr>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B4FD16" w14:textId="77777777" w:rsidR="00E16F3E" w:rsidRPr="00745281" w:rsidRDefault="00E16F3E" w:rsidP="00E16F3E">
            <w:pPr>
              <w:jc w:val="center"/>
              <w:rPr>
                <w:rFonts w:ascii="Verdana" w:hAnsi="Verdana" w:cs="Arial"/>
                <w:b/>
                <w:sz w:val="16"/>
                <w:szCs w:val="16"/>
              </w:rPr>
            </w:pPr>
          </w:p>
        </w:tc>
      </w:tr>
      <w:tr w:rsidR="00E16F3E" w:rsidRPr="00745281" w14:paraId="6EFF5902" w14:textId="77777777" w:rsidTr="008C17EE">
        <w:trPr>
          <w:trHeight w:val="109"/>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E819D6A"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80DC6C" w14:textId="77777777" w:rsidR="00E16F3E" w:rsidRPr="00745281" w:rsidRDefault="00E16F3E" w:rsidP="00E16F3E">
            <w:pPr>
              <w:jc w:val="center"/>
              <w:rPr>
                <w:rFonts w:ascii="Verdana" w:hAnsi="Verdana"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5112C" w14:textId="77777777" w:rsidR="00E16F3E" w:rsidRPr="00745281" w:rsidRDefault="00E16F3E" w:rsidP="00E16F3E">
            <w:pPr>
              <w:jc w:val="center"/>
              <w:rPr>
                <w:rFonts w:ascii="Verdana" w:hAnsi="Verdana" w:cs="Arial"/>
                <w:b/>
                <w:sz w:val="16"/>
                <w:szCs w:val="16"/>
              </w:rPr>
            </w:pPr>
          </w:p>
        </w:tc>
        <w:tc>
          <w:tcPr>
            <w:tcW w:w="3543" w:type="dxa"/>
            <w:tcBorders>
              <w:top w:val="single" w:sz="4" w:space="0" w:color="auto"/>
              <w:left w:val="single" w:sz="4" w:space="0" w:color="auto"/>
              <w:bottom w:val="single" w:sz="4" w:space="0" w:color="auto"/>
            </w:tcBorders>
            <w:shd w:val="clear" w:color="auto" w:fill="FFFFFF"/>
            <w:vAlign w:val="center"/>
          </w:tcPr>
          <w:p w14:paraId="78C09B13" w14:textId="77777777" w:rsidR="00E16F3E" w:rsidRPr="00745281" w:rsidRDefault="00E16F3E" w:rsidP="00E16F3E">
            <w:pPr>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0A1CCB" w14:textId="77777777" w:rsidR="00E16F3E" w:rsidRPr="00745281" w:rsidRDefault="00E16F3E" w:rsidP="00E16F3E">
            <w:pPr>
              <w:jc w:val="center"/>
              <w:rPr>
                <w:rFonts w:ascii="Verdana" w:hAnsi="Verdana" w:cs="Arial"/>
                <w:b/>
                <w:sz w:val="16"/>
                <w:szCs w:val="16"/>
              </w:rPr>
            </w:pPr>
          </w:p>
        </w:tc>
      </w:tr>
    </w:tbl>
    <w:p w14:paraId="55068395" w14:textId="77777777" w:rsidR="00E16F3E" w:rsidRPr="00745281" w:rsidRDefault="00E16F3E" w:rsidP="00E16F3E">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16F3E" w:rsidRPr="00745281" w14:paraId="7EC8A0C3" w14:textId="77777777" w:rsidTr="008C17EE">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2CDA8"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4. EXPERIENCIA EN CONSULTORÍAS EN GENERAL</w:t>
            </w:r>
          </w:p>
        </w:tc>
      </w:tr>
      <w:tr w:rsidR="00E16F3E" w:rsidRPr="00745281" w14:paraId="436D7F65" w14:textId="77777777" w:rsidTr="008C17EE">
        <w:trPr>
          <w:trHeight w:val="131"/>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1CC470F"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w:t>
            </w:r>
          </w:p>
        </w:tc>
        <w:tc>
          <w:tcPr>
            <w:tcW w:w="1844"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44CEEBC8"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 xml:space="preserve"> Entidad / Empresa</w:t>
            </w:r>
          </w:p>
        </w:tc>
        <w:tc>
          <w:tcPr>
            <w:tcW w:w="255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51382FB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Objeto de la Consultoría</w:t>
            </w:r>
          </w:p>
        </w:tc>
        <w:tc>
          <w:tcPr>
            <w:tcW w:w="170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738AA9E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Monto de la Consultoría (Bs.)</w:t>
            </w:r>
          </w:p>
        </w:tc>
        <w:tc>
          <w:tcPr>
            <w:tcW w:w="1418"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29A53F37"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Cargo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76E64A"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Fecha (día / mes / año)</w:t>
            </w:r>
          </w:p>
        </w:tc>
      </w:tr>
      <w:tr w:rsidR="00E16F3E" w:rsidRPr="00745281" w14:paraId="0CDB1B41" w14:textId="77777777" w:rsidTr="008C17EE">
        <w:trPr>
          <w:trHeight w:val="155"/>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5ABD2FB7" w14:textId="77777777" w:rsidR="00E16F3E" w:rsidRPr="00745281" w:rsidRDefault="00E16F3E" w:rsidP="00E16F3E">
            <w:pPr>
              <w:jc w:val="center"/>
              <w:rPr>
                <w:rFonts w:ascii="Verdana" w:hAnsi="Verdana" w:cs="Arial"/>
                <w:sz w:val="16"/>
                <w:szCs w:val="16"/>
              </w:rPr>
            </w:pPr>
          </w:p>
        </w:tc>
        <w:tc>
          <w:tcPr>
            <w:tcW w:w="1844" w:type="dxa"/>
            <w:vMerge/>
            <w:tcBorders>
              <w:left w:val="single" w:sz="4" w:space="0" w:color="auto"/>
              <w:bottom w:val="single" w:sz="4" w:space="0" w:color="auto"/>
              <w:right w:val="single" w:sz="4" w:space="0" w:color="auto"/>
            </w:tcBorders>
            <w:shd w:val="clear" w:color="auto" w:fill="D4EAF3" w:themeFill="accent1" w:themeFillTint="33"/>
            <w:vAlign w:val="center"/>
          </w:tcPr>
          <w:p w14:paraId="26DC5A25" w14:textId="77777777" w:rsidR="00E16F3E" w:rsidRPr="00745281" w:rsidRDefault="00E16F3E" w:rsidP="00E16F3E">
            <w:pPr>
              <w:jc w:val="center"/>
              <w:rPr>
                <w:rFonts w:ascii="Verdana" w:hAnsi="Verdana" w:cs="Arial"/>
                <w:sz w:val="16"/>
                <w:szCs w:val="16"/>
              </w:rPr>
            </w:pPr>
          </w:p>
        </w:tc>
        <w:tc>
          <w:tcPr>
            <w:tcW w:w="2551" w:type="dxa"/>
            <w:vMerge/>
            <w:tcBorders>
              <w:left w:val="single" w:sz="4" w:space="0" w:color="auto"/>
              <w:bottom w:val="single" w:sz="4" w:space="0" w:color="auto"/>
              <w:right w:val="single" w:sz="4" w:space="0" w:color="auto"/>
            </w:tcBorders>
            <w:shd w:val="clear" w:color="auto" w:fill="D4EAF3" w:themeFill="accent1" w:themeFillTint="33"/>
            <w:vAlign w:val="center"/>
          </w:tcPr>
          <w:p w14:paraId="6E7B0F09" w14:textId="77777777" w:rsidR="00E16F3E" w:rsidRPr="00745281" w:rsidRDefault="00E16F3E" w:rsidP="00E16F3E">
            <w:pPr>
              <w:jc w:val="center"/>
              <w:rPr>
                <w:rFonts w:ascii="Verdana" w:hAnsi="Verdana" w:cs="Arial"/>
                <w:sz w:val="16"/>
                <w:szCs w:val="16"/>
              </w:rPr>
            </w:pPr>
          </w:p>
        </w:tc>
        <w:tc>
          <w:tcPr>
            <w:tcW w:w="1701" w:type="dxa"/>
            <w:vMerge/>
            <w:tcBorders>
              <w:left w:val="single" w:sz="4" w:space="0" w:color="auto"/>
              <w:bottom w:val="single" w:sz="4" w:space="0" w:color="auto"/>
              <w:right w:val="single" w:sz="4" w:space="0" w:color="auto"/>
            </w:tcBorders>
            <w:shd w:val="clear" w:color="auto" w:fill="D4EAF3" w:themeFill="accent1" w:themeFillTint="33"/>
            <w:vAlign w:val="center"/>
          </w:tcPr>
          <w:p w14:paraId="01FCC50F" w14:textId="77777777" w:rsidR="00E16F3E" w:rsidRPr="00745281" w:rsidRDefault="00E16F3E" w:rsidP="00E16F3E">
            <w:pPr>
              <w:jc w:val="center"/>
              <w:rPr>
                <w:rFonts w:ascii="Verdana" w:hAnsi="Verdana" w:cs="Arial"/>
                <w:sz w:val="16"/>
                <w:szCs w:val="16"/>
              </w:rPr>
            </w:pPr>
          </w:p>
        </w:tc>
        <w:tc>
          <w:tcPr>
            <w:tcW w:w="1418" w:type="dxa"/>
            <w:vMerge/>
            <w:tcBorders>
              <w:left w:val="single" w:sz="4" w:space="0" w:color="auto"/>
              <w:bottom w:val="single" w:sz="4" w:space="0" w:color="auto"/>
              <w:right w:val="single" w:sz="4" w:space="0" w:color="auto"/>
            </w:tcBorders>
            <w:shd w:val="clear" w:color="auto" w:fill="D4EAF3" w:themeFill="accent1" w:themeFillTint="33"/>
            <w:vAlign w:val="center"/>
          </w:tcPr>
          <w:p w14:paraId="59207C6E"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5279B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Desde</w:t>
            </w: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13D4E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Hasta</w:t>
            </w:r>
          </w:p>
        </w:tc>
      </w:tr>
      <w:tr w:rsidR="00E16F3E" w:rsidRPr="00745281" w14:paraId="258D1DD5" w14:textId="77777777" w:rsidTr="008C17E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CB139B8"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6002F05" w14:textId="77777777" w:rsidR="00E16F3E" w:rsidRPr="00745281" w:rsidRDefault="00E16F3E" w:rsidP="00E16F3E">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018B13B"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53D2D1"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CB601D"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532F740"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F442D5C" w14:textId="77777777" w:rsidR="00E16F3E" w:rsidRPr="00745281" w:rsidRDefault="00E16F3E" w:rsidP="00E16F3E">
            <w:pPr>
              <w:jc w:val="center"/>
              <w:rPr>
                <w:rFonts w:ascii="Verdana" w:hAnsi="Verdana" w:cs="Arial"/>
                <w:sz w:val="16"/>
                <w:szCs w:val="16"/>
              </w:rPr>
            </w:pPr>
          </w:p>
        </w:tc>
      </w:tr>
      <w:tr w:rsidR="00E16F3E" w:rsidRPr="00745281" w14:paraId="326C92FA" w14:textId="77777777" w:rsidTr="008C17E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6E11B2E"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DC62D8" w14:textId="77777777" w:rsidR="00E16F3E" w:rsidRPr="00745281" w:rsidRDefault="00E16F3E" w:rsidP="00E16F3E">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5C8B59D"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EC03E7"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5E93C7"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358117C"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4A393DF" w14:textId="77777777" w:rsidR="00E16F3E" w:rsidRPr="00745281" w:rsidRDefault="00E16F3E" w:rsidP="00E16F3E">
            <w:pPr>
              <w:jc w:val="center"/>
              <w:rPr>
                <w:rFonts w:ascii="Verdana" w:hAnsi="Verdana" w:cs="Arial"/>
                <w:sz w:val="16"/>
                <w:szCs w:val="16"/>
              </w:rPr>
            </w:pPr>
          </w:p>
        </w:tc>
      </w:tr>
    </w:tbl>
    <w:p w14:paraId="0A4F46CF" w14:textId="77777777" w:rsidR="00E16F3E" w:rsidRPr="00745281" w:rsidRDefault="00E16F3E" w:rsidP="00E16F3E">
      <w:pPr>
        <w:jc w:val="center"/>
        <w:rPr>
          <w:rFonts w:ascii="Verdana" w:hAnsi="Verdana" w:cs="Arial"/>
          <w:b/>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16F3E" w:rsidRPr="00745281" w14:paraId="4E44E38A" w14:textId="77777777" w:rsidTr="00CA7C66">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CEDBE6" w:themeFill="background2"/>
            <w:vAlign w:val="center"/>
          </w:tcPr>
          <w:p w14:paraId="1E5C1957"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 xml:space="preserve">5. </w:t>
            </w:r>
            <w:r w:rsidRPr="00745281">
              <w:rPr>
                <w:rFonts w:ascii="Verdana" w:hAnsi="Verdana" w:cs="Arial"/>
                <w:b/>
                <w:sz w:val="16"/>
                <w:szCs w:val="16"/>
                <w:shd w:val="clear" w:color="auto" w:fill="D4EAF3" w:themeFill="accent1" w:themeFillTint="33"/>
              </w:rPr>
              <w:t>EXPERIENCIA EN EL CARGO EN CONSULTORÍAS ESPECÍFICAS</w:t>
            </w:r>
          </w:p>
        </w:tc>
      </w:tr>
      <w:tr w:rsidR="00E16F3E" w:rsidRPr="00745281" w14:paraId="3B2E4736" w14:textId="77777777" w:rsidTr="008C17EE">
        <w:trPr>
          <w:trHeight w:val="168"/>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43DA032B"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N°</w:t>
            </w:r>
          </w:p>
        </w:tc>
        <w:tc>
          <w:tcPr>
            <w:tcW w:w="1844"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1DB860E4"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 xml:space="preserve"> Entidad / Empresa</w:t>
            </w:r>
          </w:p>
        </w:tc>
        <w:tc>
          <w:tcPr>
            <w:tcW w:w="255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4569BD41"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Objeto de la Consultoría</w:t>
            </w:r>
          </w:p>
        </w:tc>
        <w:tc>
          <w:tcPr>
            <w:tcW w:w="1701"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048E49D3"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Monto de la Consultoría (Bs.)</w:t>
            </w:r>
          </w:p>
        </w:tc>
        <w:tc>
          <w:tcPr>
            <w:tcW w:w="1418" w:type="dxa"/>
            <w:vMerge w:val="restart"/>
            <w:tcBorders>
              <w:top w:val="single" w:sz="4" w:space="0" w:color="auto"/>
              <w:left w:val="single" w:sz="4" w:space="0" w:color="auto"/>
              <w:right w:val="single" w:sz="4" w:space="0" w:color="auto"/>
            </w:tcBorders>
            <w:shd w:val="clear" w:color="auto" w:fill="D4EAF3" w:themeFill="accent1" w:themeFillTint="33"/>
            <w:vAlign w:val="center"/>
          </w:tcPr>
          <w:p w14:paraId="61B2C3A5"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Cargo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088049"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Fecha (día / mes / año)</w:t>
            </w:r>
          </w:p>
        </w:tc>
      </w:tr>
      <w:tr w:rsidR="00E16F3E" w:rsidRPr="00745281" w14:paraId="7C09B7AE" w14:textId="77777777" w:rsidTr="008C17EE">
        <w:trPr>
          <w:trHeight w:val="50"/>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96EC286" w14:textId="77777777" w:rsidR="00E16F3E" w:rsidRPr="00745281" w:rsidRDefault="00E16F3E" w:rsidP="00E16F3E">
            <w:pPr>
              <w:jc w:val="center"/>
              <w:rPr>
                <w:rFonts w:ascii="Verdana" w:hAnsi="Verdana" w:cs="Arial"/>
                <w:sz w:val="16"/>
                <w:szCs w:val="16"/>
              </w:rPr>
            </w:pPr>
          </w:p>
        </w:tc>
        <w:tc>
          <w:tcPr>
            <w:tcW w:w="1844" w:type="dxa"/>
            <w:vMerge/>
            <w:tcBorders>
              <w:left w:val="single" w:sz="4" w:space="0" w:color="auto"/>
              <w:bottom w:val="single" w:sz="4" w:space="0" w:color="auto"/>
              <w:right w:val="single" w:sz="4" w:space="0" w:color="auto"/>
            </w:tcBorders>
            <w:shd w:val="clear" w:color="auto" w:fill="D4EAF3" w:themeFill="accent1" w:themeFillTint="33"/>
            <w:vAlign w:val="center"/>
          </w:tcPr>
          <w:p w14:paraId="29297BB4" w14:textId="77777777" w:rsidR="00E16F3E" w:rsidRPr="00745281" w:rsidRDefault="00E16F3E" w:rsidP="00E16F3E">
            <w:pPr>
              <w:jc w:val="center"/>
              <w:rPr>
                <w:rFonts w:ascii="Verdana" w:hAnsi="Verdana" w:cs="Arial"/>
                <w:sz w:val="16"/>
                <w:szCs w:val="16"/>
              </w:rPr>
            </w:pPr>
          </w:p>
        </w:tc>
        <w:tc>
          <w:tcPr>
            <w:tcW w:w="2551" w:type="dxa"/>
            <w:vMerge/>
            <w:tcBorders>
              <w:left w:val="single" w:sz="4" w:space="0" w:color="auto"/>
              <w:bottom w:val="single" w:sz="4" w:space="0" w:color="auto"/>
              <w:right w:val="single" w:sz="4" w:space="0" w:color="auto"/>
            </w:tcBorders>
            <w:shd w:val="clear" w:color="auto" w:fill="D4EAF3" w:themeFill="accent1" w:themeFillTint="33"/>
            <w:vAlign w:val="center"/>
          </w:tcPr>
          <w:p w14:paraId="377B66F5" w14:textId="77777777" w:rsidR="00E16F3E" w:rsidRPr="00745281" w:rsidRDefault="00E16F3E" w:rsidP="00E16F3E">
            <w:pPr>
              <w:jc w:val="center"/>
              <w:rPr>
                <w:rFonts w:ascii="Verdana" w:hAnsi="Verdana" w:cs="Arial"/>
                <w:sz w:val="16"/>
                <w:szCs w:val="16"/>
              </w:rPr>
            </w:pPr>
          </w:p>
        </w:tc>
        <w:tc>
          <w:tcPr>
            <w:tcW w:w="1701" w:type="dxa"/>
            <w:vMerge/>
            <w:tcBorders>
              <w:left w:val="single" w:sz="4" w:space="0" w:color="auto"/>
              <w:bottom w:val="single" w:sz="4" w:space="0" w:color="auto"/>
              <w:right w:val="single" w:sz="4" w:space="0" w:color="auto"/>
            </w:tcBorders>
            <w:shd w:val="clear" w:color="auto" w:fill="D4EAF3" w:themeFill="accent1" w:themeFillTint="33"/>
            <w:vAlign w:val="center"/>
          </w:tcPr>
          <w:p w14:paraId="1429922F" w14:textId="77777777" w:rsidR="00E16F3E" w:rsidRPr="00745281" w:rsidRDefault="00E16F3E" w:rsidP="00E16F3E">
            <w:pPr>
              <w:jc w:val="center"/>
              <w:rPr>
                <w:rFonts w:ascii="Verdana" w:hAnsi="Verdana" w:cs="Arial"/>
                <w:sz w:val="16"/>
                <w:szCs w:val="16"/>
              </w:rPr>
            </w:pPr>
          </w:p>
        </w:tc>
        <w:tc>
          <w:tcPr>
            <w:tcW w:w="1418" w:type="dxa"/>
            <w:vMerge/>
            <w:tcBorders>
              <w:left w:val="single" w:sz="4" w:space="0" w:color="auto"/>
              <w:bottom w:val="single" w:sz="4" w:space="0" w:color="auto"/>
              <w:right w:val="single" w:sz="4" w:space="0" w:color="auto"/>
            </w:tcBorders>
            <w:shd w:val="clear" w:color="auto" w:fill="D4EAF3" w:themeFill="accent1" w:themeFillTint="33"/>
            <w:vAlign w:val="center"/>
          </w:tcPr>
          <w:p w14:paraId="19D9CC00"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373D4F2"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Desde</w:t>
            </w:r>
          </w:p>
        </w:tc>
        <w:tc>
          <w:tcPr>
            <w:tcW w:w="921"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BD238E" w14:textId="77777777" w:rsidR="00E16F3E" w:rsidRPr="00745281" w:rsidRDefault="00E16F3E" w:rsidP="00E16F3E">
            <w:pPr>
              <w:jc w:val="center"/>
              <w:rPr>
                <w:rFonts w:ascii="Verdana" w:hAnsi="Verdana" w:cs="Arial"/>
                <w:b/>
                <w:sz w:val="16"/>
                <w:szCs w:val="16"/>
              </w:rPr>
            </w:pPr>
            <w:r w:rsidRPr="00745281">
              <w:rPr>
                <w:rFonts w:ascii="Verdana" w:hAnsi="Verdana" w:cs="Arial"/>
                <w:b/>
                <w:sz w:val="16"/>
                <w:szCs w:val="16"/>
              </w:rPr>
              <w:t>Hasta</w:t>
            </w:r>
          </w:p>
        </w:tc>
      </w:tr>
      <w:tr w:rsidR="00E16F3E" w:rsidRPr="00745281" w14:paraId="70CA2742" w14:textId="77777777" w:rsidTr="008C17EE">
        <w:trPr>
          <w:trHeight w:val="2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BD877CA"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A78314F" w14:textId="77777777" w:rsidR="00E16F3E" w:rsidRPr="00745281" w:rsidRDefault="00E16F3E" w:rsidP="00E16F3E">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00894FD"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48A053"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3B7801"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1778EEA"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B26499" w14:textId="77777777" w:rsidR="00E16F3E" w:rsidRPr="00745281" w:rsidRDefault="00E16F3E" w:rsidP="00E16F3E">
            <w:pPr>
              <w:jc w:val="center"/>
              <w:rPr>
                <w:rFonts w:ascii="Verdana" w:hAnsi="Verdana" w:cs="Arial"/>
                <w:sz w:val="16"/>
                <w:szCs w:val="16"/>
              </w:rPr>
            </w:pPr>
          </w:p>
        </w:tc>
      </w:tr>
      <w:tr w:rsidR="00E16F3E" w:rsidRPr="00745281" w14:paraId="56877B1E" w14:textId="77777777" w:rsidTr="008C17EE">
        <w:trPr>
          <w:trHeight w:val="82"/>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6405946" w14:textId="77777777" w:rsidR="00E16F3E" w:rsidRPr="00745281" w:rsidRDefault="00E16F3E" w:rsidP="00E16F3E">
            <w:pPr>
              <w:jc w:val="center"/>
              <w:rPr>
                <w:rFonts w:ascii="Verdana" w:hAnsi="Verdana" w:cs="Arial"/>
                <w:sz w:val="16"/>
                <w:szCs w:val="16"/>
              </w:rPr>
            </w:pPr>
            <w:r w:rsidRPr="00745281">
              <w:rPr>
                <w:rFonts w:ascii="Verdana" w:hAnsi="Verdana" w:cs="Arial"/>
                <w:sz w:val="16"/>
                <w:szCs w:val="16"/>
              </w:rPr>
              <w:t>n</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DADD1BC" w14:textId="77777777" w:rsidR="00E16F3E" w:rsidRPr="00745281" w:rsidRDefault="00E16F3E" w:rsidP="00E16F3E">
            <w:pPr>
              <w:jc w:val="center"/>
              <w:rPr>
                <w:rFonts w:ascii="Verdana" w:hAnsi="Verdana"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053E427" w14:textId="77777777" w:rsidR="00E16F3E" w:rsidRPr="00745281" w:rsidRDefault="00E16F3E" w:rsidP="00E16F3E">
            <w:pPr>
              <w:jc w:val="center"/>
              <w:rPr>
                <w:rFonts w:ascii="Verdana" w:hAnsi="Verdana"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647141" w14:textId="77777777" w:rsidR="00E16F3E" w:rsidRPr="00745281" w:rsidRDefault="00E16F3E" w:rsidP="00E16F3E">
            <w:pPr>
              <w:jc w:val="center"/>
              <w:rPr>
                <w:rFonts w:ascii="Verdana" w:hAnsi="Verdana"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599039"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3FEAABB" w14:textId="77777777" w:rsidR="00E16F3E" w:rsidRPr="00745281" w:rsidRDefault="00E16F3E" w:rsidP="00E16F3E">
            <w:pPr>
              <w:jc w:val="center"/>
              <w:rPr>
                <w:rFonts w:ascii="Verdana" w:hAnsi="Verdana"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BE8A178" w14:textId="77777777" w:rsidR="00E16F3E" w:rsidRPr="00745281" w:rsidRDefault="00E16F3E" w:rsidP="00E16F3E">
            <w:pPr>
              <w:jc w:val="center"/>
              <w:rPr>
                <w:rFonts w:ascii="Verdana" w:hAnsi="Verdana" w:cs="Arial"/>
                <w:sz w:val="16"/>
                <w:szCs w:val="16"/>
              </w:rPr>
            </w:pPr>
          </w:p>
        </w:tc>
      </w:tr>
    </w:tbl>
    <w:p w14:paraId="268B17ED" w14:textId="77777777" w:rsidR="00E16F3E" w:rsidRPr="00745281" w:rsidRDefault="00E16F3E" w:rsidP="00E16F3E">
      <w:pPr>
        <w:jc w:val="center"/>
        <w:rPr>
          <w:rFonts w:ascii="Verdana" w:hAnsi="Verdana" w:cs="Arial"/>
          <w:b/>
          <w:sz w:val="16"/>
          <w:szCs w:val="16"/>
        </w:rPr>
      </w:pPr>
    </w:p>
    <w:tbl>
      <w:tblPr>
        <w:tblW w:w="9781"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16F3E" w:rsidRPr="00745281" w14:paraId="402081A7" w14:textId="77777777" w:rsidTr="008C17EE">
        <w:trPr>
          <w:jc w:val="center"/>
        </w:trPr>
        <w:tc>
          <w:tcPr>
            <w:tcW w:w="9781" w:type="dxa"/>
            <w:tcBorders>
              <w:top w:val="single" w:sz="4" w:space="0" w:color="auto"/>
              <w:bottom w:val="single" w:sz="4" w:space="0" w:color="auto"/>
            </w:tcBorders>
            <w:shd w:val="clear" w:color="auto" w:fill="D4EAF3" w:themeFill="accent1" w:themeFillTint="33"/>
            <w:vAlign w:val="center"/>
          </w:tcPr>
          <w:p w14:paraId="41219366" w14:textId="77777777" w:rsidR="00E16F3E" w:rsidRPr="00745281" w:rsidRDefault="00E16F3E" w:rsidP="00E16F3E">
            <w:pPr>
              <w:rPr>
                <w:rFonts w:ascii="Verdana" w:hAnsi="Verdana" w:cs="Arial"/>
                <w:b/>
                <w:sz w:val="16"/>
                <w:szCs w:val="16"/>
              </w:rPr>
            </w:pPr>
            <w:r w:rsidRPr="00745281">
              <w:rPr>
                <w:rFonts w:ascii="Verdana" w:hAnsi="Verdana" w:cs="Arial"/>
                <w:b/>
                <w:sz w:val="16"/>
                <w:szCs w:val="16"/>
              </w:rPr>
              <w:t>DECLARACIÓN JURADA</w:t>
            </w:r>
          </w:p>
        </w:tc>
      </w:tr>
      <w:tr w:rsidR="00E16F3E" w:rsidRPr="00745281" w14:paraId="63750A60" w14:textId="77777777" w:rsidTr="008C17EE">
        <w:trPr>
          <w:trHeight w:val="588"/>
          <w:jc w:val="center"/>
        </w:trPr>
        <w:tc>
          <w:tcPr>
            <w:tcW w:w="9781" w:type="dxa"/>
            <w:tcBorders>
              <w:top w:val="single" w:sz="4" w:space="0" w:color="auto"/>
              <w:bottom w:val="single" w:sz="4" w:space="0" w:color="auto"/>
            </w:tcBorders>
            <w:shd w:val="clear" w:color="auto" w:fill="F2F2F2"/>
            <w:tcMar>
              <w:left w:w="0" w:type="dxa"/>
              <w:right w:w="0" w:type="dxa"/>
            </w:tcMar>
            <w:vAlign w:val="center"/>
          </w:tcPr>
          <w:p w14:paraId="3A1AB617" w14:textId="77777777" w:rsidR="00E16F3E" w:rsidRPr="00745281" w:rsidRDefault="00E16F3E" w:rsidP="00E16F3E">
            <w:pPr>
              <w:jc w:val="both"/>
              <w:rPr>
                <w:rFonts w:ascii="Verdana" w:hAnsi="Verdana" w:cs="Arial"/>
                <w:snapToGrid w:val="0"/>
                <w:sz w:val="16"/>
                <w:szCs w:val="16"/>
              </w:rPr>
            </w:pPr>
            <w:r w:rsidRPr="00745281">
              <w:rPr>
                <w:rFonts w:ascii="Verdana" w:hAnsi="Verdana" w:cs="Arial"/>
                <w:sz w:val="16"/>
                <w:szCs w:val="16"/>
              </w:rPr>
              <w:t xml:space="preserve">Yo, </w:t>
            </w:r>
            <w:r w:rsidRPr="00745281">
              <w:rPr>
                <w:rFonts w:ascii="Verdana" w:hAnsi="Verdana" w:cs="Arial"/>
                <w:b/>
                <w:i/>
                <w:sz w:val="16"/>
                <w:szCs w:val="16"/>
              </w:rPr>
              <w:t>[Nombre completo de la Persona]</w:t>
            </w:r>
            <w:r w:rsidRPr="00745281">
              <w:rPr>
                <w:rFonts w:ascii="Verdana" w:hAnsi="Verdana" w:cs="Arial"/>
                <w:sz w:val="16"/>
                <w:szCs w:val="16"/>
              </w:rPr>
              <w:t xml:space="preserve"> con C.I. N° </w:t>
            </w:r>
            <w:r w:rsidRPr="00745281">
              <w:rPr>
                <w:rFonts w:ascii="Verdana" w:hAnsi="Verdana" w:cs="Arial"/>
                <w:b/>
                <w:i/>
                <w:sz w:val="16"/>
                <w:szCs w:val="16"/>
              </w:rPr>
              <w:t>[Número de documento de identificación],</w:t>
            </w:r>
            <w:r w:rsidRPr="00745281">
              <w:rPr>
                <w:rFonts w:ascii="Verdana" w:hAnsi="Verdana" w:cs="Arial"/>
                <w:sz w:val="16"/>
                <w:szCs w:val="16"/>
              </w:rPr>
              <w:t xml:space="preserve"> de nacionalidad </w:t>
            </w:r>
            <w:r w:rsidRPr="00745281">
              <w:rPr>
                <w:rFonts w:ascii="Verdana" w:hAnsi="Verdana" w:cs="Arial"/>
                <w:b/>
                <w:i/>
                <w:sz w:val="16"/>
                <w:szCs w:val="16"/>
              </w:rPr>
              <w:t>[Nacionalidad]</w:t>
            </w:r>
            <w:r w:rsidRPr="00745281">
              <w:rPr>
                <w:rFonts w:ascii="Verdana" w:hAnsi="Verdana" w:cs="Arial"/>
                <w:sz w:val="16"/>
                <w:szCs w:val="16"/>
              </w:rPr>
              <w:t xml:space="preserve"> me comprometo a prestar mis servicios profesionales para desempeñar la función de </w:t>
            </w:r>
            <w:r w:rsidRPr="00745281">
              <w:rPr>
                <w:rFonts w:ascii="Verdana" w:hAnsi="Verdana" w:cs="Arial"/>
                <w:b/>
                <w:i/>
                <w:sz w:val="16"/>
                <w:szCs w:val="16"/>
              </w:rPr>
              <w:t>[Cargo en la Consultoría]</w:t>
            </w:r>
            <w:r w:rsidRPr="00745281">
              <w:rPr>
                <w:rFonts w:ascii="Verdana" w:hAnsi="Verdana" w:cs="Arial"/>
                <w:sz w:val="16"/>
                <w:szCs w:val="16"/>
              </w:rPr>
              <w:t xml:space="preserve">, únicamente con </w:t>
            </w:r>
            <w:r w:rsidRPr="00745281">
              <w:rPr>
                <w:rFonts w:ascii="Verdana" w:hAnsi="Verdana" w:cs="Arial"/>
                <w:b/>
                <w:i/>
                <w:sz w:val="16"/>
                <w:szCs w:val="16"/>
              </w:rPr>
              <w:t>[Nombre de la empresa o de la Asociación Accidental]</w:t>
            </w:r>
            <w:r w:rsidRPr="00745281">
              <w:rPr>
                <w:rFonts w:ascii="Verdana" w:hAnsi="Verdana" w:cs="Arial"/>
                <w:sz w:val="16"/>
                <w:szCs w:val="16"/>
              </w:rPr>
              <w:t xml:space="preserve">, en caso que se suscriba el contrato para </w:t>
            </w:r>
            <w:r w:rsidRPr="00745281">
              <w:rPr>
                <w:rFonts w:ascii="Verdana" w:hAnsi="Verdana" w:cs="Arial"/>
                <w:b/>
                <w:i/>
                <w:sz w:val="16"/>
                <w:szCs w:val="16"/>
              </w:rPr>
              <w:t>[Objeto de la Contratación]</w:t>
            </w:r>
            <w:r w:rsidRPr="00745281">
              <w:rPr>
                <w:rFonts w:ascii="Verdana" w:hAnsi="Verdana" w:cs="Arial"/>
                <w:sz w:val="16"/>
                <w:szCs w:val="16"/>
              </w:rPr>
              <w:t xml:space="preserve"> con la entidad </w:t>
            </w:r>
            <w:r w:rsidRPr="00745281">
              <w:rPr>
                <w:rFonts w:ascii="Verdana" w:hAnsi="Verdana" w:cs="Arial"/>
                <w:b/>
                <w:i/>
                <w:sz w:val="16"/>
                <w:szCs w:val="16"/>
              </w:rPr>
              <w:t>[Nombre de la Entidad]</w:t>
            </w:r>
            <w:r w:rsidRPr="00745281">
              <w:rPr>
                <w:rFonts w:ascii="Verdana" w:hAnsi="Verdana" w:cs="Arial"/>
                <w:sz w:val="16"/>
                <w:szCs w:val="16"/>
              </w:rPr>
              <w:t>. Asimismo, confirmo que tengo pleno dominio hablado y escrito del idioma castellano.</w:t>
            </w:r>
            <w:r w:rsidRPr="00745281">
              <w:rPr>
                <w:rFonts w:ascii="Verdana" w:hAnsi="Verdana" w:cs="Arial"/>
                <w:sz w:val="16"/>
                <w:szCs w:val="16"/>
              </w:rPr>
              <w:tab/>
            </w:r>
          </w:p>
          <w:p w14:paraId="2DC862B4" w14:textId="77777777" w:rsidR="00E16F3E" w:rsidRPr="00745281" w:rsidRDefault="00E16F3E" w:rsidP="00E16F3E">
            <w:pPr>
              <w:jc w:val="both"/>
              <w:rPr>
                <w:rFonts w:ascii="Verdana" w:hAnsi="Verdana" w:cs="Arial"/>
                <w:sz w:val="16"/>
                <w:szCs w:val="16"/>
              </w:rPr>
            </w:pPr>
          </w:p>
          <w:p w14:paraId="7B7F5EC4" w14:textId="77777777" w:rsidR="00E16F3E" w:rsidRPr="00745281" w:rsidRDefault="00E16F3E" w:rsidP="00E16F3E">
            <w:pPr>
              <w:jc w:val="both"/>
              <w:rPr>
                <w:rFonts w:ascii="Verdana" w:hAnsi="Verdana" w:cs="Arial"/>
                <w:sz w:val="16"/>
                <w:szCs w:val="16"/>
              </w:rPr>
            </w:pPr>
            <w:r w:rsidRPr="00745281">
              <w:rPr>
                <w:rFonts w:ascii="Verdana" w:hAnsi="Verdana" w:cs="Arial"/>
                <w:sz w:val="16"/>
                <w:szCs w:val="16"/>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60637B10" w14:textId="77777777" w:rsidR="00E16F3E" w:rsidRPr="00745281" w:rsidRDefault="00E16F3E" w:rsidP="004B57BE">
            <w:pPr>
              <w:pStyle w:val="Ttulo5"/>
              <w:numPr>
                <w:ilvl w:val="0"/>
                <w:numId w:val="0"/>
              </w:numPr>
              <w:spacing w:before="0"/>
              <w:ind w:left="2520"/>
              <w:jc w:val="left"/>
              <w:rPr>
                <w:rFonts w:ascii="Verdana" w:hAnsi="Verdana" w:cs="Arial"/>
                <w:bCs/>
                <w:sz w:val="16"/>
                <w:szCs w:val="16"/>
                <w:lang w:val="es-BO"/>
              </w:rPr>
            </w:pPr>
            <w:r w:rsidRPr="00745281">
              <w:rPr>
                <w:rFonts w:ascii="Verdana" w:hAnsi="Verdana" w:cs="Arial"/>
                <w:sz w:val="16"/>
                <w:szCs w:val="16"/>
                <w:lang w:val="es-BO"/>
              </w:rPr>
              <w:t>Lugar y fecha</w:t>
            </w:r>
            <w:r w:rsidRPr="00745281">
              <w:rPr>
                <w:rFonts w:ascii="Verdana" w:hAnsi="Verdana" w:cs="Arial"/>
                <w:i/>
                <w:sz w:val="16"/>
                <w:szCs w:val="16"/>
                <w:lang w:val="es-BO"/>
              </w:rPr>
              <w:t xml:space="preserve">: </w:t>
            </w:r>
            <w:r w:rsidRPr="00745281">
              <w:rPr>
                <w:rFonts w:ascii="Verdana" w:hAnsi="Verdana" w:cs="Arial"/>
                <w:sz w:val="16"/>
                <w:szCs w:val="16"/>
                <w:lang w:val="es-BO"/>
              </w:rPr>
              <w:t>[Indicar el lugar y la fecha]</w:t>
            </w:r>
          </w:p>
        </w:tc>
      </w:tr>
      <w:tr w:rsidR="00E16F3E" w:rsidRPr="00745281" w14:paraId="43A79CB7" w14:textId="77777777" w:rsidTr="008C17EE">
        <w:trPr>
          <w:trHeight w:val="759"/>
          <w:jc w:val="center"/>
        </w:trPr>
        <w:tc>
          <w:tcPr>
            <w:tcW w:w="9781" w:type="dxa"/>
            <w:tcBorders>
              <w:top w:val="single" w:sz="4" w:space="0" w:color="auto"/>
              <w:bottom w:val="single" w:sz="4" w:space="0" w:color="auto"/>
            </w:tcBorders>
            <w:shd w:val="clear" w:color="auto" w:fill="F2F2F2"/>
            <w:tcMar>
              <w:left w:w="0" w:type="dxa"/>
              <w:right w:w="0" w:type="dxa"/>
            </w:tcMar>
            <w:vAlign w:val="center"/>
          </w:tcPr>
          <w:p w14:paraId="1C1BDE7E" w14:textId="77777777" w:rsidR="00E16F3E" w:rsidRPr="00745281" w:rsidRDefault="00E16F3E" w:rsidP="00E16F3E">
            <w:pPr>
              <w:jc w:val="both"/>
              <w:rPr>
                <w:rFonts w:ascii="Verdana" w:hAnsi="Verdana" w:cs="Arial"/>
                <w:bCs/>
                <w:sz w:val="16"/>
                <w:szCs w:val="16"/>
              </w:rPr>
            </w:pPr>
            <w:r w:rsidRPr="00745281">
              <w:rPr>
                <w:rFonts w:ascii="Verdana" w:hAnsi="Verdana" w:cs="Arial"/>
                <w:b/>
                <w:sz w:val="16"/>
                <w:szCs w:val="16"/>
              </w:rPr>
              <w:t xml:space="preserve">NOTA.- </w:t>
            </w:r>
            <w:r w:rsidRPr="00745281">
              <w:rPr>
                <w:rFonts w:ascii="Verdana" w:hAnsi="Verdana" w:cs="Arial"/>
                <w:bCs/>
                <w:sz w:val="16"/>
                <w:szCs w:val="16"/>
              </w:rPr>
              <w:t>Toda la información contenida en este formulario es una declaración jurada. En caso de adjudicación el proponente se compromete a presentar los certificados o documentos que respalden la información detalla, en original o fotocopia legalizada.</w:t>
            </w:r>
          </w:p>
          <w:p w14:paraId="6DD947E2" w14:textId="77777777" w:rsidR="00E16F3E" w:rsidRPr="00745281" w:rsidRDefault="00E16F3E" w:rsidP="00E16F3E">
            <w:pPr>
              <w:jc w:val="both"/>
              <w:rPr>
                <w:rFonts w:ascii="Verdana" w:hAnsi="Verdana" w:cs="Arial"/>
                <w:b/>
                <w:bCs/>
                <w:i/>
                <w:sz w:val="16"/>
                <w:szCs w:val="16"/>
              </w:rPr>
            </w:pPr>
            <w:r w:rsidRPr="00745281">
              <w:rPr>
                <w:rFonts w:ascii="Verdana" w:hAnsi="Verdana" w:cs="Arial"/>
                <w:b/>
                <w:bCs/>
                <w:i/>
                <w:sz w:val="16"/>
                <w:szCs w:val="16"/>
              </w:rPr>
              <w:t>(Este formulario deberá ser presentado para cada uno de los profesionales propuestos).</w:t>
            </w:r>
          </w:p>
        </w:tc>
      </w:tr>
      <w:tr w:rsidR="00E16F3E" w:rsidRPr="00745281" w14:paraId="1C3441F4" w14:textId="77777777" w:rsidTr="008C17EE">
        <w:trPr>
          <w:trHeight w:val="759"/>
          <w:jc w:val="center"/>
        </w:trPr>
        <w:tc>
          <w:tcPr>
            <w:tcW w:w="9781" w:type="dxa"/>
            <w:tcBorders>
              <w:top w:val="single" w:sz="4" w:space="0" w:color="auto"/>
            </w:tcBorders>
            <w:shd w:val="clear" w:color="auto" w:fill="FFFFFF"/>
            <w:tcMar>
              <w:left w:w="0" w:type="dxa"/>
              <w:right w:w="0" w:type="dxa"/>
            </w:tcMar>
            <w:vAlign w:val="center"/>
          </w:tcPr>
          <w:p w14:paraId="1033FCD0" w14:textId="77777777" w:rsidR="00E16F3E" w:rsidRPr="00745281" w:rsidRDefault="00E16F3E" w:rsidP="00E16F3E">
            <w:pPr>
              <w:jc w:val="center"/>
              <w:rPr>
                <w:rFonts w:ascii="Verdana" w:hAnsi="Verdana" w:cs="Arial"/>
                <w:b/>
                <w:bCs/>
                <w:i/>
                <w:iCs/>
                <w:sz w:val="16"/>
                <w:szCs w:val="16"/>
              </w:rPr>
            </w:pPr>
            <w:r w:rsidRPr="00745281">
              <w:rPr>
                <w:rFonts w:ascii="Verdana" w:hAnsi="Verdana" w:cs="Arial"/>
                <w:b/>
                <w:bCs/>
                <w:i/>
                <w:iCs/>
                <w:sz w:val="16"/>
                <w:szCs w:val="16"/>
              </w:rPr>
              <w:t>(Firma del Profesional Propuesto)</w:t>
            </w:r>
          </w:p>
          <w:p w14:paraId="3576735B" w14:textId="77777777" w:rsidR="00E16F3E" w:rsidRPr="00745281" w:rsidRDefault="00E16F3E" w:rsidP="00E16F3E">
            <w:pPr>
              <w:jc w:val="center"/>
              <w:rPr>
                <w:rFonts w:ascii="Verdana" w:hAnsi="Verdana" w:cs="Arial"/>
                <w:b/>
                <w:bCs/>
                <w:i/>
                <w:iCs/>
                <w:sz w:val="16"/>
                <w:szCs w:val="16"/>
              </w:rPr>
            </w:pPr>
            <w:r w:rsidRPr="00745281">
              <w:rPr>
                <w:rFonts w:ascii="Verdana" w:hAnsi="Verdana" w:cs="Arial"/>
                <w:b/>
                <w:bCs/>
                <w:i/>
                <w:iCs/>
                <w:sz w:val="16"/>
                <w:szCs w:val="16"/>
              </w:rPr>
              <w:t>(Nombre completo del Profesional Propuesto)</w:t>
            </w:r>
          </w:p>
        </w:tc>
      </w:tr>
    </w:tbl>
    <w:p w14:paraId="06BD42A2" w14:textId="77777777" w:rsidR="004B57BE" w:rsidRDefault="004B57BE" w:rsidP="00E16F3E">
      <w:pPr>
        <w:jc w:val="center"/>
        <w:rPr>
          <w:rFonts w:ascii="Verdana" w:hAnsi="Verdana"/>
          <w:b/>
          <w:sz w:val="18"/>
          <w:szCs w:val="18"/>
        </w:rPr>
      </w:pPr>
    </w:p>
    <w:p w14:paraId="0D8CED5F" w14:textId="77777777" w:rsidR="00E16F3E" w:rsidRPr="00745281" w:rsidRDefault="00E16F3E" w:rsidP="00E16F3E">
      <w:pPr>
        <w:jc w:val="center"/>
        <w:rPr>
          <w:rFonts w:ascii="Verdana" w:hAnsi="Verdana"/>
          <w:b/>
          <w:sz w:val="18"/>
          <w:szCs w:val="18"/>
        </w:rPr>
      </w:pPr>
      <w:r w:rsidRPr="00745281">
        <w:rPr>
          <w:rFonts w:ascii="Verdana" w:hAnsi="Verdana"/>
          <w:b/>
          <w:sz w:val="18"/>
          <w:szCs w:val="18"/>
        </w:rPr>
        <w:t>FORMULARIO B-1</w:t>
      </w:r>
    </w:p>
    <w:p w14:paraId="727B05B1" w14:textId="77777777" w:rsidR="00E16F3E" w:rsidRPr="00745281" w:rsidRDefault="00E16F3E" w:rsidP="00E16F3E">
      <w:pPr>
        <w:jc w:val="center"/>
        <w:rPr>
          <w:rFonts w:ascii="Verdana" w:hAnsi="Verdana"/>
          <w:b/>
          <w:sz w:val="18"/>
          <w:szCs w:val="18"/>
        </w:rPr>
      </w:pPr>
      <w:r w:rsidRPr="00745281">
        <w:rPr>
          <w:rFonts w:ascii="Verdana" w:hAnsi="Verdana"/>
          <w:b/>
          <w:sz w:val="18"/>
          <w:szCs w:val="18"/>
        </w:rPr>
        <w:t>PROPUESTA ECONÓMICA</w:t>
      </w:r>
    </w:p>
    <w:p w14:paraId="174B86A2" w14:textId="77777777" w:rsidR="00E16F3E" w:rsidRPr="00745281" w:rsidRDefault="00E16F3E" w:rsidP="00E16F3E">
      <w:pPr>
        <w:spacing w:line="200" w:lineRule="exact"/>
        <w:jc w:val="both"/>
        <w:rPr>
          <w:rFonts w:ascii="Verdana" w:hAnsi="Verdan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E16F3E" w:rsidRPr="00EE79E3" w14:paraId="40F5DC8F" w14:textId="77777777" w:rsidTr="009F0967">
        <w:trPr>
          <w:trHeight w:val="408"/>
          <w:jc w:val="center"/>
        </w:trPr>
        <w:tc>
          <w:tcPr>
            <w:tcW w:w="4111" w:type="dxa"/>
            <w:shd w:val="clear" w:color="auto" w:fill="D4EAF3" w:themeFill="accent1" w:themeFillTint="33"/>
            <w:vAlign w:val="center"/>
          </w:tcPr>
          <w:p w14:paraId="4778A016" w14:textId="77777777" w:rsidR="00E16F3E" w:rsidRPr="00EE79E3" w:rsidRDefault="00E16F3E" w:rsidP="00E16F3E">
            <w:pPr>
              <w:spacing w:line="200" w:lineRule="exact"/>
              <w:jc w:val="center"/>
              <w:rPr>
                <w:rFonts w:ascii="Verdana" w:hAnsi="Verdana" w:cs="Arial"/>
                <w:b/>
                <w:sz w:val="16"/>
                <w:szCs w:val="16"/>
              </w:rPr>
            </w:pPr>
            <w:r w:rsidRPr="00EE79E3">
              <w:rPr>
                <w:rFonts w:ascii="Verdana" w:hAnsi="Verdana" w:cs="Arial"/>
                <w:b/>
                <w:sz w:val="16"/>
                <w:szCs w:val="16"/>
              </w:rPr>
              <w:t>DETALLE DEL SERVICIO DE CONSULTORÍA</w:t>
            </w:r>
          </w:p>
        </w:tc>
        <w:tc>
          <w:tcPr>
            <w:tcW w:w="2410" w:type="dxa"/>
            <w:shd w:val="clear" w:color="auto" w:fill="D4EAF3" w:themeFill="accent1" w:themeFillTint="33"/>
            <w:vAlign w:val="center"/>
          </w:tcPr>
          <w:p w14:paraId="79A23E69" w14:textId="77777777" w:rsidR="00E16F3E" w:rsidRPr="00EE79E3" w:rsidRDefault="00E16F3E" w:rsidP="00E16F3E">
            <w:pPr>
              <w:spacing w:line="200" w:lineRule="exact"/>
              <w:jc w:val="center"/>
              <w:rPr>
                <w:rFonts w:ascii="Verdana" w:hAnsi="Verdana" w:cs="Arial"/>
                <w:b/>
                <w:sz w:val="16"/>
                <w:szCs w:val="16"/>
              </w:rPr>
            </w:pPr>
            <w:r w:rsidRPr="00EE79E3">
              <w:rPr>
                <w:rFonts w:ascii="Verdana" w:hAnsi="Verdana" w:cs="Arial"/>
                <w:b/>
                <w:sz w:val="16"/>
                <w:szCs w:val="16"/>
              </w:rPr>
              <w:t>MONTO TOTAL Bs (Literal)</w:t>
            </w:r>
          </w:p>
        </w:tc>
        <w:tc>
          <w:tcPr>
            <w:tcW w:w="2835" w:type="dxa"/>
            <w:shd w:val="clear" w:color="auto" w:fill="D4EAF3" w:themeFill="accent1" w:themeFillTint="33"/>
            <w:vAlign w:val="center"/>
          </w:tcPr>
          <w:p w14:paraId="60413ADA" w14:textId="77777777" w:rsidR="00E16F3E" w:rsidRPr="00EE79E3" w:rsidRDefault="00E16F3E" w:rsidP="00E16F3E">
            <w:pPr>
              <w:spacing w:line="200" w:lineRule="exact"/>
              <w:jc w:val="center"/>
              <w:rPr>
                <w:rFonts w:ascii="Verdana" w:hAnsi="Verdana" w:cs="Arial"/>
                <w:b/>
                <w:sz w:val="16"/>
                <w:szCs w:val="16"/>
              </w:rPr>
            </w:pPr>
            <w:r w:rsidRPr="00EE79E3">
              <w:rPr>
                <w:rFonts w:ascii="Verdana" w:hAnsi="Verdana" w:cs="Arial"/>
                <w:b/>
                <w:sz w:val="16"/>
                <w:szCs w:val="16"/>
              </w:rPr>
              <w:t xml:space="preserve">MONTO TOTAL Bs </w:t>
            </w:r>
          </w:p>
          <w:p w14:paraId="417BAF03" w14:textId="77777777" w:rsidR="00E16F3E" w:rsidRPr="00EE79E3" w:rsidRDefault="00E16F3E" w:rsidP="00E16F3E">
            <w:pPr>
              <w:spacing w:line="200" w:lineRule="exact"/>
              <w:jc w:val="center"/>
              <w:rPr>
                <w:rFonts w:ascii="Verdana" w:hAnsi="Verdana" w:cs="Arial"/>
                <w:b/>
                <w:sz w:val="16"/>
                <w:szCs w:val="16"/>
              </w:rPr>
            </w:pPr>
            <w:r w:rsidRPr="00EE79E3">
              <w:rPr>
                <w:rFonts w:ascii="Verdana" w:hAnsi="Verdana" w:cs="Arial"/>
                <w:b/>
                <w:sz w:val="16"/>
                <w:szCs w:val="16"/>
              </w:rPr>
              <w:t>(Numeral)</w:t>
            </w:r>
          </w:p>
        </w:tc>
      </w:tr>
      <w:tr w:rsidR="00E16F3E" w:rsidRPr="00EE79E3" w14:paraId="30A30666" w14:textId="77777777" w:rsidTr="009F0967">
        <w:trPr>
          <w:trHeight w:hRule="exact" w:val="1951"/>
          <w:jc w:val="center"/>
        </w:trPr>
        <w:tc>
          <w:tcPr>
            <w:tcW w:w="4111" w:type="dxa"/>
            <w:vAlign w:val="center"/>
          </w:tcPr>
          <w:p w14:paraId="331B24F4" w14:textId="6541841F" w:rsidR="00E16F3E" w:rsidRPr="00EE79E3" w:rsidRDefault="009F0967" w:rsidP="009F0967">
            <w:pPr>
              <w:spacing w:line="200" w:lineRule="exact"/>
              <w:jc w:val="center"/>
              <w:rPr>
                <w:rFonts w:ascii="Verdana" w:hAnsi="Verdana" w:cs="Arial"/>
                <w:sz w:val="16"/>
                <w:szCs w:val="16"/>
              </w:rPr>
            </w:pPr>
            <w:r>
              <w:rPr>
                <w:rFonts w:ascii="Verdana" w:hAnsi="Verdana" w:cs="Arial"/>
                <w:sz w:val="16"/>
                <w:szCs w:val="16"/>
              </w:rPr>
              <w:t>ESTUDIO TARIFARIO SISTEMA CAMARGO – PERIODO 2022 AL 2026</w:t>
            </w:r>
          </w:p>
        </w:tc>
        <w:tc>
          <w:tcPr>
            <w:tcW w:w="2410" w:type="dxa"/>
          </w:tcPr>
          <w:p w14:paraId="336577AA" w14:textId="77777777" w:rsidR="00E16F3E" w:rsidRPr="00EE79E3" w:rsidRDefault="00E16F3E" w:rsidP="00E16F3E">
            <w:pPr>
              <w:spacing w:line="200" w:lineRule="exact"/>
              <w:jc w:val="both"/>
              <w:rPr>
                <w:rFonts w:ascii="Verdana" w:hAnsi="Verdana" w:cs="Arial"/>
                <w:sz w:val="16"/>
                <w:szCs w:val="16"/>
              </w:rPr>
            </w:pPr>
          </w:p>
        </w:tc>
        <w:tc>
          <w:tcPr>
            <w:tcW w:w="2835" w:type="dxa"/>
          </w:tcPr>
          <w:p w14:paraId="56AC721F" w14:textId="77777777" w:rsidR="00E16F3E" w:rsidRPr="00EE79E3" w:rsidRDefault="00E16F3E" w:rsidP="00E16F3E">
            <w:pPr>
              <w:spacing w:line="200" w:lineRule="exact"/>
              <w:jc w:val="both"/>
              <w:rPr>
                <w:rFonts w:ascii="Verdana" w:hAnsi="Verdana" w:cs="Arial"/>
                <w:sz w:val="16"/>
                <w:szCs w:val="16"/>
              </w:rPr>
            </w:pPr>
          </w:p>
        </w:tc>
      </w:tr>
    </w:tbl>
    <w:p w14:paraId="7939498C" w14:textId="77777777" w:rsidR="00E16F3E" w:rsidRPr="00745281" w:rsidRDefault="00E16F3E" w:rsidP="00E16F3E">
      <w:pPr>
        <w:spacing w:line="200" w:lineRule="exact"/>
        <w:jc w:val="both"/>
        <w:rPr>
          <w:rFonts w:ascii="Verdana" w:hAnsi="Verdana"/>
        </w:rPr>
      </w:pPr>
    </w:p>
    <w:p w14:paraId="25C77F8A" w14:textId="77777777" w:rsidR="00E16F3E" w:rsidRPr="00745281" w:rsidRDefault="00E16F3E" w:rsidP="00E16F3E">
      <w:pPr>
        <w:jc w:val="center"/>
        <w:rPr>
          <w:rFonts w:ascii="Verdana" w:hAnsi="Verdana" w:cs="Arial"/>
          <w:b/>
          <w:sz w:val="18"/>
          <w:szCs w:val="18"/>
        </w:rPr>
      </w:pPr>
    </w:p>
    <w:p w14:paraId="71749863" w14:textId="77777777" w:rsidR="00E16F3E" w:rsidRPr="00745281" w:rsidRDefault="00E16F3E" w:rsidP="00E16F3E">
      <w:pPr>
        <w:jc w:val="center"/>
        <w:rPr>
          <w:rFonts w:ascii="Verdana" w:hAnsi="Verdana" w:cs="Arial"/>
          <w:b/>
          <w:sz w:val="18"/>
          <w:szCs w:val="18"/>
        </w:rPr>
      </w:pPr>
    </w:p>
    <w:p w14:paraId="21070434" w14:textId="77777777" w:rsidR="00E16F3E" w:rsidRPr="00745281" w:rsidRDefault="00E16F3E" w:rsidP="00E16F3E">
      <w:pPr>
        <w:jc w:val="center"/>
        <w:rPr>
          <w:rFonts w:ascii="Verdana" w:hAnsi="Verdana" w:cs="Arial"/>
          <w:b/>
          <w:sz w:val="18"/>
          <w:szCs w:val="18"/>
        </w:rPr>
      </w:pPr>
    </w:p>
    <w:p w14:paraId="25390AA5" w14:textId="77777777" w:rsidR="00E16F3E" w:rsidRPr="00745281" w:rsidRDefault="00E16F3E" w:rsidP="00E16F3E">
      <w:pPr>
        <w:jc w:val="center"/>
        <w:rPr>
          <w:rFonts w:ascii="Verdana" w:hAnsi="Verdana" w:cs="Arial"/>
          <w:b/>
          <w:sz w:val="18"/>
          <w:szCs w:val="18"/>
        </w:rPr>
      </w:pPr>
    </w:p>
    <w:p w14:paraId="185A27EC" w14:textId="77777777" w:rsidR="00E16F3E" w:rsidRPr="00745281" w:rsidRDefault="00E16F3E" w:rsidP="00E16F3E">
      <w:pPr>
        <w:jc w:val="center"/>
        <w:rPr>
          <w:rFonts w:ascii="Verdana" w:hAnsi="Verdana" w:cs="Arial"/>
          <w:b/>
          <w:sz w:val="18"/>
          <w:szCs w:val="18"/>
        </w:rPr>
      </w:pPr>
    </w:p>
    <w:p w14:paraId="55BA4341" w14:textId="77777777" w:rsidR="00E16F3E" w:rsidRPr="00745281" w:rsidRDefault="00E16F3E" w:rsidP="00E16F3E">
      <w:pPr>
        <w:jc w:val="center"/>
        <w:rPr>
          <w:rFonts w:ascii="Verdana" w:hAnsi="Verdana" w:cs="Arial"/>
          <w:b/>
          <w:sz w:val="18"/>
          <w:szCs w:val="18"/>
        </w:rPr>
      </w:pPr>
    </w:p>
    <w:p w14:paraId="65B2E921" w14:textId="77777777" w:rsidR="00E16F3E" w:rsidRPr="00745281" w:rsidRDefault="00E16F3E" w:rsidP="00E16F3E">
      <w:pPr>
        <w:jc w:val="center"/>
        <w:rPr>
          <w:rFonts w:ascii="Verdana" w:hAnsi="Verdana" w:cs="Arial"/>
          <w:b/>
          <w:sz w:val="18"/>
          <w:szCs w:val="18"/>
        </w:rPr>
      </w:pPr>
    </w:p>
    <w:p w14:paraId="1BA692FF" w14:textId="77777777" w:rsidR="00E16F3E" w:rsidRPr="00745281" w:rsidRDefault="00E16F3E" w:rsidP="00E16F3E">
      <w:pPr>
        <w:jc w:val="center"/>
        <w:rPr>
          <w:rFonts w:ascii="Verdana" w:hAnsi="Verdana" w:cs="Arial"/>
          <w:b/>
          <w:sz w:val="18"/>
          <w:szCs w:val="18"/>
        </w:rPr>
      </w:pPr>
    </w:p>
    <w:p w14:paraId="60620BB7" w14:textId="77777777" w:rsidR="00E16F3E" w:rsidRPr="00745281" w:rsidRDefault="00E16F3E" w:rsidP="00E16F3E">
      <w:pPr>
        <w:jc w:val="center"/>
        <w:rPr>
          <w:rFonts w:ascii="Verdana" w:hAnsi="Verdana" w:cs="Arial"/>
          <w:b/>
          <w:sz w:val="18"/>
          <w:szCs w:val="18"/>
        </w:rPr>
      </w:pPr>
    </w:p>
    <w:p w14:paraId="2C684579" w14:textId="77777777" w:rsidR="00E16F3E" w:rsidRPr="00745281" w:rsidRDefault="00E16F3E" w:rsidP="00E16F3E">
      <w:pPr>
        <w:jc w:val="center"/>
        <w:rPr>
          <w:rFonts w:ascii="Verdana" w:hAnsi="Verdana" w:cs="Arial"/>
          <w:b/>
          <w:sz w:val="18"/>
          <w:szCs w:val="18"/>
        </w:rPr>
      </w:pPr>
    </w:p>
    <w:p w14:paraId="373DEC34" w14:textId="77777777" w:rsidR="00E16F3E" w:rsidRPr="00745281" w:rsidRDefault="00E16F3E" w:rsidP="00E16F3E">
      <w:pPr>
        <w:jc w:val="center"/>
        <w:rPr>
          <w:rFonts w:ascii="Verdana" w:hAnsi="Verdana" w:cs="Arial"/>
          <w:b/>
          <w:sz w:val="18"/>
          <w:szCs w:val="18"/>
        </w:rPr>
      </w:pPr>
    </w:p>
    <w:p w14:paraId="5D9B5809" w14:textId="77777777" w:rsidR="00E16F3E" w:rsidRPr="00745281" w:rsidRDefault="00E16F3E" w:rsidP="00E16F3E">
      <w:pPr>
        <w:jc w:val="center"/>
        <w:rPr>
          <w:rFonts w:ascii="Verdana" w:hAnsi="Verdana" w:cs="Arial"/>
          <w:b/>
          <w:sz w:val="18"/>
          <w:szCs w:val="18"/>
        </w:rPr>
      </w:pPr>
    </w:p>
    <w:p w14:paraId="2B8D469C" w14:textId="77777777" w:rsidR="00E16F3E" w:rsidRPr="00745281" w:rsidRDefault="00E16F3E" w:rsidP="00E16F3E">
      <w:pPr>
        <w:jc w:val="center"/>
        <w:rPr>
          <w:rFonts w:ascii="Verdana" w:hAnsi="Verdana" w:cs="Arial"/>
          <w:b/>
          <w:sz w:val="18"/>
          <w:szCs w:val="18"/>
        </w:rPr>
      </w:pPr>
    </w:p>
    <w:p w14:paraId="65DA9361" w14:textId="77777777" w:rsidR="00E16F3E" w:rsidRPr="00745281" w:rsidRDefault="00E16F3E" w:rsidP="00E16F3E">
      <w:pPr>
        <w:jc w:val="center"/>
        <w:rPr>
          <w:rFonts w:ascii="Verdana" w:hAnsi="Verdana" w:cs="Arial"/>
          <w:b/>
          <w:sz w:val="18"/>
          <w:szCs w:val="18"/>
        </w:rPr>
      </w:pPr>
    </w:p>
    <w:p w14:paraId="0D54DFBC" w14:textId="77777777" w:rsidR="00E16F3E" w:rsidRPr="00745281" w:rsidRDefault="00E16F3E" w:rsidP="00E16F3E">
      <w:pPr>
        <w:jc w:val="center"/>
        <w:rPr>
          <w:rFonts w:ascii="Verdana" w:hAnsi="Verdana" w:cs="Arial"/>
          <w:b/>
          <w:sz w:val="18"/>
          <w:szCs w:val="18"/>
        </w:rPr>
      </w:pPr>
    </w:p>
    <w:p w14:paraId="0C17ED91" w14:textId="77777777" w:rsidR="00E16F3E" w:rsidRPr="00745281" w:rsidRDefault="00E16F3E" w:rsidP="00E16F3E">
      <w:pPr>
        <w:jc w:val="center"/>
        <w:rPr>
          <w:rFonts w:ascii="Verdana" w:hAnsi="Verdana" w:cs="Arial"/>
          <w:b/>
          <w:sz w:val="18"/>
          <w:szCs w:val="18"/>
        </w:rPr>
      </w:pPr>
    </w:p>
    <w:p w14:paraId="0D0184FB" w14:textId="77777777" w:rsidR="00E16F3E" w:rsidRPr="00745281" w:rsidRDefault="00E16F3E" w:rsidP="00E16F3E">
      <w:pPr>
        <w:jc w:val="center"/>
        <w:rPr>
          <w:rFonts w:ascii="Verdana" w:hAnsi="Verdana" w:cs="Arial"/>
          <w:b/>
          <w:sz w:val="18"/>
          <w:szCs w:val="18"/>
        </w:rPr>
      </w:pPr>
    </w:p>
    <w:p w14:paraId="0E575898" w14:textId="77777777" w:rsidR="00E16F3E" w:rsidRPr="00745281" w:rsidRDefault="00E16F3E" w:rsidP="00E16F3E">
      <w:pPr>
        <w:jc w:val="center"/>
        <w:rPr>
          <w:rFonts w:ascii="Verdana" w:hAnsi="Verdana" w:cs="Arial"/>
          <w:b/>
          <w:sz w:val="18"/>
          <w:szCs w:val="18"/>
        </w:rPr>
      </w:pPr>
    </w:p>
    <w:p w14:paraId="47EE76AA" w14:textId="77777777" w:rsidR="00E16F3E" w:rsidRPr="00745281" w:rsidRDefault="00E16F3E" w:rsidP="00E16F3E">
      <w:pPr>
        <w:jc w:val="center"/>
        <w:rPr>
          <w:rFonts w:ascii="Verdana" w:hAnsi="Verdana" w:cs="Arial"/>
          <w:b/>
          <w:sz w:val="18"/>
          <w:szCs w:val="18"/>
        </w:rPr>
      </w:pPr>
    </w:p>
    <w:p w14:paraId="224B417C" w14:textId="77777777" w:rsidR="00E16F3E" w:rsidRPr="00745281" w:rsidRDefault="00E16F3E" w:rsidP="00E16F3E">
      <w:pPr>
        <w:jc w:val="center"/>
        <w:rPr>
          <w:rFonts w:ascii="Verdana" w:hAnsi="Verdana" w:cs="Arial"/>
          <w:b/>
          <w:sz w:val="18"/>
          <w:szCs w:val="18"/>
        </w:rPr>
      </w:pPr>
    </w:p>
    <w:p w14:paraId="3C1BF0D6" w14:textId="77777777" w:rsidR="00E16F3E" w:rsidRPr="00745281" w:rsidRDefault="00E16F3E" w:rsidP="00E16F3E">
      <w:pPr>
        <w:jc w:val="center"/>
        <w:rPr>
          <w:rFonts w:ascii="Verdana" w:hAnsi="Verdana" w:cs="Arial"/>
          <w:b/>
          <w:sz w:val="18"/>
          <w:szCs w:val="18"/>
        </w:rPr>
      </w:pPr>
    </w:p>
    <w:p w14:paraId="16F323D3" w14:textId="77777777" w:rsidR="00E16F3E" w:rsidRPr="00745281" w:rsidRDefault="00E16F3E" w:rsidP="00E16F3E">
      <w:pPr>
        <w:jc w:val="center"/>
        <w:rPr>
          <w:rFonts w:ascii="Verdana" w:hAnsi="Verdana" w:cs="Arial"/>
          <w:b/>
          <w:sz w:val="18"/>
          <w:szCs w:val="18"/>
        </w:rPr>
      </w:pPr>
    </w:p>
    <w:p w14:paraId="08B22694" w14:textId="77777777" w:rsidR="00E16F3E" w:rsidRPr="00745281" w:rsidRDefault="00E16F3E" w:rsidP="00E16F3E">
      <w:pPr>
        <w:jc w:val="center"/>
        <w:rPr>
          <w:rFonts w:ascii="Verdana" w:hAnsi="Verdana" w:cs="Arial"/>
          <w:b/>
          <w:sz w:val="18"/>
          <w:szCs w:val="18"/>
        </w:rPr>
      </w:pPr>
    </w:p>
    <w:p w14:paraId="357EB5D6" w14:textId="77777777" w:rsidR="00E16F3E" w:rsidRPr="00745281" w:rsidRDefault="00E16F3E" w:rsidP="00E16F3E">
      <w:pPr>
        <w:jc w:val="center"/>
        <w:rPr>
          <w:rFonts w:ascii="Verdana" w:hAnsi="Verdana" w:cs="Arial"/>
          <w:b/>
          <w:sz w:val="18"/>
          <w:szCs w:val="18"/>
        </w:rPr>
      </w:pPr>
    </w:p>
    <w:p w14:paraId="5912A3D0" w14:textId="77777777" w:rsidR="00E16F3E" w:rsidRPr="00745281" w:rsidRDefault="00E16F3E" w:rsidP="00E16F3E">
      <w:pPr>
        <w:jc w:val="center"/>
        <w:rPr>
          <w:rFonts w:ascii="Verdana" w:hAnsi="Verdana" w:cs="Arial"/>
          <w:b/>
          <w:sz w:val="18"/>
          <w:szCs w:val="18"/>
        </w:rPr>
      </w:pPr>
    </w:p>
    <w:p w14:paraId="3B2350EF" w14:textId="77777777" w:rsidR="00E16F3E" w:rsidRPr="00745281" w:rsidRDefault="00E16F3E" w:rsidP="00E16F3E">
      <w:pPr>
        <w:jc w:val="center"/>
        <w:rPr>
          <w:rFonts w:ascii="Verdana" w:hAnsi="Verdana" w:cs="Arial"/>
          <w:b/>
          <w:sz w:val="18"/>
          <w:szCs w:val="18"/>
        </w:rPr>
      </w:pPr>
    </w:p>
    <w:p w14:paraId="54E4A9A7" w14:textId="77777777" w:rsidR="00E16F3E" w:rsidRPr="00745281" w:rsidRDefault="00E16F3E" w:rsidP="00E16F3E">
      <w:pPr>
        <w:jc w:val="center"/>
        <w:rPr>
          <w:rFonts w:ascii="Verdana" w:hAnsi="Verdana" w:cs="Arial"/>
          <w:b/>
          <w:sz w:val="18"/>
          <w:szCs w:val="18"/>
        </w:rPr>
      </w:pPr>
    </w:p>
    <w:p w14:paraId="634D5AC9" w14:textId="77777777" w:rsidR="00E16F3E" w:rsidRPr="00745281" w:rsidRDefault="00E16F3E" w:rsidP="00E16F3E">
      <w:pPr>
        <w:jc w:val="center"/>
        <w:rPr>
          <w:rFonts w:ascii="Verdana" w:hAnsi="Verdana" w:cs="Arial"/>
          <w:b/>
          <w:sz w:val="18"/>
          <w:szCs w:val="18"/>
        </w:rPr>
      </w:pPr>
    </w:p>
    <w:p w14:paraId="29A0B92C" w14:textId="77777777" w:rsidR="00E16F3E" w:rsidRPr="00745281" w:rsidRDefault="00E16F3E" w:rsidP="00E16F3E">
      <w:pPr>
        <w:jc w:val="center"/>
        <w:rPr>
          <w:rFonts w:ascii="Verdana" w:hAnsi="Verdana" w:cs="Arial"/>
          <w:b/>
          <w:sz w:val="18"/>
          <w:szCs w:val="18"/>
        </w:rPr>
      </w:pPr>
    </w:p>
    <w:p w14:paraId="15EC92E5" w14:textId="77777777" w:rsidR="00E16F3E" w:rsidRPr="00745281" w:rsidRDefault="00E16F3E" w:rsidP="00E16F3E">
      <w:pPr>
        <w:jc w:val="center"/>
        <w:rPr>
          <w:rFonts w:ascii="Verdana" w:hAnsi="Verdana" w:cs="Arial"/>
          <w:b/>
          <w:sz w:val="18"/>
          <w:szCs w:val="18"/>
        </w:rPr>
      </w:pPr>
    </w:p>
    <w:p w14:paraId="2FCC20BA" w14:textId="77777777" w:rsidR="00E16F3E" w:rsidRPr="00745281" w:rsidRDefault="00E16F3E" w:rsidP="00E16F3E">
      <w:pPr>
        <w:jc w:val="center"/>
        <w:rPr>
          <w:rFonts w:ascii="Verdana" w:hAnsi="Verdana" w:cs="Arial"/>
          <w:b/>
          <w:sz w:val="18"/>
          <w:szCs w:val="18"/>
        </w:rPr>
      </w:pPr>
    </w:p>
    <w:p w14:paraId="451048A0" w14:textId="77777777" w:rsidR="00E16F3E" w:rsidRPr="00745281" w:rsidRDefault="00E16F3E" w:rsidP="00E16F3E">
      <w:pPr>
        <w:jc w:val="center"/>
        <w:rPr>
          <w:rFonts w:ascii="Verdana" w:hAnsi="Verdana" w:cs="Arial"/>
          <w:b/>
          <w:sz w:val="18"/>
          <w:szCs w:val="18"/>
        </w:rPr>
      </w:pPr>
    </w:p>
    <w:p w14:paraId="1CBEFFCA" w14:textId="77777777" w:rsidR="00E16F3E" w:rsidRPr="00745281" w:rsidRDefault="00E16F3E" w:rsidP="00E16F3E">
      <w:pPr>
        <w:jc w:val="center"/>
        <w:rPr>
          <w:rFonts w:ascii="Verdana" w:hAnsi="Verdana" w:cs="Arial"/>
          <w:b/>
          <w:sz w:val="18"/>
          <w:szCs w:val="18"/>
        </w:rPr>
      </w:pPr>
    </w:p>
    <w:p w14:paraId="66679DCE" w14:textId="77777777" w:rsidR="00E16F3E" w:rsidRPr="00745281" w:rsidRDefault="00E16F3E" w:rsidP="00E16F3E">
      <w:pPr>
        <w:jc w:val="center"/>
        <w:rPr>
          <w:rFonts w:ascii="Verdana" w:hAnsi="Verdana" w:cs="Arial"/>
          <w:b/>
          <w:sz w:val="18"/>
          <w:szCs w:val="18"/>
        </w:rPr>
      </w:pPr>
    </w:p>
    <w:p w14:paraId="301DD53C" w14:textId="77777777" w:rsidR="00E16F3E" w:rsidRDefault="00E16F3E" w:rsidP="00E16F3E">
      <w:pPr>
        <w:jc w:val="center"/>
        <w:rPr>
          <w:rFonts w:ascii="Verdana" w:hAnsi="Verdana" w:cs="Arial"/>
          <w:b/>
          <w:sz w:val="18"/>
          <w:szCs w:val="18"/>
        </w:rPr>
      </w:pPr>
    </w:p>
    <w:p w14:paraId="22113B97" w14:textId="77777777" w:rsidR="00EE79E3" w:rsidRDefault="00EE79E3" w:rsidP="00E16F3E">
      <w:pPr>
        <w:jc w:val="center"/>
        <w:rPr>
          <w:rFonts w:ascii="Verdana" w:hAnsi="Verdana" w:cs="Arial"/>
          <w:b/>
          <w:sz w:val="18"/>
          <w:szCs w:val="18"/>
        </w:rPr>
      </w:pPr>
    </w:p>
    <w:p w14:paraId="0A27E50D" w14:textId="77777777" w:rsidR="00EE79E3" w:rsidRDefault="00EE79E3" w:rsidP="00E16F3E">
      <w:pPr>
        <w:jc w:val="center"/>
        <w:rPr>
          <w:rFonts w:ascii="Verdana" w:hAnsi="Verdana" w:cs="Arial"/>
          <w:b/>
          <w:sz w:val="18"/>
          <w:szCs w:val="18"/>
        </w:rPr>
      </w:pPr>
    </w:p>
    <w:p w14:paraId="378AEB5B" w14:textId="77777777" w:rsidR="00EE79E3" w:rsidRDefault="00EE79E3" w:rsidP="00E16F3E">
      <w:pPr>
        <w:jc w:val="center"/>
        <w:rPr>
          <w:rFonts w:ascii="Verdana" w:hAnsi="Verdana" w:cs="Arial"/>
          <w:b/>
          <w:sz w:val="18"/>
          <w:szCs w:val="18"/>
        </w:rPr>
      </w:pPr>
    </w:p>
    <w:p w14:paraId="6773CE69" w14:textId="77777777" w:rsidR="00EE79E3" w:rsidRDefault="00EE79E3" w:rsidP="00E16F3E">
      <w:pPr>
        <w:jc w:val="center"/>
        <w:rPr>
          <w:rFonts w:ascii="Verdana" w:hAnsi="Verdana" w:cs="Arial"/>
          <w:b/>
          <w:sz w:val="18"/>
          <w:szCs w:val="18"/>
        </w:rPr>
      </w:pPr>
    </w:p>
    <w:p w14:paraId="60C26F81" w14:textId="77777777" w:rsidR="00EE79E3" w:rsidRDefault="00EE79E3" w:rsidP="00E16F3E">
      <w:pPr>
        <w:jc w:val="center"/>
        <w:rPr>
          <w:rFonts w:ascii="Verdana" w:hAnsi="Verdana" w:cs="Arial"/>
          <w:b/>
          <w:sz w:val="18"/>
          <w:szCs w:val="18"/>
        </w:rPr>
      </w:pPr>
    </w:p>
    <w:p w14:paraId="1E3C8E25" w14:textId="77777777" w:rsidR="00EE79E3" w:rsidRDefault="00EE79E3" w:rsidP="00E16F3E">
      <w:pPr>
        <w:jc w:val="center"/>
        <w:rPr>
          <w:rFonts w:ascii="Verdana" w:hAnsi="Verdana" w:cs="Arial"/>
          <w:b/>
          <w:sz w:val="18"/>
          <w:szCs w:val="18"/>
        </w:rPr>
      </w:pPr>
    </w:p>
    <w:p w14:paraId="1425D299" w14:textId="77777777" w:rsidR="00EE79E3" w:rsidRDefault="00EE79E3" w:rsidP="00E16F3E">
      <w:pPr>
        <w:jc w:val="center"/>
        <w:rPr>
          <w:rFonts w:ascii="Verdana" w:hAnsi="Verdana" w:cs="Arial"/>
          <w:b/>
          <w:sz w:val="18"/>
          <w:szCs w:val="18"/>
        </w:rPr>
      </w:pPr>
    </w:p>
    <w:p w14:paraId="0A0CF10E" w14:textId="77777777" w:rsidR="00EE79E3" w:rsidRDefault="00EE79E3" w:rsidP="00E16F3E">
      <w:pPr>
        <w:jc w:val="center"/>
        <w:rPr>
          <w:rFonts w:ascii="Verdana" w:hAnsi="Verdana" w:cs="Arial"/>
          <w:b/>
          <w:sz w:val="18"/>
          <w:szCs w:val="18"/>
        </w:rPr>
      </w:pPr>
    </w:p>
    <w:p w14:paraId="2D8865C7" w14:textId="77777777" w:rsidR="00EE79E3" w:rsidRDefault="00EE79E3" w:rsidP="00E16F3E">
      <w:pPr>
        <w:jc w:val="center"/>
        <w:rPr>
          <w:rFonts w:ascii="Verdana" w:hAnsi="Verdana" w:cs="Arial"/>
          <w:b/>
          <w:sz w:val="18"/>
          <w:szCs w:val="18"/>
        </w:rPr>
      </w:pPr>
    </w:p>
    <w:p w14:paraId="64B545E7" w14:textId="77777777" w:rsidR="00EE79E3" w:rsidRDefault="00EE79E3" w:rsidP="00E16F3E">
      <w:pPr>
        <w:jc w:val="center"/>
        <w:rPr>
          <w:rFonts w:ascii="Verdana" w:hAnsi="Verdana" w:cs="Arial"/>
          <w:b/>
          <w:sz w:val="18"/>
          <w:szCs w:val="18"/>
        </w:rPr>
      </w:pPr>
    </w:p>
    <w:p w14:paraId="19479B1E" w14:textId="77777777" w:rsidR="00EE79E3" w:rsidRDefault="00EE79E3" w:rsidP="00E16F3E">
      <w:pPr>
        <w:jc w:val="center"/>
        <w:rPr>
          <w:rFonts w:ascii="Verdana" w:hAnsi="Verdana" w:cs="Arial"/>
          <w:b/>
          <w:sz w:val="18"/>
          <w:szCs w:val="18"/>
        </w:rPr>
      </w:pPr>
    </w:p>
    <w:p w14:paraId="6B168C76" w14:textId="77777777" w:rsidR="00EE79E3" w:rsidRPr="00745281" w:rsidRDefault="00EE79E3" w:rsidP="00E16F3E">
      <w:pPr>
        <w:jc w:val="center"/>
        <w:rPr>
          <w:rFonts w:ascii="Verdana" w:hAnsi="Verdana" w:cs="Arial"/>
          <w:b/>
          <w:sz w:val="18"/>
          <w:szCs w:val="18"/>
        </w:rPr>
      </w:pPr>
    </w:p>
    <w:p w14:paraId="640B4C2B" w14:textId="77777777" w:rsidR="00E16F3E" w:rsidRPr="00745281" w:rsidRDefault="00E16F3E" w:rsidP="00E16F3E">
      <w:pPr>
        <w:jc w:val="center"/>
        <w:rPr>
          <w:rFonts w:ascii="Verdana" w:hAnsi="Verdana" w:cs="Arial"/>
          <w:b/>
          <w:sz w:val="18"/>
        </w:rPr>
      </w:pPr>
      <w:r w:rsidRPr="00745281">
        <w:rPr>
          <w:rFonts w:ascii="Verdana" w:hAnsi="Verdana" w:cs="Arial"/>
          <w:b/>
          <w:sz w:val="18"/>
        </w:rPr>
        <w:t>FORMULARIO C-1</w:t>
      </w:r>
    </w:p>
    <w:p w14:paraId="2075F0E7" w14:textId="77777777" w:rsidR="00E16F3E" w:rsidRPr="00745281" w:rsidRDefault="00E16F3E" w:rsidP="00E16F3E">
      <w:pPr>
        <w:jc w:val="center"/>
        <w:rPr>
          <w:rFonts w:ascii="Verdana" w:hAnsi="Verdana" w:cs="Arial"/>
          <w:b/>
          <w:sz w:val="18"/>
        </w:rPr>
      </w:pPr>
      <w:r w:rsidRPr="00745281">
        <w:rPr>
          <w:rFonts w:ascii="Verdana" w:hAnsi="Verdana" w:cs="Arial"/>
          <w:b/>
          <w:sz w:val="18"/>
        </w:rPr>
        <w:t>PROPUESTA TÉCNICA</w:t>
      </w:r>
    </w:p>
    <w:p w14:paraId="67A79B3E" w14:textId="77777777" w:rsidR="00E16F3E" w:rsidRPr="00745281" w:rsidRDefault="00E16F3E" w:rsidP="00E16F3E">
      <w:pPr>
        <w:jc w:val="center"/>
        <w:rPr>
          <w:rFonts w:ascii="Verdana" w:hAnsi="Verdana" w:cs="Arial"/>
          <w:b/>
          <w:sz w:val="18"/>
          <w:szCs w:val="18"/>
        </w:rPr>
      </w:pPr>
    </w:p>
    <w:tbl>
      <w:tblPr>
        <w:tblpPr w:leftFromText="141" w:rightFromText="141" w:vertAnchor="text" w:horzAnchor="margin" w:tblpY="135"/>
        <w:tblW w:w="9433"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E16F3E" w:rsidRPr="00EE79E3" w14:paraId="03206A75" w14:textId="77777777" w:rsidTr="008C17EE">
        <w:trPr>
          <w:tblHeader/>
        </w:trPr>
        <w:tc>
          <w:tcPr>
            <w:tcW w:w="2526" w:type="dxa"/>
            <w:shd w:val="clear" w:color="auto" w:fill="D4EAF3" w:themeFill="accent1" w:themeFillTint="33"/>
            <w:vAlign w:val="center"/>
          </w:tcPr>
          <w:p w14:paraId="23FB84BF" w14:textId="0EBE7F2F"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 xml:space="preserve">Para ser llenado por el proponente de acuerdo a lo establecido en el numeral 28 (Términos de Referencia y </w:t>
            </w:r>
            <w:r w:rsidR="008D7908">
              <w:rPr>
                <w:rFonts w:ascii="Verdana" w:hAnsi="Verdana" w:cs="Arial"/>
                <w:b/>
                <w:sz w:val="16"/>
                <w:szCs w:val="16"/>
              </w:rPr>
              <w:t xml:space="preserve"> </w:t>
            </w:r>
            <w:r w:rsidRPr="00EE79E3">
              <w:rPr>
                <w:rFonts w:ascii="Verdana" w:hAnsi="Verdana" w:cs="Arial"/>
                <w:b/>
                <w:sz w:val="16"/>
                <w:szCs w:val="16"/>
              </w:rPr>
              <w:t>Condiciones Técnicas requeridas para el Servicio de Consultoría)</w:t>
            </w:r>
          </w:p>
        </w:tc>
      </w:tr>
      <w:tr w:rsidR="00E16F3E" w:rsidRPr="00EE79E3" w14:paraId="6B06D375" w14:textId="77777777" w:rsidTr="008C17EE">
        <w:trPr>
          <w:trHeight w:val="472"/>
        </w:trPr>
        <w:tc>
          <w:tcPr>
            <w:tcW w:w="2526" w:type="dxa"/>
            <w:shd w:val="clear" w:color="auto" w:fill="F2F2F2"/>
            <w:vAlign w:val="center"/>
          </w:tcPr>
          <w:p w14:paraId="0DA0C088"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Propuesta (*)</w:t>
            </w:r>
          </w:p>
        </w:tc>
      </w:tr>
      <w:tr w:rsidR="00E16F3E" w:rsidRPr="00EE79E3" w14:paraId="7C3328D7" w14:textId="77777777" w:rsidTr="008C17EE">
        <w:trPr>
          <w:trHeight w:val="612"/>
        </w:trPr>
        <w:tc>
          <w:tcPr>
            <w:tcW w:w="2526" w:type="dxa"/>
          </w:tcPr>
          <w:p w14:paraId="7FEB2D3B" w14:textId="77777777" w:rsidR="00E16F3E" w:rsidRPr="00EE79E3" w:rsidRDefault="00E16F3E" w:rsidP="00E16F3E">
            <w:pPr>
              <w:jc w:val="both"/>
              <w:rPr>
                <w:rFonts w:ascii="Verdana" w:hAnsi="Verdana" w:cs="Arial"/>
                <w:sz w:val="16"/>
                <w:szCs w:val="16"/>
              </w:rPr>
            </w:pPr>
          </w:p>
        </w:tc>
      </w:tr>
    </w:tbl>
    <w:p w14:paraId="50F2EF2C" w14:textId="77777777" w:rsidR="00E16F3E" w:rsidRPr="00745281" w:rsidRDefault="00E16F3E" w:rsidP="00E16F3E">
      <w:pPr>
        <w:jc w:val="both"/>
        <w:rPr>
          <w:rFonts w:ascii="Verdana" w:hAnsi="Verdana" w:cs="Arial"/>
          <w:sz w:val="18"/>
          <w:szCs w:val="18"/>
        </w:rPr>
      </w:pPr>
    </w:p>
    <w:p w14:paraId="12CE3B76" w14:textId="77777777" w:rsidR="00E16F3E" w:rsidRPr="00745281" w:rsidRDefault="00E16F3E" w:rsidP="00E16F3E">
      <w:pPr>
        <w:jc w:val="both"/>
        <w:rPr>
          <w:rFonts w:ascii="Verdana" w:hAnsi="Verdana" w:cs="Arial"/>
          <w:sz w:val="18"/>
          <w:szCs w:val="18"/>
        </w:rPr>
      </w:pPr>
      <w:r w:rsidRPr="00745281">
        <w:rPr>
          <w:rFonts w:ascii="Verdana" w:hAnsi="Verdana" w:cs="Arial"/>
          <w:sz w:val="18"/>
          <w:szCs w:val="18"/>
        </w:rPr>
        <w:t>(*) La propuesta deberá contener como mínimo: Objetivos, Alcance, Metodología y Plan de trabajo.</w:t>
      </w:r>
    </w:p>
    <w:p w14:paraId="0CCBD47E" w14:textId="77777777" w:rsidR="00E16F3E" w:rsidRPr="00745281" w:rsidRDefault="00E16F3E" w:rsidP="00E16F3E">
      <w:pPr>
        <w:jc w:val="both"/>
        <w:rPr>
          <w:rFonts w:ascii="Verdana" w:hAnsi="Verdana" w:cs="Arial"/>
          <w:b/>
          <w:i/>
          <w:sz w:val="18"/>
          <w:szCs w:val="18"/>
        </w:rPr>
      </w:pPr>
    </w:p>
    <w:p w14:paraId="02A3A937" w14:textId="77777777" w:rsidR="00E16F3E" w:rsidRPr="00745281" w:rsidRDefault="00E16F3E" w:rsidP="00E16F3E">
      <w:pPr>
        <w:jc w:val="both"/>
        <w:rPr>
          <w:rFonts w:ascii="Verdana" w:hAnsi="Verdana"/>
          <w:b/>
          <w:i/>
          <w:sz w:val="18"/>
          <w:szCs w:val="18"/>
        </w:rPr>
      </w:pPr>
    </w:p>
    <w:p w14:paraId="5B9F4260" w14:textId="77777777" w:rsidR="00E16F3E" w:rsidRPr="00745281" w:rsidRDefault="00E16F3E" w:rsidP="00E16F3E">
      <w:pPr>
        <w:jc w:val="both"/>
        <w:rPr>
          <w:rFonts w:ascii="Verdana" w:hAnsi="Verdana"/>
          <w:b/>
          <w:i/>
          <w:sz w:val="18"/>
          <w:szCs w:val="18"/>
        </w:rPr>
      </w:pPr>
    </w:p>
    <w:p w14:paraId="07C23AD7" w14:textId="77777777" w:rsidR="00E16F3E" w:rsidRPr="00745281" w:rsidRDefault="00E16F3E" w:rsidP="00E16F3E">
      <w:pPr>
        <w:rPr>
          <w:rFonts w:ascii="Verdana" w:hAnsi="Verdana" w:cs="Arial"/>
          <w:sz w:val="18"/>
          <w:szCs w:val="18"/>
        </w:rPr>
      </w:pPr>
    </w:p>
    <w:p w14:paraId="41580C0B" w14:textId="77777777" w:rsidR="00E16F3E" w:rsidRPr="00745281" w:rsidRDefault="00E16F3E" w:rsidP="00E16F3E">
      <w:pPr>
        <w:jc w:val="center"/>
        <w:rPr>
          <w:rFonts w:ascii="Verdana" w:hAnsi="Verdana" w:cs="Arial"/>
          <w:b/>
          <w:sz w:val="18"/>
          <w:szCs w:val="18"/>
        </w:rPr>
      </w:pPr>
    </w:p>
    <w:p w14:paraId="69D2D5D7" w14:textId="77777777" w:rsidR="00E16F3E" w:rsidRPr="00745281" w:rsidRDefault="00E16F3E" w:rsidP="00E16F3E">
      <w:pPr>
        <w:jc w:val="center"/>
        <w:rPr>
          <w:rFonts w:ascii="Verdana" w:hAnsi="Verdana" w:cs="Arial"/>
          <w:b/>
          <w:szCs w:val="18"/>
        </w:rPr>
      </w:pPr>
    </w:p>
    <w:p w14:paraId="58627CC2" w14:textId="77777777" w:rsidR="00E16F3E" w:rsidRPr="00745281" w:rsidRDefault="00E16F3E" w:rsidP="00E16F3E">
      <w:pPr>
        <w:jc w:val="center"/>
        <w:rPr>
          <w:rFonts w:ascii="Verdana" w:hAnsi="Verdana" w:cs="Arial"/>
          <w:b/>
          <w:sz w:val="18"/>
          <w:szCs w:val="18"/>
        </w:rPr>
      </w:pPr>
    </w:p>
    <w:p w14:paraId="55590EA5" w14:textId="77777777" w:rsidR="00E16F3E" w:rsidRPr="00745281" w:rsidRDefault="00E16F3E" w:rsidP="00E16F3E">
      <w:pPr>
        <w:jc w:val="center"/>
        <w:rPr>
          <w:rFonts w:ascii="Verdana" w:hAnsi="Verdana" w:cs="Arial"/>
          <w:b/>
          <w:sz w:val="18"/>
          <w:szCs w:val="18"/>
        </w:rPr>
      </w:pPr>
    </w:p>
    <w:p w14:paraId="5493A68F" w14:textId="77777777" w:rsidR="00E16F3E" w:rsidRPr="00745281" w:rsidRDefault="00E16F3E" w:rsidP="00E16F3E">
      <w:pPr>
        <w:jc w:val="center"/>
        <w:rPr>
          <w:rFonts w:ascii="Verdana" w:hAnsi="Verdana" w:cs="Arial"/>
          <w:b/>
          <w:sz w:val="18"/>
          <w:szCs w:val="18"/>
        </w:rPr>
      </w:pPr>
    </w:p>
    <w:p w14:paraId="3F6994E4" w14:textId="77777777" w:rsidR="00E16F3E" w:rsidRPr="00745281" w:rsidRDefault="00E16F3E" w:rsidP="00E16F3E">
      <w:pPr>
        <w:jc w:val="center"/>
        <w:rPr>
          <w:rFonts w:ascii="Verdana" w:hAnsi="Verdana" w:cs="Arial"/>
          <w:b/>
          <w:sz w:val="18"/>
          <w:szCs w:val="18"/>
        </w:rPr>
      </w:pPr>
    </w:p>
    <w:p w14:paraId="5081B99B" w14:textId="77777777" w:rsidR="00E16F3E" w:rsidRPr="00745281" w:rsidRDefault="00E16F3E" w:rsidP="00E16F3E">
      <w:pPr>
        <w:jc w:val="center"/>
        <w:rPr>
          <w:rFonts w:ascii="Verdana" w:hAnsi="Verdana" w:cs="Arial"/>
          <w:b/>
          <w:sz w:val="18"/>
          <w:szCs w:val="18"/>
        </w:rPr>
      </w:pPr>
    </w:p>
    <w:p w14:paraId="1BBA53CA" w14:textId="77777777" w:rsidR="00E16F3E" w:rsidRPr="00745281" w:rsidRDefault="00E16F3E" w:rsidP="00E16F3E">
      <w:pPr>
        <w:jc w:val="center"/>
        <w:rPr>
          <w:rFonts w:ascii="Verdana" w:hAnsi="Verdana" w:cs="Arial"/>
          <w:b/>
          <w:sz w:val="18"/>
          <w:szCs w:val="18"/>
        </w:rPr>
      </w:pPr>
    </w:p>
    <w:p w14:paraId="562D361C" w14:textId="77777777" w:rsidR="00E16F3E" w:rsidRPr="00745281" w:rsidRDefault="00E16F3E" w:rsidP="00E16F3E">
      <w:pPr>
        <w:jc w:val="center"/>
        <w:rPr>
          <w:rFonts w:ascii="Verdana" w:hAnsi="Verdana" w:cs="Arial"/>
          <w:b/>
          <w:sz w:val="18"/>
          <w:szCs w:val="18"/>
        </w:rPr>
      </w:pPr>
    </w:p>
    <w:p w14:paraId="1F81C630" w14:textId="77777777" w:rsidR="00E16F3E" w:rsidRPr="00745281" w:rsidRDefault="00E16F3E" w:rsidP="00E16F3E">
      <w:pPr>
        <w:jc w:val="center"/>
        <w:rPr>
          <w:rFonts w:ascii="Verdana" w:hAnsi="Verdana" w:cs="Arial"/>
          <w:b/>
          <w:sz w:val="18"/>
          <w:szCs w:val="18"/>
        </w:rPr>
      </w:pPr>
    </w:p>
    <w:p w14:paraId="509CD622" w14:textId="77777777" w:rsidR="00E16F3E" w:rsidRPr="00745281" w:rsidRDefault="00E16F3E" w:rsidP="00E16F3E">
      <w:pPr>
        <w:jc w:val="center"/>
        <w:rPr>
          <w:rFonts w:ascii="Verdana" w:hAnsi="Verdana" w:cs="Arial"/>
          <w:b/>
          <w:sz w:val="18"/>
          <w:szCs w:val="18"/>
        </w:rPr>
      </w:pPr>
    </w:p>
    <w:p w14:paraId="2BCFC71F" w14:textId="77777777" w:rsidR="00E16F3E" w:rsidRPr="00745281" w:rsidRDefault="00E16F3E" w:rsidP="00E16F3E">
      <w:pPr>
        <w:jc w:val="center"/>
        <w:rPr>
          <w:rFonts w:ascii="Verdana" w:hAnsi="Verdana" w:cs="Arial"/>
          <w:b/>
          <w:sz w:val="18"/>
          <w:szCs w:val="18"/>
        </w:rPr>
      </w:pPr>
    </w:p>
    <w:p w14:paraId="5D16B1E6" w14:textId="77777777" w:rsidR="00E16F3E" w:rsidRPr="00745281" w:rsidRDefault="00E16F3E" w:rsidP="00E16F3E">
      <w:pPr>
        <w:jc w:val="center"/>
        <w:rPr>
          <w:rFonts w:ascii="Verdana" w:hAnsi="Verdana" w:cs="Arial"/>
          <w:b/>
          <w:sz w:val="18"/>
          <w:szCs w:val="18"/>
        </w:rPr>
      </w:pPr>
    </w:p>
    <w:p w14:paraId="4AB3A2E4" w14:textId="77777777" w:rsidR="00E16F3E" w:rsidRPr="00745281" w:rsidRDefault="00E16F3E" w:rsidP="00E16F3E">
      <w:pPr>
        <w:jc w:val="center"/>
        <w:rPr>
          <w:rFonts w:ascii="Verdana" w:hAnsi="Verdana" w:cs="Arial"/>
          <w:b/>
          <w:sz w:val="18"/>
          <w:szCs w:val="18"/>
        </w:rPr>
      </w:pPr>
    </w:p>
    <w:p w14:paraId="687CD29A" w14:textId="77777777" w:rsidR="00E16F3E" w:rsidRPr="00745281" w:rsidRDefault="00E16F3E" w:rsidP="00E16F3E">
      <w:pPr>
        <w:jc w:val="center"/>
        <w:rPr>
          <w:rFonts w:ascii="Verdana" w:hAnsi="Verdana" w:cs="Arial"/>
          <w:b/>
          <w:sz w:val="18"/>
          <w:szCs w:val="18"/>
        </w:rPr>
      </w:pPr>
    </w:p>
    <w:p w14:paraId="17A84C9E" w14:textId="77777777" w:rsidR="00E16F3E" w:rsidRPr="00745281" w:rsidRDefault="00E16F3E" w:rsidP="00E16F3E">
      <w:pPr>
        <w:jc w:val="center"/>
        <w:rPr>
          <w:rFonts w:ascii="Verdana" w:hAnsi="Verdana" w:cs="Arial"/>
          <w:b/>
          <w:sz w:val="18"/>
          <w:szCs w:val="18"/>
        </w:rPr>
      </w:pPr>
    </w:p>
    <w:p w14:paraId="2E9007BD" w14:textId="77777777" w:rsidR="00E16F3E" w:rsidRPr="00745281" w:rsidRDefault="00E16F3E" w:rsidP="00E16F3E">
      <w:pPr>
        <w:jc w:val="center"/>
        <w:rPr>
          <w:rFonts w:ascii="Verdana" w:hAnsi="Verdana" w:cs="Arial"/>
          <w:b/>
          <w:sz w:val="18"/>
          <w:szCs w:val="18"/>
        </w:rPr>
      </w:pPr>
    </w:p>
    <w:p w14:paraId="6685BC4B" w14:textId="77777777" w:rsidR="00E16F3E" w:rsidRPr="00745281" w:rsidRDefault="00E16F3E" w:rsidP="00E16F3E">
      <w:pPr>
        <w:jc w:val="center"/>
        <w:rPr>
          <w:rFonts w:ascii="Verdana" w:hAnsi="Verdana" w:cs="Arial"/>
          <w:b/>
          <w:sz w:val="18"/>
          <w:szCs w:val="18"/>
        </w:rPr>
      </w:pPr>
    </w:p>
    <w:p w14:paraId="339572E5" w14:textId="77777777" w:rsidR="00E16F3E" w:rsidRPr="00745281" w:rsidRDefault="00E16F3E" w:rsidP="00E16F3E">
      <w:pPr>
        <w:jc w:val="center"/>
        <w:rPr>
          <w:rFonts w:ascii="Verdana" w:hAnsi="Verdana" w:cs="Arial"/>
          <w:b/>
          <w:sz w:val="18"/>
          <w:szCs w:val="18"/>
        </w:rPr>
      </w:pPr>
    </w:p>
    <w:p w14:paraId="07659961" w14:textId="77777777" w:rsidR="00E16F3E" w:rsidRPr="00745281" w:rsidRDefault="00E16F3E" w:rsidP="00E16F3E">
      <w:pPr>
        <w:jc w:val="center"/>
        <w:rPr>
          <w:rFonts w:ascii="Verdana" w:hAnsi="Verdana" w:cs="Arial"/>
          <w:b/>
          <w:sz w:val="18"/>
          <w:szCs w:val="18"/>
        </w:rPr>
      </w:pPr>
    </w:p>
    <w:p w14:paraId="5FB9DE13" w14:textId="77777777" w:rsidR="00E16F3E" w:rsidRPr="00745281" w:rsidRDefault="00E16F3E" w:rsidP="00E16F3E">
      <w:pPr>
        <w:jc w:val="center"/>
        <w:rPr>
          <w:rFonts w:ascii="Verdana" w:hAnsi="Verdana" w:cs="Arial"/>
          <w:b/>
          <w:sz w:val="18"/>
          <w:szCs w:val="18"/>
        </w:rPr>
      </w:pPr>
    </w:p>
    <w:p w14:paraId="788975CF" w14:textId="77777777" w:rsidR="00E16F3E" w:rsidRPr="00745281" w:rsidRDefault="00E16F3E" w:rsidP="00E16F3E">
      <w:pPr>
        <w:jc w:val="center"/>
        <w:rPr>
          <w:rFonts w:ascii="Verdana" w:hAnsi="Verdana" w:cs="Arial"/>
          <w:b/>
          <w:sz w:val="18"/>
          <w:szCs w:val="18"/>
        </w:rPr>
      </w:pPr>
    </w:p>
    <w:p w14:paraId="4C799084" w14:textId="77777777" w:rsidR="00E16F3E" w:rsidRPr="00745281" w:rsidRDefault="00E16F3E" w:rsidP="00E16F3E">
      <w:pPr>
        <w:jc w:val="center"/>
        <w:rPr>
          <w:rFonts w:ascii="Verdana" w:hAnsi="Verdana" w:cs="Arial"/>
          <w:b/>
          <w:sz w:val="18"/>
          <w:szCs w:val="18"/>
        </w:rPr>
      </w:pPr>
    </w:p>
    <w:p w14:paraId="6EA9FDC7" w14:textId="77777777" w:rsidR="00E16F3E" w:rsidRPr="00745281" w:rsidRDefault="00E16F3E" w:rsidP="00E16F3E">
      <w:pPr>
        <w:jc w:val="center"/>
        <w:rPr>
          <w:rFonts w:ascii="Verdana" w:hAnsi="Verdana" w:cs="Arial"/>
          <w:b/>
          <w:sz w:val="18"/>
          <w:szCs w:val="18"/>
        </w:rPr>
      </w:pPr>
    </w:p>
    <w:p w14:paraId="0A79B5BB" w14:textId="77777777" w:rsidR="00E16F3E" w:rsidRPr="00745281" w:rsidRDefault="00E16F3E" w:rsidP="00E16F3E">
      <w:pPr>
        <w:jc w:val="center"/>
        <w:rPr>
          <w:rFonts w:ascii="Verdana" w:hAnsi="Verdana" w:cs="Arial"/>
          <w:b/>
          <w:sz w:val="18"/>
          <w:szCs w:val="18"/>
        </w:rPr>
      </w:pPr>
    </w:p>
    <w:p w14:paraId="7A3D72EA" w14:textId="77777777" w:rsidR="00E16F3E" w:rsidRPr="00745281" w:rsidRDefault="00E16F3E" w:rsidP="00E16F3E">
      <w:pPr>
        <w:jc w:val="center"/>
        <w:rPr>
          <w:rFonts w:ascii="Verdana" w:hAnsi="Verdana" w:cs="Arial"/>
          <w:b/>
          <w:sz w:val="18"/>
          <w:szCs w:val="18"/>
        </w:rPr>
      </w:pPr>
    </w:p>
    <w:p w14:paraId="226E6CC0" w14:textId="77777777" w:rsidR="00E16F3E" w:rsidRPr="00745281" w:rsidRDefault="00E16F3E" w:rsidP="00E16F3E">
      <w:pPr>
        <w:jc w:val="center"/>
        <w:rPr>
          <w:rFonts w:ascii="Verdana" w:hAnsi="Verdana" w:cs="Arial"/>
          <w:b/>
          <w:sz w:val="18"/>
          <w:szCs w:val="18"/>
        </w:rPr>
      </w:pPr>
    </w:p>
    <w:p w14:paraId="014ED167" w14:textId="77777777" w:rsidR="00E16F3E" w:rsidRPr="00745281" w:rsidRDefault="00E16F3E" w:rsidP="00E16F3E">
      <w:pPr>
        <w:jc w:val="center"/>
        <w:rPr>
          <w:rFonts w:ascii="Verdana" w:hAnsi="Verdana" w:cs="Arial"/>
          <w:b/>
          <w:sz w:val="18"/>
          <w:szCs w:val="18"/>
        </w:rPr>
      </w:pPr>
    </w:p>
    <w:p w14:paraId="47C4131E" w14:textId="77777777" w:rsidR="00E16F3E" w:rsidRPr="00745281" w:rsidRDefault="00E16F3E" w:rsidP="00E16F3E">
      <w:pPr>
        <w:jc w:val="center"/>
        <w:rPr>
          <w:rFonts w:ascii="Verdana" w:hAnsi="Verdana" w:cs="Arial"/>
          <w:b/>
          <w:sz w:val="18"/>
          <w:szCs w:val="18"/>
        </w:rPr>
      </w:pPr>
    </w:p>
    <w:p w14:paraId="481E304E" w14:textId="77777777" w:rsidR="00E16F3E" w:rsidRPr="00745281" w:rsidRDefault="00E16F3E" w:rsidP="00E16F3E">
      <w:pPr>
        <w:jc w:val="center"/>
        <w:rPr>
          <w:rFonts w:ascii="Verdana" w:hAnsi="Verdana" w:cs="Arial"/>
          <w:b/>
          <w:sz w:val="18"/>
          <w:szCs w:val="18"/>
        </w:rPr>
      </w:pPr>
    </w:p>
    <w:p w14:paraId="492FED70" w14:textId="77777777" w:rsidR="00E16F3E" w:rsidRPr="00745281" w:rsidRDefault="00E16F3E" w:rsidP="00E16F3E">
      <w:pPr>
        <w:jc w:val="center"/>
        <w:rPr>
          <w:rFonts w:ascii="Verdana" w:hAnsi="Verdana" w:cs="Arial"/>
          <w:b/>
          <w:sz w:val="18"/>
          <w:szCs w:val="18"/>
        </w:rPr>
      </w:pPr>
    </w:p>
    <w:p w14:paraId="4EB4B801" w14:textId="77777777" w:rsidR="00E16F3E" w:rsidRPr="00745281" w:rsidRDefault="00E16F3E" w:rsidP="00E16F3E">
      <w:pPr>
        <w:jc w:val="center"/>
        <w:rPr>
          <w:rFonts w:ascii="Verdana" w:hAnsi="Verdana" w:cs="Arial"/>
          <w:b/>
          <w:sz w:val="18"/>
          <w:szCs w:val="18"/>
        </w:rPr>
      </w:pPr>
    </w:p>
    <w:p w14:paraId="0603E1CC" w14:textId="77777777" w:rsidR="00E16F3E" w:rsidRPr="00745281" w:rsidRDefault="00E16F3E" w:rsidP="00E16F3E">
      <w:pPr>
        <w:jc w:val="center"/>
        <w:rPr>
          <w:rFonts w:ascii="Verdana" w:hAnsi="Verdana" w:cs="Arial"/>
          <w:b/>
          <w:sz w:val="18"/>
          <w:szCs w:val="18"/>
        </w:rPr>
      </w:pPr>
    </w:p>
    <w:p w14:paraId="5DFA0402" w14:textId="77777777" w:rsidR="00E16F3E" w:rsidRPr="00745281" w:rsidRDefault="00E16F3E" w:rsidP="00E16F3E">
      <w:pPr>
        <w:jc w:val="center"/>
        <w:rPr>
          <w:rFonts w:ascii="Verdana" w:hAnsi="Verdana" w:cs="Arial"/>
          <w:b/>
          <w:sz w:val="18"/>
          <w:szCs w:val="18"/>
        </w:rPr>
      </w:pPr>
    </w:p>
    <w:p w14:paraId="5B78A3B5" w14:textId="77777777" w:rsidR="00E16F3E" w:rsidRPr="00745281" w:rsidRDefault="00E16F3E" w:rsidP="00E16F3E">
      <w:pPr>
        <w:jc w:val="center"/>
        <w:rPr>
          <w:rFonts w:ascii="Verdana" w:hAnsi="Verdana" w:cs="Arial"/>
          <w:b/>
          <w:sz w:val="18"/>
          <w:szCs w:val="18"/>
        </w:rPr>
      </w:pPr>
    </w:p>
    <w:p w14:paraId="3E2D2E92" w14:textId="77777777" w:rsidR="00E16F3E" w:rsidRPr="00745281" w:rsidRDefault="00E16F3E" w:rsidP="00E16F3E">
      <w:pPr>
        <w:jc w:val="center"/>
        <w:rPr>
          <w:rFonts w:ascii="Verdana" w:hAnsi="Verdana" w:cs="Arial"/>
          <w:b/>
          <w:sz w:val="18"/>
          <w:szCs w:val="18"/>
        </w:rPr>
      </w:pPr>
    </w:p>
    <w:p w14:paraId="66606C61" w14:textId="77777777" w:rsidR="00E16F3E" w:rsidRPr="00745281" w:rsidRDefault="00E16F3E" w:rsidP="00E16F3E">
      <w:pPr>
        <w:jc w:val="center"/>
        <w:rPr>
          <w:rFonts w:ascii="Verdana" w:hAnsi="Verdana" w:cs="Arial"/>
          <w:b/>
          <w:sz w:val="18"/>
          <w:szCs w:val="18"/>
        </w:rPr>
      </w:pPr>
    </w:p>
    <w:p w14:paraId="1C2AC12C" w14:textId="77777777" w:rsidR="00E16F3E" w:rsidRPr="00745281" w:rsidRDefault="00E16F3E" w:rsidP="00E16F3E">
      <w:pPr>
        <w:jc w:val="center"/>
        <w:rPr>
          <w:rFonts w:ascii="Verdana" w:hAnsi="Verdana" w:cs="Arial"/>
          <w:b/>
          <w:sz w:val="18"/>
          <w:szCs w:val="18"/>
        </w:rPr>
      </w:pPr>
    </w:p>
    <w:p w14:paraId="2F417918" w14:textId="77777777" w:rsidR="00E16F3E" w:rsidRDefault="00E16F3E" w:rsidP="00E16F3E">
      <w:pPr>
        <w:jc w:val="center"/>
        <w:rPr>
          <w:rFonts w:ascii="Verdana" w:hAnsi="Verdana" w:cs="Arial"/>
          <w:b/>
          <w:sz w:val="18"/>
          <w:szCs w:val="18"/>
        </w:rPr>
      </w:pPr>
    </w:p>
    <w:p w14:paraId="5B177E68" w14:textId="77777777" w:rsidR="00EE79E3" w:rsidRDefault="00EE79E3" w:rsidP="00E16F3E">
      <w:pPr>
        <w:jc w:val="center"/>
        <w:rPr>
          <w:rFonts w:ascii="Verdana" w:hAnsi="Verdana" w:cs="Arial"/>
          <w:b/>
          <w:sz w:val="18"/>
          <w:szCs w:val="18"/>
        </w:rPr>
      </w:pPr>
    </w:p>
    <w:p w14:paraId="2F593938" w14:textId="77777777" w:rsidR="00EE79E3" w:rsidRDefault="00EE79E3" w:rsidP="00E16F3E">
      <w:pPr>
        <w:jc w:val="center"/>
        <w:rPr>
          <w:rFonts w:ascii="Verdana" w:hAnsi="Verdana" w:cs="Arial"/>
          <w:b/>
          <w:sz w:val="18"/>
          <w:szCs w:val="18"/>
        </w:rPr>
      </w:pPr>
    </w:p>
    <w:p w14:paraId="0CF4E03B" w14:textId="77777777" w:rsidR="00EE79E3" w:rsidRDefault="00EE79E3" w:rsidP="00E16F3E">
      <w:pPr>
        <w:jc w:val="center"/>
        <w:rPr>
          <w:rFonts w:ascii="Verdana" w:hAnsi="Verdana" w:cs="Arial"/>
          <w:b/>
          <w:sz w:val="18"/>
          <w:szCs w:val="18"/>
        </w:rPr>
      </w:pPr>
    </w:p>
    <w:p w14:paraId="294AE478" w14:textId="77777777" w:rsidR="00EE79E3" w:rsidRPr="00745281" w:rsidRDefault="00EE79E3" w:rsidP="00E16F3E">
      <w:pPr>
        <w:jc w:val="center"/>
        <w:rPr>
          <w:rFonts w:ascii="Verdana" w:hAnsi="Verdana" w:cs="Arial"/>
          <w:b/>
          <w:sz w:val="18"/>
          <w:szCs w:val="18"/>
        </w:rPr>
      </w:pPr>
    </w:p>
    <w:p w14:paraId="7DCF6BD3" w14:textId="77777777" w:rsidR="00E16F3E" w:rsidRPr="00745281" w:rsidRDefault="00E16F3E" w:rsidP="00E16F3E">
      <w:pPr>
        <w:jc w:val="center"/>
        <w:rPr>
          <w:rFonts w:ascii="Verdana" w:hAnsi="Verdana" w:cs="Arial"/>
          <w:b/>
          <w:sz w:val="18"/>
          <w:szCs w:val="18"/>
        </w:rPr>
      </w:pPr>
    </w:p>
    <w:p w14:paraId="19688341"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lastRenderedPageBreak/>
        <w:t>FORMULARIO C-2</w:t>
      </w:r>
    </w:p>
    <w:p w14:paraId="598002FE" w14:textId="19E815B0" w:rsidR="00E16F3E" w:rsidRDefault="00E16F3E" w:rsidP="00E16F3E">
      <w:pPr>
        <w:jc w:val="center"/>
        <w:rPr>
          <w:rFonts w:ascii="Verdana" w:hAnsi="Verdana" w:cs="Arial"/>
          <w:b/>
          <w:sz w:val="18"/>
          <w:szCs w:val="18"/>
        </w:rPr>
      </w:pPr>
      <w:r w:rsidRPr="00745281">
        <w:rPr>
          <w:rFonts w:ascii="Verdana" w:hAnsi="Verdana" w:cs="Arial"/>
          <w:b/>
          <w:sz w:val="18"/>
          <w:szCs w:val="18"/>
        </w:rPr>
        <w:t>CONDICIONES ADICIONALES</w:t>
      </w:r>
      <w:r w:rsidR="009B1FA6">
        <w:rPr>
          <w:rFonts w:ascii="Verdana" w:hAnsi="Verdana" w:cs="Arial"/>
          <w:b/>
          <w:sz w:val="18"/>
          <w:szCs w:val="18"/>
        </w:rPr>
        <w:t xml:space="preserve"> </w:t>
      </w:r>
    </w:p>
    <w:p w14:paraId="4F340672" w14:textId="77777777" w:rsidR="009B1FA6" w:rsidRDefault="009B1FA6" w:rsidP="00E16F3E">
      <w:pPr>
        <w:jc w:val="center"/>
        <w:rPr>
          <w:rFonts w:ascii="Verdana" w:hAnsi="Verdana" w:cs="Arial"/>
          <w:b/>
          <w:sz w:val="18"/>
          <w:szCs w:val="18"/>
        </w:rPr>
      </w:pPr>
    </w:p>
    <w:tbl>
      <w:tblPr>
        <w:tblW w:w="898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2"/>
        <w:gridCol w:w="3708"/>
        <w:gridCol w:w="1995"/>
        <w:gridCol w:w="2990"/>
      </w:tblGrid>
      <w:tr w:rsidR="009B1FA6" w:rsidRPr="00F343CB" w14:paraId="49B17DB0" w14:textId="77777777" w:rsidTr="009B1FA6">
        <w:trPr>
          <w:trHeight w:val="533"/>
          <w:tblHeader/>
          <w:jc w:val="center"/>
        </w:trPr>
        <w:tc>
          <w:tcPr>
            <w:tcW w:w="5995" w:type="dxa"/>
            <w:gridSpan w:val="3"/>
            <w:shd w:val="clear" w:color="auto" w:fill="002060"/>
            <w:vAlign w:val="center"/>
          </w:tcPr>
          <w:p w14:paraId="0C07E11C" w14:textId="77777777" w:rsidR="009B1FA6" w:rsidRPr="00F343CB" w:rsidRDefault="009B1FA6" w:rsidP="00C54179">
            <w:pPr>
              <w:jc w:val="center"/>
              <w:rPr>
                <w:rFonts w:ascii="Verdana" w:hAnsi="Verdana" w:cs="Arial"/>
                <w:b/>
                <w:sz w:val="16"/>
                <w:szCs w:val="16"/>
              </w:rPr>
            </w:pPr>
            <w:r w:rsidRPr="00F343CB">
              <w:rPr>
                <w:rFonts w:ascii="Verdana" w:hAnsi="Verdana" w:cs="Arial"/>
                <w:b/>
                <w:sz w:val="16"/>
                <w:szCs w:val="16"/>
              </w:rPr>
              <w:t>Para ser llenado por la Entidad convocante</w:t>
            </w:r>
          </w:p>
          <w:p w14:paraId="2553B6E1" w14:textId="77777777" w:rsidR="009B1FA6" w:rsidRPr="00F343CB" w:rsidRDefault="009B1FA6" w:rsidP="00C54179">
            <w:pPr>
              <w:ind w:left="708" w:hanging="708"/>
              <w:jc w:val="center"/>
              <w:rPr>
                <w:rFonts w:ascii="Verdana" w:hAnsi="Verdana" w:cs="Arial"/>
                <w:b/>
                <w:i/>
                <w:sz w:val="16"/>
                <w:szCs w:val="16"/>
              </w:rPr>
            </w:pPr>
            <w:r w:rsidRPr="00F343CB">
              <w:rPr>
                <w:rFonts w:ascii="Verdana" w:hAnsi="Verdana" w:cs="Arial"/>
                <w:b/>
                <w:i/>
                <w:sz w:val="16"/>
                <w:szCs w:val="16"/>
              </w:rPr>
              <w:t>(llenar de manera previa a la publicación del Documento de Expresión de Interés)</w:t>
            </w:r>
          </w:p>
        </w:tc>
        <w:tc>
          <w:tcPr>
            <w:tcW w:w="2990" w:type="dxa"/>
            <w:shd w:val="clear" w:color="auto" w:fill="002060"/>
            <w:vAlign w:val="center"/>
          </w:tcPr>
          <w:p w14:paraId="179BA910" w14:textId="77777777" w:rsidR="009B1FA6" w:rsidRPr="00F343CB" w:rsidRDefault="009B1FA6" w:rsidP="00C54179">
            <w:pPr>
              <w:jc w:val="center"/>
              <w:rPr>
                <w:rFonts w:ascii="Verdana" w:hAnsi="Verdana" w:cs="Arial"/>
                <w:b/>
                <w:sz w:val="16"/>
                <w:szCs w:val="16"/>
              </w:rPr>
            </w:pPr>
            <w:r w:rsidRPr="00F343CB">
              <w:rPr>
                <w:rFonts w:ascii="Verdana" w:hAnsi="Verdana" w:cs="Arial"/>
                <w:b/>
                <w:sz w:val="16"/>
                <w:szCs w:val="16"/>
              </w:rPr>
              <w:t>Para ser llenado por el proponente al momento de elaborar su propuesta</w:t>
            </w:r>
          </w:p>
        </w:tc>
      </w:tr>
      <w:tr w:rsidR="009B1FA6" w:rsidRPr="00F343CB" w14:paraId="4C862043" w14:textId="77777777" w:rsidTr="009B1FA6">
        <w:trPr>
          <w:trHeight w:val="629"/>
          <w:jc w:val="center"/>
        </w:trPr>
        <w:tc>
          <w:tcPr>
            <w:tcW w:w="292" w:type="dxa"/>
            <w:shd w:val="clear" w:color="auto" w:fill="F2F2F2"/>
            <w:vAlign w:val="center"/>
          </w:tcPr>
          <w:p w14:paraId="392FAF97" w14:textId="77777777" w:rsidR="009B1FA6" w:rsidRPr="00F343CB" w:rsidRDefault="009B1FA6" w:rsidP="00C54179">
            <w:pPr>
              <w:jc w:val="center"/>
              <w:rPr>
                <w:rFonts w:ascii="Verdana" w:hAnsi="Verdana" w:cs="Arial"/>
                <w:b/>
                <w:sz w:val="16"/>
                <w:szCs w:val="16"/>
              </w:rPr>
            </w:pPr>
            <w:r w:rsidRPr="00F343CB">
              <w:rPr>
                <w:rFonts w:ascii="Verdana" w:hAnsi="Verdana" w:cs="Arial"/>
                <w:b/>
                <w:sz w:val="16"/>
                <w:szCs w:val="16"/>
              </w:rPr>
              <w:t>#</w:t>
            </w:r>
          </w:p>
        </w:tc>
        <w:tc>
          <w:tcPr>
            <w:tcW w:w="3708" w:type="dxa"/>
            <w:shd w:val="clear" w:color="auto" w:fill="F2F2F2"/>
            <w:vAlign w:val="center"/>
          </w:tcPr>
          <w:p w14:paraId="757007D9" w14:textId="77777777" w:rsidR="009B1FA6" w:rsidRPr="00F343CB" w:rsidRDefault="009B1FA6" w:rsidP="00C54179">
            <w:pPr>
              <w:jc w:val="center"/>
              <w:rPr>
                <w:rFonts w:ascii="Verdana" w:hAnsi="Verdana" w:cs="Arial"/>
                <w:b/>
                <w:sz w:val="16"/>
                <w:szCs w:val="16"/>
              </w:rPr>
            </w:pPr>
            <w:r w:rsidRPr="00F343CB">
              <w:rPr>
                <w:rFonts w:ascii="Verdana" w:hAnsi="Verdana" w:cs="Arial"/>
                <w:b/>
                <w:sz w:val="16"/>
                <w:szCs w:val="16"/>
              </w:rPr>
              <w:t>Condiciones Adicionales Solicitadas (*)</w:t>
            </w:r>
          </w:p>
        </w:tc>
        <w:tc>
          <w:tcPr>
            <w:tcW w:w="1995" w:type="dxa"/>
            <w:shd w:val="clear" w:color="auto" w:fill="F2F2F2"/>
            <w:vAlign w:val="center"/>
          </w:tcPr>
          <w:p w14:paraId="65EA016C" w14:textId="77777777" w:rsidR="009B1FA6" w:rsidRPr="00F343CB" w:rsidRDefault="009B1FA6" w:rsidP="00C54179">
            <w:pPr>
              <w:jc w:val="center"/>
              <w:rPr>
                <w:rFonts w:ascii="Verdana" w:hAnsi="Verdana" w:cs="Arial"/>
                <w:b/>
                <w:i/>
                <w:sz w:val="16"/>
                <w:szCs w:val="16"/>
              </w:rPr>
            </w:pPr>
            <w:r w:rsidRPr="00F343CB">
              <w:rPr>
                <w:rFonts w:ascii="Verdana" w:hAnsi="Verdana" w:cs="Arial"/>
                <w:b/>
                <w:sz w:val="16"/>
                <w:szCs w:val="16"/>
              </w:rPr>
              <w:t>Puntaje asignado (definir puntaje) (**)</w:t>
            </w:r>
          </w:p>
        </w:tc>
        <w:tc>
          <w:tcPr>
            <w:tcW w:w="2990" w:type="dxa"/>
            <w:shd w:val="clear" w:color="auto" w:fill="F2F2F2"/>
            <w:vAlign w:val="center"/>
          </w:tcPr>
          <w:p w14:paraId="5D457429" w14:textId="77777777" w:rsidR="009B1FA6" w:rsidRPr="00F343CB" w:rsidRDefault="009B1FA6" w:rsidP="00C54179">
            <w:pPr>
              <w:jc w:val="center"/>
              <w:rPr>
                <w:rFonts w:ascii="Verdana" w:hAnsi="Verdana" w:cs="Arial"/>
                <w:b/>
                <w:sz w:val="16"/>
                <w:szCs w:val="16"/>
              </w:rPr>
            </w:pPr>
            <w:r w:rsidRPr="00F343CB">
              <w:rPr>
                <w:rFonts w:ascii="Verdana" w:hAnsi="Verdana" w:cs="Arial"/>
                <w:b/>
                <w:sz w:val="16"/>
                <w:szCs w:val="16"/>
              </w:rPr>
              <w:t>Condiciones Adicionales  Propuestas (***)</w:t>
            </w:r>
          </w:p>
        </w:tc>
      </w:tr>
      <w:tr w:rsidR="009B1FA6" w:rsidRPr="00F343CB" w14:paraId="76D942ED" w14:textId="77777777" w:rsidTr="009B1FA6">
        <w:trPr>
          <w:trHeight w:val="1461"/>
          <w:jc w:val="center"/>
        </w:trPr>
        <w:tc>
          <w:tcPr>
            <w:tcW w:w="292" w:type="dxa"/>
            <w:vAlign w:val="center"/>
          </w:tcPr>
          <w:p w14:paraId="6F179D54" w14:textId="77777777" w:rsidR="009B1FA6" w:rsidRPr="00F343CB" w:rsidRDefault="009B1FA6" w:rsidP="00C54179">
            <w:pPr>
              <w:jc w:val="center"/>
              <w:rPr>
                <w:rFonts w:ascii="Verdana" w:hAnsi="Verdana" w:cs="Arial"/>
                <w:sz w:val="16"/>
                <w:szCs w:val="16"/>
              </w:rPr>
            </w:pPr>
            <w:r w:rsidRPr="00F343CB">
              <w:rPr>
                <w:rFonts w:ascii="Verdana" w:hAnsi="Verdana" w:cs="Arial"/>
                <w:sz w:val="16"/>
                <w:szCs w:val="16"/>
              </w:rPr>
              <w:t>1</w:t>
            </w:r>
          </w:p>
        </w:tc>
        <w:tc>
          <w:tcPr>
            <w:tcW w:w="3708" w:type="dxa"/>
          </w:tcPr>
          <w:p w14:paraId="77FB8EC8" w14:textId="77777777" w:rsidR="009B1FA6" w:rsidRPr="00F343CB" w:rsidRDefault="009B1FA6" w:rsidP="00BC5D4D">
            <w:pPr>
              <w:pStyle w:val="Prrafodelista"/>
              <w:numPr>
                <w:ilvl w:val="0"/>
                <w:numId w:val="54"/>
              </w:numPr>
              <w:jc w:val="both"/>
              <w:rPr>
                <w:rFonts w:ascii="Verdana" w:hAnsi="Verdana" w:cs="Tahoma"/>
                <w:b/>
                <w:sz w:val="16"/>
                <w:szCs w:val="16"/>
              </w:rPr>
            </w:pPr>
            <w:r w:rsidRPr="00F343CB">
              <w:rPr>
                <w:rFonts w:ascii="Verdana" w:hAnsi="Verdana" w:cs="Tahoma"/>
                <w:b/>
                <w:sz w:val="16"/>
                <w:szCs w:val="16"/>
              </w:rPr>
              <w:t>EXPERIENCIA ESPECIFICA DE LA EMPRESA</w:t>
            </w:r>
          </w:p>
          <w:p w14:paraId="08A184D2" w14:textId="77777777" w:rsidR="009B1FA6" w:rsidRPr="00F343CB" w:rsidRDefault="009B1FA6" w:rsidP="00C54179">
            <w:pPr>
              <w:ind w:left="244"/>
              <w:jc w:val="both"/>
              <w:rPr>
                <w:rFonts w:ascii="Verdana" w:hAnsi="Verdana" w:cs="Tahoma"/>
                <w:b/>
                <w:sz w:val="16"/>
                <w:szCs w:val="16"/>
              </w:rPr>
            </w:pPr>
          </w:p>
          <w:p w14:paraId="37713100" w14:textId="77777777" w:rsidR="009B1FA6" w:rsidRPr="00F343CB" w:rsidRDefault="009B1FA6" w:rsidP="00C54179">
            <w:pPr>
              <w:ind w:left="322" w:right="297"/>
              <w:jc w:val="both"/>
              <w:rPr>
                <w:rFonts w:ascii="Verdana" w:hAnsi="Verdana" w:cs="Tahoma"/>
                <w:sz w:val="16"/>
                <w:szCs w:val="16"/>
              </w:rPr>
            </w:pPr>
            <w:r w:rsidRPr="00F343CB">
              <w:rPr>
                <w:rFonts w:ascii="Verdana" w:hAnsi="Verdana" w:cs="Tahoma"/>
                <w:sz w:val="16"/>
                <w:szCs w:val="16"/>
              </w:rPr>
              <w:t>Mayor a 2 estudios relacionados a estudios tarifarios y/o similares en el Sector Eléctrico Boliviano aprobados por la AETN, debidamente respaldados.</w:t>
            </w:r>
            <w:r w:rsidRPr="00F343CB">
              <w:rPr>
                <w:rFonts w:ascii="Verdana" w:hAnsi="Verdana" w:cs="Tahoma"/>
                <w:sz w:val="16"/>
                <w:szCs w:val="16"/>
                <w:lang w:eastAsia="es-BO"/>
              </w:rPr>
              <w:t xml:space="preserve"> </w:t>
            </w:r>
          </w:p>
        </w:tc>
        <w:tc>
          <w:tcPr>
            <w:tcW w:w="1995" w:type="dxa"/>
            <w:shd w:val="clear" w:color="auto" w:fill="FFFFFF"/>
            <w:vAlign w:val="center"/>
          </w:tcPr>
          <w:p w14:paraId="0C719622" w14:textId="77777777" w:rsidR="009B1FA6" w:rsidRPr="00F343CB" w:rsidRDefault="009B1FA6" w:rsidP="00C54179">
            <w:pPr>
              <w:jc w:val="center"/>
              <w:rPr>
                <w:rFonts w:ascii="Verdana" w:hAnsi="Verdana" w:cs="Tahoma"/>
                <w:sz w:val="16"/>
                <w:szCs w:val="16"/>
              </w:rPr>
            </w:pPr>
          </w:p>
          <w:p w14:paraId="21B3D9B2" w14:textId="77777777" w:rsidR="009B1FA6" w:rsidRPr="00F343CB" w:rsidRDefault="009B1FA6" w:rsidP="00C54179">
            <w:pPr>
              <w:jc w:val="center"/>
              <w:rPr>
                <w:rFonts w:ascii="Verdana" w:hAnsi="Verdana" w:cs="Tahoma"/>
                <w:sz w:val="16"/>
                <w:szCs w:val="16"/>
                <w:highlight w:val="yellow"/>
              </w:rPr>
            </w:pPr>
            <w:r w:rsidRPr="00F343CB">
              <w:rPr>
                <w:rFonts w:ascii="Verdana" w:hAnsi="Verdana" w:cs="Tahoma"/>
                <w:sz w:val="16"/>
                <w:szCs w:val="16"/>
              </w:rPr>
              <w:t>5</w:t>
            </w:r>
          </w:p>
        </w:tc>
        <w:tc>
          <w:tcPr>
            <w:tcW w:w="2990" w:type="dxa"/>
          </w:tcPr>
          <w:p w14:paraId="0BB34135" w14:textId="77777777" w:rsidR="009B1FA6" w:rsidRPr="00F343CB" w:rsidRDefault="009B1FA6" w:rsidP="00C54179">
            <w:pPr>
              <w:jc w:val="both"/>
              <w:rPr>
                <w:rFonts w:ascii="Verdana" w:hAnsi="Verdana" w:cs="Arial"/>
                <w:sz w:val="16"/>
                <w:szCs w:val="16"/>
              </w:rPr>
            </w:pPr>
          </w:p>
        </w:tc>
      </w:tr>
      <w:tr w:rsidR="009B1FA6" w:rsidRPr="00F343CB" w14:paraId="40CD9ABD" w14:textId="77777777" w:rsidTr="009B1FA6">
        <w:trPr>
          <w:trHeight w:val="2687"/>
          <w:jc w:val="center"/>
        </w:trPr>
        <w:tc>
          <w:tcPr>
            <w:tcW w:w="292" w:type="dxa"/>
            <w:vAlign w:val="center"/>
          </w:tcPr>
          <w:p w14:paraId="3AC38EAE" w14:textId="77777777" w:rsidR="009B1FA6" w:rsidRPr="00F343CB" w:rsidRDefault="009B1FA6" w:rsidP="00C54179">
            <w:pPr>
              <w:jc w:val="center"/>
              <w:rPr>
                <w:rFonts w:ascii="Verdana" w:hAnsi="Verdana" w:cs="Arial"/>
                <w:sz w:val="16"/>
                <w:szCs w:val="16"/>
              </w:rPr>
            </w:pPr>
            <w:r w:rsidRPr="00F343CB">
              <w:rPr>
                <w:rFonts w:ascii="Verdana" w:hAnsi="Verdana" w:cs="Arial"/>
                <w:sz w:val="16"/>
                <w:szCs w:val="16"/>
              </w:rPr>
              <w:t>2</w:t>
            </w:r>
          </w:p>
        </w:tc>
        <w:tc>
          <w:tcPr>
            <w:tcW w:w="3708" w:type="dxa"/>
          </w:tcPr>
          <w:p w14:paraId="7B458D50" w14:textId="77777777" w:rsidR="009B1FA6" w:rsidRPr="00F343CB" w:rsidRDefault="009B1FA6" w:rsidP="00C54179">
            <w:pPr>
              <w:jc w:val="both"/>
              <w:rPr>
                <w:rFonts w:ascii="Verdana" w:hAnsi="Verdana" w:cs="Tahoma"/>
                <w:b/>
                <w:sz w:val="16"/>
                <w:szCs w:val="16"/>
              </w:rPr>
            </w:pPr>
            <w:r w:rsidRPr="00F343CB">
              <w:rPr>
                <w:rFonts w:ascii="Verdana" w:hAnsi="Verdana" w:cs="Tahoma"/>
                <w:b/>
                <w:sz w:val="16"/>
                <w:szCs w:val="16"/>
              </w:rPr>
              <w:t>b)    CONSULTOR- LIC.  ECONOMÍA</w:t>
            </w:r>
          </w:p>
          <w:p w14:paraId="364B29AE" w14:textId="77777777" w:rsidR="009B1FA6" w:rsidRPr="00F343CB" w:rsidRDefault="009B1FA6" w:rsidP="00C54179">
            <w:pPr>
              <w:jc w:val="both"/>
              <w:rPr>
                <w:rFonts w:ascii="Verdana" w:hAnsi="Verdana" w:cs="Tahoma"/>
                <w:b/>
                <w:sz w:val="16"/>
                <w:szCs w:val="16"/>
              </w:rPr>
            </w:pPr>
            <w:r w:rsidRPr="00F343CB">
              <w:rPr>
                <w:rFonts w:ascii="Verdana" w:hAnsi="Verdana" w:cs="Tahoma"/>
                <w:b/>
                <w:sz w:val="16"/>
                <w:szCs w:val="16"/>
              </w:rPr>
              <w:t xml:space="preserve">        O RAMA AFIN</w:t>
            </w:r>
          </w:p>
          <w:p w14:paraId="7C8AB62C" w14:textId="77777777" w:rsidR="009B1FA6" w:rsidRPr="00F343CB" w:rsidRDefault="009B1FA6" w:rsidP="00C54179">
            <w:pPr>
              <w:jc w:val="both"/>
              <w:rPr>
                <w:rFonts w:ascii="Verdana" w:hAnsi="Verdana" w:cs="Tahoma"/>
                <w:b/>
                <w:sz w:val="16"/>
                <w:szCs w:val="16"/>
              </w:rPr>
            </w:pPr>
          </w:p>
          <w:p w14:paraId="707BBE80" w14:textId="77777777" w:rsidR="009B1FA6" w:rsidRPr="00F343CB" w:rsidRDefault="009B1FA6" w:rsidP="00C54179">
            <w:pPr>
              <w:spacing w:line="360" w:lineRule="auto"/>
              <w:jc w:val="both"/>
              <w:rPr>
                <w:rFonts w:ascii="Verdana" w:hAnsi="Verdana" w:cs="Tahoma"/>
                <w:b/>
                <w:sz w:val="16"/>
                <w:szCs w:val="16"/>
              </w:rPr>
            </w:pPr>
            <w:r w:rsidRPr="00F343CB">
              <w:rPr>
                <w:rFonts w:ascii="Verdana" w:hAnsi="Verdana" w:cs="Tahoma"/>
                <w:b/>
                <w:sz w:val="16"/>
                <w:szCs w:val="16"/>
              </w:rPr>
              <w:t xml:space="preserve">b.1) Curso Específico </w:t>
            </w:r>
          </w:p>
          <w:p w14:paraId="564832E7" w14:textId="77777777" w:rsidR="009B1FA6" w:rsidRPr="00F343CB" w:rsidRDefault="009B1FA6" w:rsidP="00BC5D4D">
            <w:pPr>
              <w:numPr>
                <w:ilvl w:val="0"/>
                <w:numId w:val="52"/>
              </w:numPr>
              <w:tabs>
                <w:tab w:val="clear" w:pos="322"/>
                <w:tab w:val="num" w:pos="387"/>
              </w:tabs>
              <w:ind w:left="387" w:right="295" w:hanging="266"/>
              <w:jc w:val="both"/>
              <w:rPr>
                <w:rFonts w:ascii="Verdana" w:hAnsi="Verdana" w:cs="Tahoma"/>
                <w:sz w:val="16"/>
                <w:szCs w:val="16"/>
              </w:rPr>
            </w:pPr>
            <w:r w:rsidRPr="00F343CB">
              <w:rPr>
                <w:rFonts w:ascii="Verdana" w:hAnsi="Verdana" w:cs="Tahoma"/>
                <w:sz w:val="16"/>
                <w:szCs w:val="16"/>
              </w:rPr>
              <w:t>Curso relacionado a la elaboración de tarifas en el sector eléctrico boliviano, 5 puntos.</w:t>
            </w:r>
          </w:p>
          <w:p w14:paraId="2AD5B23E" w14:textId="77777777" w:rsidR="009B1FA6" w:rsidRPr="00F343CB" w:rsidRDefault="009B1FA6" w:rsidP="00C54179">
            <w:pPr>
              <w:ind w:left="322"/>
              <w:jc w:val="both"/>
              <w:rPr>
                <w:rFonts w:ascii="Verdana" w:hAnsi="Verdana" w:cs="Tahoma"/>
                <w:sz w:val="16"/>
                <w:szCs w:val="16"/>
              </w:rPr>
            </w:pPr>
          </w:p>
          <w:p w14:paraId="6323C4B2" w14:textId="77777777" w:rsidR="009B1FA6" w:rsidRPr="00F343CB" w:rsidRDefault="009B1FA6" w:rsidP="00C54179">
            <w:pPr>
              <w:jc w:val="both"/>
              <w:rPr>
                <w:rFonts w:ascii="Verdana" w:hAnsi="Verdana" w:cs="Tahoma"/>
                <w:b/>
                <w:sz w:val="16"/>
                <w:szCs w:val="16"/>
              </w:rPr>
            </w:pPr>
            <w:r w:rsidRPr="00F343CB">
              <w:rPr>
                <w:rFonts w:ascii="Verdana" w:hAnsi="Verdana" w:cs="Tahoma"/>
                <w:b/>
                <w:sz w:val="16"/>
                <w:szCs w:val="16"/>
              </w:rPr>
              <w:t>b.2) Experiencia Específica</w:t>
            </w:r>
          </w:p>
          <w:p w14:paraId="6E3DC823" w14:textId="77777777" w:rsidR="009B1FA6" w:rsidRPr="00F343CB" w:rsidRDefault="009B1FA6" w:rsidP="00C54179">
            <w:pPr>
              <w:jc w:val="both"/>
              <w:rPr>
                <w:rFonts w:ascii="Verdana" w:hAnsi="Verdana" w:cs="Tahoma"/>
                <w:sz w:val="16"/>
                <w:szCs w:val="16"/>
              </w:rPr>
            </w:pPr>
          </w:p>
          <w:p w14:paraId="084B8143" w14:textId="33E3DA55" w:rsidR="009B1FA6" w:rsidRPr="00F343CB" w:rsidRDefault="009B1FA6" w:rsidP="00BC5D4D">
            <w:pPr>
              <w:numPr>
                <w:ilvl w:val="0"/>
                <w:numId w:val="52"/>
              </w:numPr>
              <w:tabs>
                <w:tab w:val="clear" w:pos="322"/>
                <w:tab w:val="num" w:pos="387"/>
              </w:tabs>
              <w:ind w:left="387" w:right="295" w:hanging="266"/>
              <w:jc w:val="both"/>
              <w:rPr>
                <w:rFonts w:ascii="Verdana" w:hAnsi="Verdana" w:cs="Tahoma"/>
                <w:sz w:val="16"/>
                <w:szCs w:val="16"/>
              </w:rPr>
            </w:pPr>
            <w:r w:rsidRPr="00F343CB">
              <w:rPr>
                <w:rFonts w:ascii="Verdana" w:hAnsi="Verdana" w:cs="Tahoma"/>
                <w:sz w:val="16"/>
                <w:szCs w:val="16"/>
              </w:rPr>
              <w:t>Mayor a dos (2) estudios relacionados a estudios tarifarios y/o similares en el sector eléctrico boliviano, 10 puntos.</w:t>
            </w:r>
          </w:p>
        </w:tc>
        <w:tc>
          <w:tcPr>
            <w:tcW w:w="1995" w:type="dxa"/>
            <w:shd w:val="clear" w:color="auto" w:fill="FFFFFF"/>
            <w:vAlign w:val="center"/>
          </w:tcPr>
          <w:p w14:paraId="448D5C30" w14:textId="77777777" w:rsidR="009B1FA6" w:rsidRPr="00F343CB" w:rsidRDefault="009B1FA6" w:rsidP="00C54179">
            <w:pPr>
              <w:spacing w:line="360" w:lineRule="auto"/>
              <w:jc w:val="center"/>
              <w:rPr>
                <w:rFonts w:ascii="Verdana" w:hAnsi="Verdana" w:cs="Tahoma"/>
                <w:sz w:val="16"/>
                <w:szCs w:val="16"/>
              </w:rPr>
            </w:pPr>
            <w:r w:rsidRPr="00F343CB">
              <w:rPr>
                <w:rFonts w:ascii="Verdana" w:hAnsi="Verdana" w:cs="Tahoma"/>
                <w:sz w:val="16"/>
                <w:szCs w:val="16"/>
              </w:rPr>
              <w:t>15</w:t>
            </w:r>
          </w:p>
        </w:tc>
        <w:tc>
          <w:tcPr>
            <w:tcW w:w="2990" w:type="dxa"/>
          </w:tcPr>
          <w:p w14:paraId="7E1683DC" w14:textId="77777777" w:rsidR="009B1FA6" w:rsidRPr="00F343CB" w:rsidRDefault="009B1FA6" w:rsidP="00C54179">
            <w:pPr>
              <w:jc w:val="both"/>
              <w:rPr>
                <w:rFonts w:ascii="Verdana" w:hAnsi="Verdana" w:cs="Arial"/>
                <w:sz w:val="16"/>
                <w:szCs w:val="16"/>
              </w:rPr>
            </w:pPr>
          </w:p>
        </w:tc>
      </w:tr>
      <w:tr w:rsidR="009B1FA6" w:rsidRPr="00F343CB" w14:paraId="0E80B023" w14:textId="77777777" w:rsidTr="009B1FA6">
        <w:trPr>
          <w:trHeight w:val="3108"/>
          <w:jc w:val="center"/>
        </w:trPr>
        <w:tc>
          <w:tcPr>
            <w:tcW w:w="292" w:type="dxa"/>
            <w:vAlign w:val="center"/>
          </w:tcPr>
          <w:p w14:paraId="2AB61C67" w14:textId="77777777" w:rsidR="009B1FA6" w:rsidRPr="00F343CB" w:rsidRDefault="009B1FA6" w:rsidP="00C54179">
            <w:pPr>
              <w:jc w:val="center"/>
              <w:rPr>
                <w:rFonts w:ascii="Verdana" w:hAnsi="Verdana" w:cs="Arial"/>
                <w:sz w:val="16"/>
                <w:szCs w:val="16"/>
              </w:rPr>
            </w:pPr>
          </w:p>
          <w:p w14:paraId="5CE345C1" w14:textId="77777777" w:rsidR="009B1FA6" w:rsidRPr="00F343CB" w:rsidRDefault="009B1FA6" w:rsidP="00C54179">
            <w:pPr>
              <w:jc w:val="center"/>
              <w:rPr>
                <w:rFonts w:ascii="Verdana" w:hAnsi="Verdana" w:cs="Arial"/>
                <w:sz w:val="16"/>
                <w:szCs w:val="16"/>
              </w:rPr>
            </w:pPr>
            <w:r w:rsidRPr="00F343CB">
              <w:rPr>
                <w:rFonts w:ascii="Verdana" w:hAnsi="Verdana" w:cs="Arial"/>
                <w:sz w:val="16"/>
                <w:szCs w:val="16"/>
              </w:rPr>
              <w:t>3</w:t>
            </w:r>
          </w:p>
        </w:tc>
        <w:tc>
          <w:tcPr>
            <w:tcW w:w="3708" w:type="dxa"/>
          </w:tcPr>
          <w:p w14:paraId="15F7E15F" w14:textId="77777777" w:rsidR="009B1FA6" w:rsidRPr="00F343CB" w:rsidRDefault="009B1FA6" w:rsidP="00BC5D4D">
            <w:pPr>
              <w:pStyle w:val="Prrafodelista"/>
              <w:numPr>
                <w:ilvl w:val="0"/>
                <w:numId w:val="55"/>
              </w:numPr>
              <w:jc w:val="both"/>
              <w:rPr>
                <w:rFonts w:ascii="Verdana" w:hAnsi="Verdana" w:cs="Tahoma"/>
                <w:b/>
                <w:sz w:val="16"/>
                <w:szCs w:val="16"/>
              </w:rPr>
            </w:pPr>
            <w:r w:rsidRPr="00F343CB">
              <w:rPr>
                <w:rFonts w:ascii="Verdana" w:hAnsi="Verdana" w:cs="Tahoma"/>
                <w:b/>
                <w:sz w:val="16"/>
                <w:szCs w:val="16"/>
              </w:rPr>
              <w:t>CONSULTOR – ING. ELÉCTRICO</w:t>
            </w:r>
          </w:p>
          <w:p w14:paraId="618DAE56" w14:textId="77777777" w:rsidR="009B1FA6" w:rsidRPr="00F343CB" w:rsidRDefault="009B1FA6" w:rsidP="00C54179">
            <w:pPr>
              <w:pStyle w:val="Prrafodelista"/>
              <w:ind w:left="420"/>
              <w:jc w:val="both"/>
              <w:rPr>
                <w:rFonts w:ascii="Verdana" w:hAnsi="Verdana" w:cs="Tahoma"/>
                <w:b/>
                <w:sz w:val="16"/>
                <w:szCs w:val="16"/>
              </w:rPr>
            </w:pPr>
          </w:p>
          <w:p w14:paraId="1365F542" w14:textId="77777777" w:rsidR="009B1FA6" w:rsidRPr="00F343CB" w:rsidRDefault="009B1FA6" w:rsidP="00C54179">
            <w:pPr>
              <w:jc w:val="both"/>
              <w:rPr>
                <w:rFonts w:ascii="Verdana" w:hAnsi="Verdana" w:cs="Tahoma"/>
                <w:b/>
                <w:sz w:val="16"/>
                <w:szCs w:val="16"/>
              </w:rPr>
            </w:pPr>
            <w:r w:rsidRPr="00F343CB">
              <w:rPr>
                <w:rFonts w:ascii="Verdana" w:hAnsi="Verdana" w:cs="Tahoma"/>
                <w:b/>
                <w:sz w:val="16"/>
                <w:szCs w:val="16"/>
              </w:rPr>
              <w:t>c.1) Curso específico</w:t>
            </w:r>
          </w:p>
          <w:p w14:paraId="497E9A8D" w14:textId="77777777" w:rsidR="009B1FA6" w:rsidRPr="00F343CB" w:rsidRDefault="009B1FA6" w:rsidP="00C54179">
            <w:pPr>
              <w:ind w:left="244"/>
              <w:jc w:val="both"/>
              <w:rPr>
                <w:rFonts w:ascii="Verdana" w:hAnsi="Verdana" w:cs="Tahoma"/>
                <w:b/>
                <w:sz w:val="16"/>
                <w:szCs w:val="16"/>
              </w:rPr>
            </w:pPr>
          </w:p>
          <w:p w14:paraId="18FBE832" w14:textId="77777777" w:rsidR="009B1FA6" w:rsidRPr="00F343CB" w:rsidRDefault="009B1FA6" w:rsidP="00BC5D4D">
            <w:pPr>
              <w:numPr>
                <w:ilvl w:val="0"/>
                <w:numId w:val="52"/>
              </w:numPr>
              <w:tabs>
                <w:tab w:val="clear" w:pos="322"/>
                <w:tab w:val="num" w:pos="528"/>
              </w:tabs>
              <w:ind w:left="387" w:right="295" w:hanging="201"/>
              <w:jc w:val="both"/>
              <w:rPr>
                <w:rFonts w:ascii="Verdana" w:hAnsi="Verdana" w:cs="Tahoma"/>
                <w:sz w:val="16"/>
                <w:szCs w:val="16"/>
              </w:rPr>
            </w:pPr>
            <w:r w:rsidRPr="00F343CB">
              <w:rPr>
                <w:rFonts w:ascii="Verdana" w:hAnsi="Verdana" w:cs="Tahoma"/>
                <w:sz w:val="16"/>
                <w:szCs w:val="16"/>
              </w:rPr>
              <w:t>Curso relacionado a la elaboración de tarifas en el sector eléctrico boliviano, 2 puntos.</w:t>
            </w:r>
          </w:p>
          <w:p w14:paraId="130778E5" w14:textId="77777777" w:rsidR="009B1FA6" w:rsidRPr="00F343CB" w:rsidRDefault="009B1FA6" w:rsidP="00C54179">
            <w:pPr>
              <w:ind w:left="322"/>
              <w:jc w:val="both"/>
              <w:rPr>
                <w:rFonts w:ascii="Verdana" w:hAnsi="Verdana" w:cs="Tahoma"/>
                <w:sz w:val="16"/>
                <w:szCs w:val="16"/>
              </w:rPr>
            </w:pPr>
          </w:p>
          <w:p w14:paraId="20B59B8C" w14:textId="77777777" w:rsidR="009B1FA6" w:rsidRPr="00F343CB" w:rsidRDefault="009B1FA6" w:rsidP="00BC5D4D">
            <w:pPr>
              <w:numPr>
                <w:ilvl w:val="0"/>
                <w:numId w:val="53"/>
              </w:numPr>
              <w:ind w:left="404" w:hanging="283"/>
              <w:rPr>
                <w:rFonts w:ascii="Verdana" w:hAnsi="Verdana" w:cs="Tahoma"/>
                <w:sz w:val="16"/>
                <w:szCs w:val="16"/>
              </w:rPr>
            </w:pPr>
            <w:r w:rsidRPr="00F343CB">
              <w:rPr>
                <w:rFonts w:ascii="Verdana" w:hAnsi="Verdana" w:cs="Tahoma"/>
                <w:sz w:val="16"/>
                <w:szCs w:val="16"/>
              </w:rPr>
              <w:t>Postgrado en regulación de tarifas y/o similares del sector eléctrico, 5 puntos.</w:t>
            </w:r>
          </w:p>
          <w:p w14:paraId="721CFFBB" w14:textId="77777777" w:rsidR="009B1FA6" w:rsidRPr="00F343CB" w:rsidRDefault="009B1FA6" w:rsidP="00C54179">
            <w:pPr>
              <w:rPr>
                <w:rFonts w:ascii="Verdana" w:hAnsi="Verdana" w:cs="Tahoma"/>
                <w:sz w:val="16"/>
                <w:szCs w:val="16"/>
              </w:rPr>
            </w:pPr>
          </w:p>
          <w:p w14:paraId="5D8B99C6" w14:textId="77777777" w:rsidR="009B1FA6" w:rsidRPr="00F343CB" w:rsidRDefault="009B1FA6" w:rsidP="00C54179">
            <w:pPr>
              <w:jc w:val="both"/>
              <w:rPr>
                <w:rFonts w:ascii="Verdana" w:hAnsi="Verdana" w:cs="Tahoma"/>
                <w:b/>
                <w:sz w:val="16"/>
                <w:szCs w:val="16"/>
              </w:rPr>
            </w:pPr>
            <w:r w:rsidRPr="00F343CB">
              <w:rPr>
                <w:rFonts w:ascii="Verdana" w:hAnsi="Verdana" w:cs="Tahoma"/>
                <w:b/>
                <w:sz w:val="16"/>
                <w:szCs w:val="16"/>
              </w:rPr>
              <w:t>c.2) Experiencia Específica</w:t>
            </w:r>
          </w:p>
          <w:p w14:paraId="4F97300C" w14:textId="77777777" w:rsidR="009B1FA6" w:rsidRPr="00F343CB" w:rsidRDefault="009B1FA6" w:rsidP="00C54179">
            <w:pPr>
              <w:jc w:val="both"/>
              <w:rPr>
                <w:rFonts w:ascii="Verdana" w:hAnsi="Verdana" w:cs="Tahoma"/>
                <w:b/>
                <w:sz w:val="16"/>
                <w:szCs w:val="16"/>
              </w:rPr>
            </w:pPr>
          </w:p>
          <w:p w14:paraId="0A547B80" w14:textId="4F3265A9" w:rsidR="009B1FA6" w:rsidRPr="00F343CB" w:rsidRDefault="009B1FA6" w:rsidP="00BC5D4D">
            <w:pPr>
              <w:numPr>
                <w:ilvl w:val="0"/>
                <w:numId w:val="53"/>
              </w:numPr>
              <w:ind w:left="404" w:hanging="283"/>
              <w:rPr>
                <w:rFonts w:ascii="Verdana" w:hAnsi="Verdana" w:cs="Tahoma"/>
                <w:sz w:val="16"/>
                <w:szCs w:val="16"/>
              </w:rPr>
            </w:pPr>
            <w:r w:rsidRPr="00F343CB">
              <w:rPr>
                <w:rFonts w:ascii="Verdana" w:hAnsi="Verdana" w:cs="Tahoma"/>
                <w:sz w:val="16"/>
                <w:szCs w:val="16"/>
              </w:rPr>
              <w:t>Mayor a dos (2) estudios relacionados a estudios tarifarios y/o similares en el sector eléctrico boliviano, 8 puntos.</w:t>
            </w:r>
          </w:p>
        </w:tc>
        <w:tc>
          <w:tcPr>
            <w:tcW w:w="1995" w:type="dxa"/>
            <w:shd w:val="clear" w:color="auto" w:fill="FFFFFF"/>
            <w:vAlign w:val="center"/>
          </w:tcPr>
          <w:p w14:paraId="6612A31B" w14:textId="77777777" w:rsidR="009B1FA6" w:rsidRPr="00F343CB" w:rsidRDefault="009B1FA6" w:rsidP="00C54179">
            <w:pPr>
              <w:spacing w:line="360" w:lineRule="auto"/>
              <w:jc w:val="center"/>
              <w:rPr>
                <w:rFonts w:ascii="Verdana" w:hAnsi="Verdana" w:cs="Tahoma"/>
                <w:sz w:val="16"/>
                <w:szCs w:val="16"/>
              </w:rPr>
            </w:pPr>
          </w:p>
          <w:p w14:paraId="3E1FB80B" w14:textId="77777777" w:rsidR="009B1FA6" w:rsidRPr="00F343CB" w:rsidRDefault="009B1FA6" w:rsidP="00C54179">
            <w:pPr>
              <w:spacing w:line="360" w:lineRule="auto"/>
              <w:jc w:val="center"/>
              <w:rPr>
                <w:rFonts w:ascii="Verdana" w:hAnsi="Verdana" w:cs="Tahoma"/>
                <w:sz w:val="16"/>
                <w:szCs w:val="16"/>
              </w:rPr>
            </w:pPr>
            <w:r w:rsidRPr="00F343CB">
              <w:rPr>
                <w:rFonts w:ascii="Verdana" w:hAnsi="Verdana" w:cs="Tahoma"/>
                <w:sz w:val="16"/>
                <w:szCs w:val="16"/>
              </w:rPr>
              <w:t>15</w:t>
            </w:r>
          </w:p>
        </w:tc>
        <w:tc>
          <w:tcPr>
            <w:tcW w:w="2990" w:type="dxa"/>
          </w:tcPr>
          <w:p w14:paraId="61E44D91" w14:textId="77777777" w:rsidR="009B1FA6" w:rsidRPr="00F343CB" w:rsidRDefault="009B1FA6" w:rsidP="00C54179">
            <w:pPr>
              <w:jc w:val="both"/>
              <w:rPr>
                <w:rFonts w:ascii="Verdana" w:hAnsi="Verdana" w:cs="Arial"/>
                <w:sz w:val="16"/>
                <w:szCs w:val="16"/>
              </w:rPr>
            </w:pPr>
          </w:p>
        </w:tc>
      </w:tr>
    </w:tbl>
    <w:p w14:paraId="7794C558" w14:textId="77777777" w:rsidR="009B1FA6" w:rsidRDefault="009B1FA6" w:rsidP="00E16F3E">
      <w:pPr>
        <w:jc w:val="center"/>
        <w:rPr>
          <w:rFonts w:ascii="Verdana" w:hAnsi="Verdana" w:cs="Arial"/>
          <w:b/>
          <w:sz w:val="18"/>
          <w:szCs w:val="18"/>
        </w:rPr>
      </w:pPr>
    </w:p>
    <w:p w14:paraId="2163BAF4" w14:textId="77777777" w:rsidR="009B1FA6" w:rsidRDefault="009B1FA6" w:rsidP="00E16F3E">
      <w:pPr>
        <w:jc w:val="center"/>
        <w:rPr>
          <w:rFonts w:ascii="Verdana" w:hAnsi="Verdana" w:cs="Arial"/>
          <w:b/>
          <w:sz w:val="18"/>
          <w:szCs w:val="18"/>
        </w:rPr>
      </w:pPr>
    </w:p>
    <w:p w14:paraId="285BE067" w14:textId="40A58151" w:rsidR="00E16F3E" w:rsidRPr="00745281" w:rsidRDefault="00E16F3E" w:rsidP="00EE79E3">
      <w:pPr>
        <w:ind w:left="-142"/>
        <w:jc w:val="both"/>
        <w:rPr>
          <w:rFonts w:ascii="Verdana" w:hAnsi="Verdana"/>
          <w:sz w:val="18"/>
        </w:rPr>
      </w:pPr>
      <w:r w:rsidRPr="00745281">
        <w:rPr>
          <w:rFonts w:ascii="Verdana" w:hAnsi="Verdana" w:cs="Arial"/>
          <w:sz w:val="18"/>
        </w:rPr>
        <w:t>(*)</w:t>
      </w:r>
      <w:r w:rsidRPr="00745281">
        <w:rPr>
          <w:rFonts w:ascii="Verdana" w:hAnsi="Verdana"/>
          <w:sz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67BC8849" w14:textId="77777777" w:rsidR="00E16F3E" w:rsidRPr="00745281" w:rsidRDefault="00E16F3E" w:rsidP="00E16F3E">
      <w:pPr>
        <w:ind w:left="-709"/>
        <w:jc w:val="both"/>
        <w:rPr>
          <w:rFonts w:ascii="Verdana" w:hAnsi="Verdana"/>
          <w:sz w:val="18"/>
        </w:rPr>
      </w:pPr>
    </w:p>
    <w:p w14:paraId="46C5538D" w14:textId="77777777" w:rsidR="00E16F3E" w:rsidRPr="00745281" w:rsidRDefault="00E16F3E" w:rsidP="00EE79E3">
      <w:pPr>
        <w:ind w:left="-142"/>
        <w:jc w:val="both"/>
        <w:rPr>
          <w:rFonts w:ascii="Verdana" w:hAnsi="Verdana"/>
          <w:sz w:val="18"/>
        </w:rPr>
      </w:pPr>
      <w:r w:rsidRPr="00745281">
        <w:rPr>
          <w:rFonts w:ascii="Verdana" w:hAnsi="Verdana"/>
          <w:sz w:val="18"/>
        </w:rPr>
        <w:t xml:space="preserve">(**) La suma de los puntajes asignados para las condiciones adicionales solicitadas deberá ser 35 puntos. </w:t>
      </w:r>
    </w:p>
    <w:p w14:paraId="1B232BCE" w14:textId="77777777" w:rsidR="00E16F3E" w:rsidRPr="00745281" w:rsidRDefault="00E16F3E" w:rsidP="00E16F3E">
      <w:pPr>
        <w:ind w:left="-709"/>
        <w:jc w:val="both"/>
        <w:rPr>
          <w:rFonts w:ascii="Verdana" w:hAnsi="Verdana"/>
          <w:sz w:val="18"/>
        </w:rPr>
      </w:pPr>
    </w:p>
    <w:p w14:paraId="2F5440AC" w14:textId="77777777" w:rsidR="00E16F3E" w:rsidRPr="00745281" w:rsidRDefault="00E16F3E" w:rsidP="00EE79E3">
      <w:pPr>
        <w:ind w:left="-142"/>
        <w:jc w:val="both"/>
        <w:rPr>
          <w:rFonts w:ascii="Verdana" w:hAnsi="Verdana"/>
          <w:sz w:val="18"/>
        </w:rPr>
      </w:pPr>
      <w:r w:rsidRPr="00745281">
        <w:rPr>
          <w:rFonts w:ascii="Verdana" w:hAnsi="Verdana"/>
          <w:sz w:val="18"/>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4E41E139" w14:textId="77777777" w:rsidR="00E16F3E" w:rsidRPr="00745281" w:rsidRDefault="00E16F3E" w:rsidP="00E16F3E">
      <w:pPr>
        <w:jc w:val="center"/>
        <w:rPr>
          <w:rFonts w:ascii="Verdana" w:hAnsi="Verdana" w:cs="Arial"/>
          <w:b/>
          <w:sz w:val="18"/>
          <w:szCs w:val="18"/>
        </w:rPr>
      </w:pPr>
    </w:p>
    <w:p w14:paraId="506A2046" w14:textId="77777777" w:rsidR="00E16F3E" w:rsidRPr="00745281" w:rsidRDefault="00E16F3E" w:rsidP="00E16F3E">
      <w:pPr>
        <w:jc w:val="center"/>
        <w:rPr>
          <w:rFonts w:ascii="Verdana" w:hAnsi="Verdana" w:cs="Arial"/>
          <w:b/>
          <w:sz w:val="18"/>
          <w:szCs w:val="18"/>
        </w:rPr>
      </w:pPr>
    </w:p>
    <w:p w14:paraId="1264EBBC" w14:textId="77777777" w:rsidR="00E16F3E" w:rsidRPr="00745281" w:rsidRDefault="00E16F3E" w:rsidP="00E16F3E">
      <w:pPr>
        <w:jc w:val="center"/>
        <w:rPr>
          <w:rFonts w:ascii="Verdana" w:hAnsi="Verdana" w:cs="Arial"/>
          <w:b/>
          <w:sz w:val="18"/>
          <w:szCs w:val="18"/>
        </w:rPr>
      </w:pPr>
    </w:p>
    <w:p w14:paraId="44B437A8" w14:textId="77777777" w:rsidR="00E16F3E" w:rsidRPr="00745281" w:rsidRDefault="00E16F3E" w:rsidP="00E16F3E">
      <w:pPr>
        <w:jc w:val="center"/>
        <w:rPr>
          <w:rFonts w:ascii="Verdana" w:hAnsi="Verdana" w:cs="Arial"/>
          <w:b/>
          <w:sz w:val="18"/>
          <w:szCs w:val="18"/>
        </w:rPr>
      </w:pPr>
    </w:p>
    <w:p w14:paraId="50C7EFE3" w14:textId="77777777" w:rsidR="00E16F3E" w:rsidRPr="00745281" w:rsidRDefault="00E16F3E" w:rsidP="00E16F3E">
      <w:pPr>
        <w:jc w:val="center"/>
        <w:rPr>
          <w:rFonts w:ascii="Verdana" w:hAnsi="Verdana" w:cs="Arial"/>
          <w:b/>
          <w:sz w:val="18"/>
          <w:szCs w:val="18"/>
        </w:rPr>
      </w:pPr>
    </w:p>
    <w:p w14:paraId="214AB8B9" w14:textId="77777777" w:rsidR="00E16F3E" w:rsidRPr="00745281" w:rsidRDefault="00E16F3E" w:rsidP="00E16F3E">
      <w:pPr>
        <w:jc w:val="center"/>
        <w:rPr>
          <w:rFonts w:ascii="Verdana" w:hAnsi="Verdana" w:cs="Arial"/>
          <w:b/>
          <w:sz w:val="18"/>
          <w:szCs w:val="18"/>
        </w:rPr>
      </w:pPr>
    </w:p>
    <w:p w14:paraId="4A9D6234" w14:textId="77777777" w:rsidR="00E16F3E" w:rsidRPr="00745281" w:rsidRDefault="00E16F3E" w:rsidP="00E16F3E">
      <w:pPr>
        <w:jc w:val="center"/>
        <w:rPr>
          <w:rFonts w:ascii="Verdana" w:hAnsi="Verdana" w:cs="Arial"/>
          <w:b/>
          <w:sz w:val="18"/>
          <w:szCs w:val="18"/>
        </w:rPr>
      </w:pPr>
    </w:p>
    <w:p w14:paraId="12CD4C4B" w14:textId="77777777" w:rsidR="00E16F3E" w:rsidRPr="00745281" w:rsidRDefault="00E16F3E" w:rsidP="00E16F3E">
      <w:pPr>
        <w:jc w:val="center"/>
        <w:rPr>
          <w:rFonts w:ascii="Verdana" w:hAnsi="Verdana" w:cs="Arial"/>
          <w:b/>
          <w:sz w:val="18"/>
          <w:szCs w:val="18"/>
        </w:rPr>
      </w:pPr>
    </w:p>
    <w:p w14:paraId="68F4A632" w14:textId="77777777" w:rsidR="00E16F3E" w:rsidRPr="00745281" w:rsidRDefault="00E16F3E" w:rsidP="00E16F3E">
      <w:pPr>
        <w:jc w:val="center"/>
        <w:rPr>
          <w:rFonts w:ascii="Verdana" w:hAnsi="Verdana" w:cs="Arial"/>
          <w:b/>
          <w:sz w:val="18"/>
          <w:szCs w:val="18"/>
        </w:rPr>
      </w:pPr>
    </w:p>
    <w:p w14:paraId="5D769DBA"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ANEXO 2</w:t>
      </w:r>
    </w:p>
    <w:p w14:paraId="2A8DD66B"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FORMULARIOS REFERENCIALES DE APOYO</w:t>
      </w:r>
    </w:p>
    <w:p w14:paraId="1E67854A" w14:textId="77777777" w:rsidR="00E16F3E" w:rsidRPr="00745281" w:rsidRDefault="00E16F3E" w:rsidP="00E16F3E">
      <w:pPr>
        <w:jc w:val="center"/>
        <w:rPr>
          <w:rFonts w:ascii="Verdana" w:hAnsi="Verdana" w:cs="Arial"/>
          <w:b/>
          <w:sz w:val="18"/>
          <w:szCs w:val="18"/>
        </w:rPr>
      </w:pPr>
    </w:p>
    <w:p w14:paraId="2C63D43C"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FORMULARIO V-1a</w:t>
      </w:r>
    </w:p>
    <w:p w14:paraId="0CD1BDBE"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EVALUACIÓN PRELIMINAR </w:t>
      </w:r>
    </w:p>
    <w:p w14:paraId="6568E17C" w14:textId="77777777" w:rsidR="00E16F3E" w:rsidRPr="00745281" w:rsidRDefault="00E16F3E" w:rsidP="00E16F3E">
      <w:pPr>
        <w:jc w:val="center"/>
        <w:rPr>
          <w:rFonts w:ascii="Verdana" w:hAnsi="Verdana" w:cs="Arial"/>
          <w:sz w:val="18"/>
          <w:szCs w:val="18"/>
        </w:rPr>
      </w:pPr>
      <w:r w:rsidRPr="00745281">
        <w:rPr>
          <w:rFonts w:ascii="Verdana" w:hAnsi="Verdana" w:cs="Arial"/>
          <w:sz w:val="18"/>
          <w:szCs w:val="18"/>
        </w:rPr>
        <w:t>(Para Empresas y Organizaciones no Gubernamentales)</w:t>
      </w:r>
    </w:p>
    <w:p w14:paraId="039F4C7C" w14:textId="77777777" w:rsidR="00E16F3E" w:rsidRPr="00745281" w:rsidRDefault="00E16F3E" w:rsidP="00E16F3E">
      <w:pPr>
        <w:jc w:val="center"/>
        <w:rPr>
          <w:rFonts w:ascii="Verdana" w:hAnsi="Verdana" w:cs="Arial"/>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602501" w:rsidRPr="00602501" w14:paraId="4037878B" w14:textId="77777777" w:rsidTr="00602501">
        <w:trPr>
          <w:trHeight w:val="184"/>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1145DCE2" w14:textId="77777777" w:rsidR="00E16F3E" w:rsidRPr="00602501" w:rsidRDefault="00E16F3E" w:rsidP="00E16F3E">
            <w:pPr>
              <w:jc w:val="center"/>
              <w:rPr>
                <w:rFonts w:ascii="Verdana" w:hAnsi="Verdana" w:cs="Arial"/>
                <w:b/>
                <w:color w:val="FFFFFF" w:themeColor="background1"/>
                <w:sz w:val="16"/>
                <w:szCs w:val="16"/>
              </w:rPr>
            </w:pPr>
            <w:r w:rsidRPr="00602501">
              <w:rPr>
                <w:rFonts w:ascii="Verdana" w:hAnsi="Verdana" w:cs="Arial"/>
                <w:b/>
                <w:color w:val="FFFFFF" w:themeColor="background1"/>
                <w:sz w:val="16"/>
                <w:szCs w:val="16"/>
              </w:rPr>
              <w:t>DATOS GENERALES DEL PROCESO</w:t>
            </w:r>
          </w:p>
        </w:tc>
      </w:tr>
      <w:tr w:rsidR="00E16F3E" w:rsidRPr="00602501" w14:paraId="191D6D8A" w14:textId="77777777" w:rsidTr="00602501">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2D57B73D" w14:textId="77777777" w:rsidR="00E16F3E" w:rsidRPr="00602501" w:rsidRDefault="00E16F3E" w:rsidP="00E16F3E">
            <w:pPr>
              <w:jc w:val="center"/>
              <w:rPr>
                <w:rFonts w:ascii="Verdana" w:hAnsi="Verdana" w:cs="Arial"/>
                <w:b/>
                <w:sz w:val="16"/>
                <w:szCs w:val="16"/>
              </w:rPr>
            </w:pPr>
          </w:p>
        </w:tc>
      </w:tr>
      <w:tr w:rsidR="00E16F3E" w:rsidRPr="00602501" w14:paraId="7982D7EE" w14:textId="77777777" w:rsidTr="00602501">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7CC56926" w14:textId="77777777" w:rsidR="00E16F3E" w:rsidRPr="00602501" w:rsidRDefault="00E16F3E" w:rsidP="00E16F3E">
            <w:pPr>
              <w:jc w:val="right"/>
              <w:rPr>
                <w:rFonts w:ascii="Verdana" w:hAnsi="Verdana" w:cs="Arial"/>
                <w:sz w:val="16"/>
                <w:szCs w:val="16"/>
              </w:rPr>
            </w:pPr>
            <w:r w:rsidRPr="00602501">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C5FCB9E" w14:textId="77777777" w:rsidR="00E16F3E" w:rsidRPr="00602501" w:rsidRDefault="00E16F3E" w:rsidP="00E16F3E">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42134D22" w14:textId="77777777" w:rsidR="00E16F3E" w:rsidRPr="00602501" w:rsidRDefault="00E16F3E" w:rsidP="00E16F3E">
            <w:pPr>
              <w:rPr>
                <w:rFonts w:ascii="Verdana" w:hAnsi="Verdana" w:cs="Arial"/>
                <w:sz w:val="16"/>
                <w:szCs w:val="16"/>
              </w:rPr>
            </w:pPr>
          </w:p>
        </w:tc>
      </w:tr>
      <w:tr w:rsidR="00E16F3E" w:rsidRPr="00602501" w14:paraId="1F211586" w14:textId="77777777" w:rsidTr="00602501">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BA2C9B6" w14:textId="77777777" w:rsidR="00E16F3E" w:rsidRPr="00602501" w:rsidRDefault="00E16F3E" w:rsidP="00E16F3E">
            <w:pPr>
              <w:jc w:val="center"/>
              <w:rPr>
                <w:rFonts w:ascii="Verdana" w:hAnsi="Verdana" w:cs="Arial"/>
                <w:b/>
                <w:sz w:val="16"/>
                <w:szCs w:val="16"/>
              </w:rPr>
            </w:pPr>
          </w:p>
        </w:tc>
      </w:tr>
      <w:tr w:rsidR="00E16F3E" w:rsidRPr="00602501" w14:paraId="1BF4BFB5" w14:textId="77777777" w:rsidTr="00602501">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3437751" w14:textId="77777777" w:rsidR="00E16F3E" w:rsidRPr="00602501" w:rsidRDefault="00E16F3E" w:rsidP="00E16F3E">
            <w:pPr>
              <w:jc w:val="right"/>
              <w:rPr>
                <w:rFonts w:ascii="Verdana" w:hAnsi="Verdana" w:cs="Arial"/>
                <w:sz w:val="16"/>
                <w:szCs w:val="16"/>
              </w:rPr>
            </w:pPr>
            <w:r w:rsidRPr="00602501">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E453CC2" w14:textId="77777777" w:rsidR="00E16F3E" w:rsidRPr="00602501" w:rsidRDefault="00E16F3E" w:rsidP="00E16F3E">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138D29E" w14:textId="77777777" w:rsidR="00E16F3E" w:rsidRPr="00602501" w:rsidRDefault="00E16F3E" w:rsidP="00E16F3E">
            <w:pPr>
              <w:rPr>
                <w:rFonts w:ascii="Verdana" w:hAnsi="Verdana" w:cs="Arial"/>
                <w:sz w:val="16"/>
                <w:szCs w:val="16"/>
              </w:rPr>
            </w:pPr>
          </w:p>
        </w:tc>
      </w:tr>
      <w:tr w:rsidR="00E16F3E" w:rsidRPr="00602501" w14:paraId="08AD145B" w14:textId="77777777" w:rsidTr="00602501">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176B4119" w14:textId="77777777" w:rsidR="00E16F3E" w:rsidRPr="00602501" w:rsidRDefault="00E16F3E" w:rsidP="00E16F3E">
            <w:pPr>
              <w:jc w:val="center"/>
              <w:rPr>
                <w:rFonts w:ascii="Verdana" w:hAnsi="Verdana" w:cs="Arial"/>
                <w:b/>
                <w:sz w:val="16"/>
                <w:szCs w:val="16"/>
              </w:rPr>
            </w:pPr>
          </w:p>
        </w:tc>
      </w:tr>
      <w:tr w:rsidR="00E16F3E" w:rsidRPr="00602501" w14:paraId="207942EF" w14:textId="77777777" w:rsidTr="00602501">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72F2AA57" w14:textId="77777777" w:rsidR="00E16F3E" w:rsidRPr="00602501" w:rsidRDefault="00E16F3E" w:rsidP="00E16F3E">
            <w:pPr>
              <w:jc w:val="right"/>
              <w:rPr>
                <w:rFonts w:ascii="Verdana" w:hAnsi="Verdana" w:cs="Arial"/>
                <w:sz w:val="16"/>
                <w:szCs w:val="16"/>
              </w:rPr>
            </w:pPr>
            <w:r w:rsidRPr="00602501">
              <w:rPr>
                <w:rFonts w:ascii="Verdana" w:hAnsi="Verdana" w:cs="Arial"/>
                <w:b/>
                <w:sz w:val="16"/>
                <w:szCs w:val="16"/>
              </w:rPr>
              <w:t>Propuesta Económica o Presupuesto Fijo determinado por la Entidad:</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27DD027" w14:textId="77777777" w:rsidR="00E16F3E" w:rsidRPr="00602501" w:rsidRDefault="00E16F3E" w:rsidP="00E16F3E">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FA74E73" w14:textId="77777777" w:rsidR="00E16F3E" w:rsidRPr="00602501" w:rsidRDefault="00E16F3E" w:rsidP="00E16F3E">
            <w:pPr>
              <w:rPr>
                <w:rFonts w:ascii="Verdana" w:hAnsi="Verdana" w:cs="Arial"/>
                <w:sz w:val="16"/>
                <w:szCs w:val="16"/>
              </w:rPr>
            </w:pPr>
          </w:p>
        </w:tc>
      </w:tr>
      <w:tr w:rsidR="00E16F3E" w:rsidRPr="00602501" w14:paraId="7325174C" w14:textId="77777777" w:rsidTr="00602501">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6709844B" w14:textId="77777777" w:rsidR="00E16F3E" w:rsidRPr="00602501" w:rsidRDefault="00E16F3E" w:rsidP="00E16F3E">
            <w:pPr>
              <w:rPr>
                <w:rFonts w:ascii="Verdana" w:hAnsi="Verdana" w:cs="Arial"/>
                <w:sz w:val="16"/>
                <w:szCs w:val="16"/>
              </w:rPr>
            </w:pPr>
          </w:p>
        </w:tc>
      </w:tr>
      <w:tr w:rsidR="00E16F3E" w:rsidRPr="00602501" w14:paraId="546EBFAE" w14:textId="77777777" w:rsidTr="00602501">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0FBA795"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158EB68"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4B4B9407"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Evaluación Preliminar</w:t>
            </w:r>
          </w:p>
          <w:p w14:paraId="2D7AA092"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(Sesión Reservada)</w:t>
            </w:r>
          </w:p>
        </w:tc>
      </w:tr>
      <w:tr w:rsidR="00E16F3E" w:rsidRPr="00602501" w14:paraId="27742472" w14:textId="77777777" w:rsidTr="00602501">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7BC4A5B" w14:textId="77777777" w:rsidR="00E16F3E" w:rsidRPr="00602501" w:rsidRDefault="00E16F3E" w:rsidP="00E16F3E">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D7D5E39"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5D949064" w14:textId="77777777" w:rsidR="00E16F3E" w:rsidRPr="00602501" w:rsidRDefault="00E16F3E" w:rsidP="00E16F3E">
            <w:pPr>
              <w:jc w:val="center"/>
              <w:rPr>
                <w:rFonts w:ascii="Verdana" w:hAnsi="Verdana" w:cs="Arial"/>
                <w:b/>
                <w:sz w:val="16"/>
                <w:szCs w:val="16"/>
              </w:rPr>
            </w:pPr>
          </w:p>
        </w:tc>
      </w:tr>
      <w:tr w:rsidR="00E16F3E" w:rsidRPr="00602501" w14:paraId="5CEDD8C8" w14:textId="77777777" w:rsidTr="00602501">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2DA6F445" w14:textId="77777777" w:rsidR="00E16F3E" w:rsidRPr="00602501" w:rsidRDefault="00E16F3E" w:rsidP="00E16F3E">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78F5C026"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06D95DC8"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BEF6B64"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0AF7BBD7" w14:textId="77777777" w:rsidR="00E16F3E" w:rsidRPr="00602501" w:rsidRDefault="00E16F3E" w:rsidP="00E16F3E">
            <w:pPr>
              <w:jc w:val="center"/>
              <w:rPr>
                <w:rFonts w:ascii="Verdana" w:hAnsi="Verdana" w:cs="Arial"/>
                <w:b/>
                <w:sz w:val="16"/>
                <w:szCs w:val="16"/>
              </w:rPr>
            </w:pPr>
            <w:r w:rsidRPr="00602501">
              <w:rPr>
                <w:rFonts w:ascii="Verdana" w:hAnsi="Verdana" w:cs="Arial"/>
                <w:b/>
                <w:sz w:val="16"/>
                <w:szCs w:val="16"/>
              </w:rPr>
              <w:t>DESCALIFICA</w:t>
            </w:r>
          </w:p>
        </w:tc>
      </w:tr>
      <w:tr w:rsidR="00E16F3E" w:rsidRPr="00602501" w14:paraId="4F3E63A5" w14:textId="77777777" w:rsidTr="00602501">
        <w:tblPrEx>
          <w:tblLook w:val="0000" w:firstRow="0" w:lastRow="0" w:firstColumn="0" w:lastColumn="0" w:noHBand="0" w:noVBand="0"/>
        </w:tblPrEx>
        <w:trPr>
          <w:trHeight w:val="284"/>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BA25AE8" w14:textId="77777777" w:rsidR="00E16F3E" w:rsidRPr="00602501" w:rsidRDefault="00E16F3E" w:rsidP="00E16F3E">
            <w:pPr>
              <w:jc w:val="center"/>
              <w:rPr>
                <w:rFonts w:ascii="Verdana" w:hAnsi="Verdana" w:cs="Arial"/>
                <w:sz w:val="16"/>
                <w:szCs w:val="16"/>
              </w:rPr>
            </w:pPr>
            <w:r w:rsidRPr="00602501">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0E863F7D" w14:textId="77777777" w:rsidR="00E16F3E" w:rsidRPr="00602501" w:rsidRDefault="00E16F3E" w:rsidP="00E16F3E">
            <w:pPr>
              <w:jc w:val="both"/>
              <w:rPr>
                <w:rFonts w:ascii="Verdana" w:hAnsi="Verdana" w:cs="Arial"/>
                <w:sz w:val="16"/>
                <w:szCs w:val="16"/>
              </w:rPr>
            </w:pPr>
          </w:p>
        </w:tc>
      </w:tr>
      <w:tr w:rsidR="00E16F3E" w:rsidRPr="00602501" w14:paraId="6C965C18"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781847D" w14:textId="77777777" w:rsidR="00E16F3E" w:rsidRPr="00602501" w:rsidRDefault="00E16F3E" w:rsidP="00602501">
            <w:pPr>
              <w:numPr>
                <w:ilvl w:val="0"/>
                <w:numId w:val="31"/>
              </w:numPr>
              <w:tabs>
                <w:tab w:val="clear" w:pos="357"/>
              </w:tabs>
              <w:ind w:left="397" w:right="113" w:hanging="283"/>
              <w:jc w:val="both"/>
              <w:rPr>
                <w:rFonts w:ascii="Verdana" w:hAnsi="Verdana" w:cs="Arial"/>
                <w:sz w:val="16"/>
                <w:szCs w:val="16"/>
              </w:rPr>
            </w:pPr>
            <w:r w:rsidRPr="00602501">
              <w:rPr>
                <w:rFonts w:ascii="Verdana" w:hAnsi="Verdana" w:cs="Arial"/>
                <w:b/>
                <w:sz w:val="16"/>
                <w:szCs w:val="16"/>
              </w:rPr>
              <w:t>FORMULARIO A-1</w:t>
            </w:r>
            <w:r w:rsidRPr="00602501">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EC47731"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21D6D17"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DEEE078"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502668FC" w14:textId="77777777" w:rsidR="00E16F3E" w:rsidRPr="00602501" w:rsidRDefault="00E16F3E" w:rsidP="00E16F3E">
            <w:pPr>
              <w:jc w:val="both"/>
              <w:rPr>
                <w:rFonts w:ascii="Verdana" w:hAnsi="Verdana" w:cs="Arial"/>
                <w:sz w:val="16"/>
                <w:szCs w:val="16"/>
              </w:rPr>
            </w:pPr>
          </w:p>
        </w:tc>
      </w:tr>
      <w:tr w:rsidR="00E16F3E" w:rsidRPr="00602501" w14:paraId="7886FA7F" w14:textId="77777777" w:rsidTr="00602501">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F57E8AC" w14:textId="77777777" w:rsidR="00E16F3E" w:rsidRPr="00602501" w:rsidRDefault="00E16F3E" w:rsidP="00E16F3E">
            <w:pPr>
              <w:numPr>
                <w:ilvl w:val="0"/>
                <w:numId w:val="31"/>
              </w:numPr>
              <w:tabs>
                <w:tab w:val="clear" w:pos="357"/>
              </w:tabs>
              <w:ind w:left="397" w:right="113" w:hanging="283"/>
              <w:jc w:val="both"/>
              <w:rPr>
                <w:rFonts w:ascii="Verdana" w:hAnsi="Verdana" w:cs="Arial"/>
                <w:sz w:val="16"/>
                <w:szCs w:val="16"/>
              </w:rPr>
            </w:pPr>
            <w:r w:rsidRPr="00602501">
              <w:rPr>
                <w:rFonts w:ascii="Verdana" w:hAnsi="Verdana" w:cs="Arial"/>
                <w:b/>
                <w:sz w:val="16"/>
                <w:szCs w:val="16"/>
              </w:rPr>
              <w:t xml:space="preserve">FORMULARIO A-2a o A-2d </w:t>
            </w:r>
            <w:r w:rsidRPr="00602501">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85F450"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FFA7523"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166C6B8D"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5866BDAA" w14:textId="77777777" w:rsidR="00E16F3E" w:rsidRPr="00602501" w:rsidRDefault="00E16F3E" w:rsidP="00E16F3E">
            <w:pPr>
              <w:jc w:val="both"/>
              <w:rPr>
                <w:rFonts w:ascii="Verdana" w:hAnsi="Verdana" w:cs="Arial"/>
                <w:sz w:val="16"/>
                <w:szCs w:val="16"/>
              </w:rPr>
            </w:pPr>
          </w:p>
        </w:tc>
      </w:tr>
      <w:tr w:rsidR="00E16F3E" w:rsidRPr="00602501" w14:paraId="6003FDCD"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6D44CEDF" w14:textId="77777777" w:rsidR="00E16F3E" w:rsidRPr="00602501" w:rsidRDefault="00E16F3E" w:rsidP="00E16F3E">
            <w:pPr>
              <w:numPr>
                <w:ilvl w:val="0"/>
                <w:numId w:val="31"/>
              </w:numPr>
              <w:tabs>
                <w:tab w:val="clear" w:pos="357"/>
              </w:tabs>
              <w:ind w:left="397" w:right="113" w:hanging="283"/>
              <w:jc w:val="both"/>
              <w:rPr>
                <w:rFonts w:ascii="Verdana" w:hAnsi="Verdana" w:cs="Arial"/>
                <w:sz w:val="16"/>
                <w:szCs w:val="16"/>
              </w:rPr>
            </w:pPr>
            <w:r w:rsidRPr="00602501">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3C14138"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7EFACBB"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0C23BEE"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2681E391" w14:textId="77777777" w:rsidR="00E16F3E" w:rsidRPr="00602501" w:rsidRDefault="00E16F3E" w:rsidP="00E16F3E">
            <w:pPr>
              <w:jc w:val="both"/>
              <w:rPr>
                <w:rFonts w:ascii="Verdana" w:hAnsi="Verdana" w:cs="Arial"/>
                <w:sz w:val="16"/>
                <w:szCs w:val="16"/>
              </w:rPr>
            </w:pPr>
          </w:p>
        </w:tc>
      </w:tr>
      <w:tr w:rsidR="00E16F3E" w:rsidRPr="00602501" w14:paraId="317F4013"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42C904B" w14:textId="77777777" w:rsidR="00E16F3E" w:rsidRPr="00602501" w:rsidRDefault="00E16F3E" w:rsidP="00E16F3E">
            <w:pPr>
              <w:ind w:left="397" w:right="113" w:hanging="283"/>
              <w:jc w:val="center"/>
              <w:rPr>
                <w:rFonts w:ascii="Verdana" w:hAnsi="Verdana" w:cs="Arial"/>
                <w:b/>
                <w:sz w:val="16"/>
                <w:szCs w:val="16"/>
              </w:rPr>
            </w:pPr>
            <w:r w:rsidRPr="00602501">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0CA85987" w14:textId="77777777" w:rsidR="00E16F3E" w:rsidRPr="00602501" w:rsidRDefault="00E16F3E" w:rsidP="00E16F3E">
            <w:pPr>
              <w:jc w:val="both"/>
              <w:rPr>
                <w:rFonts w:ascii="Verdana" w:hAnsi="Verdana" w:cs="Arial"/>
                <w:sz w:val="16"/>
                <w:szCs w:val="16"/>
              </w:rPr>
            </w:pPr>
          </w:p>
        </w:tc>
      </w:tr>
      <w:tr w:rsidR="00E16F3E" w:rsidRPr="00602501" w14:paraId="5DC77955"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79C9DCEF"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 xml:space="preserve">FORMULARIO C-1 </w:t>
            </w:r>
            <w:r w:rsidRPr="00602501">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02DBA54"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5520BF3"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7A11E2D"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3B0F8754" w14:textId="77777777" w:rsidR="00E16F3E" w:rsidRPr="00602501" w:rsidRDefault="00E16F3E" w:rsidP="00E16F3E">
            <w:pPr>
              <w:jc w:val="both"/>
              <w:rPr>
                <w:rFonts w:ascii="Verdana" w:hAnsi="Verdana" w:cs="Arial"/>
                <w:sz w:val="16"/>
                <w:szCs w:val="16"/>
              </w:rPr>
            </w:pPr>
          </w:p>
        </w:tc>
      </w:tr>
      <w:tr w:rsidR="00E16F3E" w:rsidRPr="00602501" w14:paraId="75E529DA"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48868739"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FORMULARIO C-2.</w:t>
            </w:r>
            <w:r w:rsidRPr="00602501">
              <w:rPr>
                <w:rFonts w:ascii="Verdana" w:hAnsi="Verdana" w:cs="Arial"/>
                <w:sz w:val="16"/>
                <w:szCs w:val="16"/>
              </w:rPr>
              <w:t xml:space="preserve"> Condiciones Adicionales</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BFE6B46"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A6646E8"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60BAEA1A"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7DB3CDA5" w14:textId="77777777" w:rsidR="00E16F3E" w:rsidRPr="00602501" w:rsidRDefault="00E16F3E" w:rsidP="00E16F3E">
            <w:pPr>
              <w:jc w:val="both"/>
              <w:rPr>
                <w:rFonts w:ascii="Verdana" w:hAnsi="Verdana" w:cs="Arial"/>
                <w:sz w:val="16"/>
                <w:szCs w:val="16"/>
              </w:rPr>
            </w:pPr>
          </w:p>
        </w:tc>
      </w:tr>
      <w:tr w:rsidR="00E16F3E" w:rsidRPr="00602501" w14:paraId="2B482DED"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73837439"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FORMULARIO A-3</w:t>
            </w:r>
            <w:r w:rsidRPr="00602501">
              <w:rPr>
                <w:rFonts w:ascii="Verdana" w:hAnsi="Verdana" w:cs="Arial"/>
                <w:sz w:val="16"/>
                <w:szCs w:val="16"/>
              </w:rPr>
              <w:t xml:space="preserve"> Experiencia General y Especifica del Proponente</w:t>
            </w:r>
            <w:r w:rsidRPr="00602501">
              <w:rPr>
                <w:rFonts w:ascii="Verdana" w:hAnsi="Verdana" w:cs="Arial"/>
                <w:b/>
                <w:sz w:val="16"/>
                <w:szCs w:val="16"/>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50E9B6E"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C6D9403"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2D43B1D"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62ECA378" w14:textId="77777777" w:rsidR="00E16F3E" w:rsidRPr="00602501" w:rsidRDefault="00E16F3E" w:rsidP="00E16F3E">
            <w:pPr>
              <w:jc w:val="both"/>
              <w:rPr>
                <w:rFonts w:ascii="Verdana" w:hAnsi="Verdana" w:cs="Arial"/>
                <w:sz w:val="16"/>
                <w:szCs w:val="16"/>
              </w:rPr>
            </w:pPr>
          </w:p>
        </w:tc>
      </w:tr>
      <w:tr w:rsidR="00E16F3E" w:rsidRPr="00602501" w14:paraId="44963047"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B16B631"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FORMULARIO A-4</w:t>
            </w:r>
            <w:r w:rsidRPr="00602501">
              <w:rPr>
                <w:rFonts w:ascii="Verdana" w:hAnsi="Verdana" w:cs="Arial"/>
                <w:sz w:val="16"/>
                <w:szCs w:val="16"/>
              </w:rPr>
              <w:t xml:space="preserve"> Hoja de Vida del Gerente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1582828"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E093C68"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35F2C43"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6531DA72" w14:textId="77777777" w:rsidR="00E16F3E" w:rsidRPr="00602501" w:rsidRDefault="00E16F3E" w:rsidP="00E16F3E">
            <w:pPr>
              <w:jc w:val="both"/>
              <w:rPr>
                <w:rFonts w:ascii="Verdana" w:hAnsi="Verdana" w:cs="Arial"/>
                <w:sz w:val="16"/>
                <w:szCs w:val="16"/>
              </w:rPr>
            </w:pPr>
          </w:p>
        </w:tc>
      </w:tr>
      <w:tr w:rsidR="00E16F3E" w:rsidRPr="00602501" w14:paraId="0A6048E5"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0C6E251" w14:textId="77777777" w:rsidR="00E16F3E" w:rsidRPr="00602501" w:rsidRDefault="00E16F3E" w:rsidP="00E16F3E">
            <w:pPr>
              <w:numPr>
                <w:ilvl w:val="0"/>
                <w:numId w:val="31"/>
              </w:numPr>
              <w:tabs>
                <w:tab w:val="clear" w:pos="357"/>
              </w:tabs>
              <w:ind w:left="397" w:right="113" w:hanging="283"/>
              <w:jc w:val="both"/>
              <w:rPr>
                <w:rFonts w:ascii="Verdana" w:hAnsi="Verdana" w:cs="Arial"/>
                <w:b/>
                <w:sz w:val="16"/>
                <w:szCs w:val="16"/>
              </w:rPr>
            </w:pPr>
            <w:r w:rsidRPr="00602501">
              <w:rPr>
                <w:rFonts w:ascii="Verdana" w:hAnsi="Verdana" w:cs="Arial"/>
                <w:b/>
                <w:sz w:val="16"/>
                <w:szCs w:val="16"/>
              </w:rPr>
              <w:t xml:space="preserve">FORMULARIO A-5. </w:t>
            </w:r>
            <w:r w:rsidRPr="00602501">
              <w:rPr>
                <w:rFonts w:ascii="Verdana" w:hAnsi="Verdana" w:cs="Arial"/>
                <w:sz w:val="16"/>
                <w:szCs w:val="16"/>
              </w:rPr>
              <w:t>Hoja de Vida del Personal Clave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78E5250C"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9CB4595"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5639214C"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68BF34FA" w14:textId="77777777" w:rsidR="00E16F3E" w:rsidRPr="00602501" w:rsidRDefault="00E16F3E" w:rsidP="00E16F3E">
            <w:pPr>
              <w:jc w:val="both"/>
              <w:rPr>
                <w:rFonts w:ascii="Verdana" w:hAnsi="Verdana" w:cs="Arial"/>
                <w:sz w:val="16"/>
                <w:szCs w:val="16"/>
              </w:rPr>
            </w:pPr>
          </w:p>
        </w:tc>
      </w:tr>
      <w:tr w:rsidR="00E16F3E" w:rsidRPr="00602501" w14:paraId="00F9E1A7"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D92626" w14:textId="77777777" w:rsidR="00E16F3E" w:rsidRPr="00602501" w:rsidRDefault="00E16F3E" w:rsidP="00E16F3E">
            <w:pPr>
              <w:ind w:left="397" w:right="113" w:hanging="283"/>
              <w:jc w:val="center"/>
              <w:rPr>
                <w:rFonts w:ascii="Verdana" w:hAnsi="Verdana" w:cs="Arial"/>
                <w:b/>
                <w:sz w:val="16"/>
                <w:szCs w:val="16"/>
              </w:rPr>
            </w:pPr>
            <w:r w:rsidRPr="00602501">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799590B" w14:textId="77777777" w:rsidR="00E16F3E" w:rsidRPr="00602501" w:rsidRDefault="00E16F3E" w:rsidP="00E16F3E">
            <w:pPr>
              <w:jc w:val="both"/>
              <w:rPr>
                <w:rFonts w:ascii="Verdana" w:hAnsi="Verdana" w:cs="Arial"/>
                <w:sz w:val="16"/>
                <w:szCs w:val="16"/>
              </w:rPr>
            </w:pPr>
          </w:p>
        </w:tc>
      </w:tr>
      <w:tr w:rsidR="00E16F3E" w:rsidRPr="00602501" w14:paraId="4D7322CB" w14:textId="77777777" w:rsidTr="00602501">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D52714D" w14:textId="77777777" w:rsidR="00E16F3E" w:rsidRPr="00602501" w:rsidRDefault="00E16F3E" w:rsidP="00E16F3E">
            <w:pPr>
              <w:numPr>
                <w:ilvl w:val="0"/>
                <w:numId w:val="31"/>
              </w:numPr>
              <w:tabs>
                <w:tab w:val="clear" w:pos="357"/>
              </w:tabs>
              <w:ind w:left="397" w:right="113" w:hanging="283"/>
              <w:jc w:val="both"/>
              <w:rPr>
                <w:rFonts w:ascii="Verdana" w:hAnsi="Verdana" w:cs="Arial"/>
                <w:sz w:val="16"/>
                <w:szCs w:val="16"/>
              </w:rPr>
            </w:pPr>
            <w:r w:rsidRPr="00602501">
              <w:rPr>
                <w:rFonts w:ascii="Verdana" w:hAnsi="Verdana" w:cs="Arial"/>
                <w:b/>
                <w:sz w:val="16"/>
                <w:szCs w:val="16"/>
              </w:rPr>
              <w:t>FORMULARIO B-1.</w:t>
            </w:r>
            <w:r w:rsidRPr="00602501">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ED16234" w14:textId="77777777" w:rsidR="00E16F3E" w:rsidRPr="00602501"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31B131F5" w14:textId="77777777" w:rsidR="00E16F3E" w:rsidRPr="00602501"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5D643A7" w14:textId="77777777" w:rsidR="00E16F3E" w:rsidRPr="00602501"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37EE5657" w14:textId="77777777" w:rsidR="00E16F3E" w:rsidRPr="00602501" w:rsidRDefault="00E16F3E" w:rsidP="00E16F3E">
            <w:pPr>
              <w:jc w:val="both"/>
              <w:rPr>
                <w:rFonts w:ascii="Verdana" w:hAnsi="Verdana" w:cs="Arial"/>
                <w:sz w:val="16"/>
                <w:szCs w:val="16"/>
              </w:rPr>
            </w:pPr>
          </w:p>
        </w:tc>
      </w:tr>
    </w:tbl>
    <w:p w14:paraId="550AA1C2" w14:textId="77777777" w:rsidR="00E16F3E" w:rsidRPr="00745281" w:rsidRDefault="00E16F3E" w:rsidP="00E16F3E">
      <w:pPr>
        <w:jc w:val="center"/>
        <w:rPr>
          <w:rFonts w:ascii="Verdana" w:hAnsi="Verdana" w:cs="Arial"/>
          <w:sz w:val="18"/>
          <w:szCs w:val="18"/>
        </w:rPr>
      </w:pPr>
    </w:p>
    <w:p w14:paraId="13EC6B6B" w14:textId="77777777" w:rsidR="00E16F3E" w:rsidRPr="00745281" w:rsidRDefault="00E16F3E" w:rsidP="00E16F3E">
      <w:pPr>
        <w:jc w:val="center"/>
        <w:rPr>
          <w:rFonts w:ascii="Verdana" w:hAnsi="Verdana" w:cs="Arial"/>
          <w:b/>
          <w:sz w:val="18"/>
          <w:szCs w:val="18"/>
        </w:rPr>
      </w:pPr>
    </w:p>
    <w:p w14:paraId="6FE19679" w14:textId="77777777" w:rsidR="00E16F3E" w:rsidRPr="00745281" w:rsidRDefault="00E16F3E" w:rsidP="00E16F3E">
      <w:pPr>
        <w:jc w:val="center"/>
        <w:rPr>
          <w:rFonts w:ascii="Verdana" w:hAnsi="Verdana" w:cs="Arial"/>
          <w:b/>
          <w:sz w:val="18"/>
          <w:szCs w:val="18"/>
        </w:rPr>
      </w:pPr>
    </w:p>
    <w:p w14:paraId="3C569F69" w14:textId="77777777" w:rsidR="00E16F3E" w:rsidRPr="00745281" w:rsidRDefault="00E16F3E" w:rsidP="00E16F3E">
      <w:pPr>
        <w:jc w:val="center"/>
        <w:rPr>
          <w:rFonts w:ascii="Verdana" w:hAnsi="Verdana" w:cs="Arial"/>
          <w:b/>
          <w:sz w:val="18"/>
          <w:szCs w:val="18"/>
        </w:rPr>
      </w:pPr>
    </w:p>
    <w:p w14:paraId="622E57EF" w14:textId="77777777" w:rsidR="00E16F3E" w:rsidRPr="00745281" w:rsidRDefault="00E16F3E" w:rsidP="00E16F3E">
      <w:pPr>
        <w:jc w:val="center"/>
        <w:rPr>
          <w:rFonts w:ascii="Verdana" w:hAnsi="Verdana" w:cs="Arial"/>
          <w:b/>
          <w:sz w:val="18"/>
          <w:szCs w:val="18"/>
        </w:rPr>
      </w:pPr>
    </w:p>
    <w:p w14:paraId="26F04F08" w14:textId="77777777" w:rsidR="00E16F3E" w:rsidRPr="00745281" w:rsidRDefault="00E16F3E" w:rsidP="00E16F3E">
      <w:pPr>
        <w:jc w:val="center"/>
        <w:rPr>
          <w:rFonts w:ascii="Verdana" w:hAnsi="Verdana" w:cs="Arial"/>
          <w:b/>
          <w:sz w:val="18"/>
          <w:szCs w:val="18"/>
        </w:rPr>
      </w:pPr>
    </w:p>
    <w:p w14:paraId="6C14AC43" w14:textId="77777777" w:rsidR="00E16F3E" w:rsidRPr="00745281" w:rsidRDefault="00E16F3E" w:rsidP="00E16F3E">
      <w:pPr>
        <w:jc w:val="center"/>
        <w:rPr>
          <w:rFonts w:ascii="Verdana" w:hAnsi="Verdana" w:cs="Arial"/>
          <w:b/>
          <w:sz w:val="18"/>
          <w:szCs w:val="18"/>
        </w:rPr>
      </w:pPr>
    </w:p>
    <w:p w14:paraId="702175AE" w14:textId="77777777" w:rsidR="00E16F3E" w:rsidRPr="00745281" w:rsidRDefault="00E16F3E" w:rsidP="00E16F3E">
      <w:pPr>
        <w:jc w:val="center"/>
        <w:rPr>
          <w:rFonts w:ascii="Verdana" w:hAnsi="Verdana" w:cs="Arial"/>
          <w:b/>
          <w:sz w:val="18"/>
          <w:szCs w:val="18"/>
        </w:rPr>
      </w:pPr>
    </w:p>
    <w:p w14:paraId="4EAC916A" w14:textId="77777777" w:rsidR="00E16F3E" w:rsidRPr="00745281" w:rsidRDefault="00E16F3E" w:rsidP="00E16F3E">
      <w:pPr>
        <w:jc w:val="center"/>
        <w:rPr>
          <w:rFonts w:ascii="Verdana" w:hAnsi="Verdana" w:cs="Arial"/>
          <w:b/>
          <w:sz w:val="18"/>
          <w:szCs w:val="18"/>
        </w:rPr>
      </w:pPr>
    </w:p>
    <w:p w14:paraId="4D537D6D" w14:textId="77777777" w:rsidR="00E16F3E" w:rsidRPr="00745281" w:rsidRDefault="00E16F3E" w:rsidP="00E16F3E">
      <w:pPr>
        <w:jc w:val="center"/>
        <w:rPr>
          <w:rFonts w:ascii="Verdana" w:hAnsi="Verdana" w:cs="Arial"/>
          <w:b/>
          <w:sz w:val="18"/>
          <w:szCs w:val="18"/>
        </w:rPr>
      </w:pPr>
    </w:p>
    <w:p w14:paraId="16FFAA59" w14:textId="77777777" w:rsidR="00E16F3E" w:rsidRPr="00745281" w:rsidRDefault="00E16F3E" w:rsidP="00E16F3E">
      <w:pPr>
        <w:jc w:val="center"/>
        <w:rPr>
          <w:rFonts w:ascii="Verdana" w:hAnsi="Verdana" w:cs="Arial"/>
          <w:b/>
          <w:sz w:val="18"/>
          <w:szCs w:val="18"/>
        </w:rPr>
      </w:pPr>
    </w:p>
    <w:p w14:paraId="6936D373" w14:textId="77777777" w:rsidR="00E16F3E" w:rsidRDefault="00E16F3E" w:rsidP="00E16F3E">
      <w:pPr>
        <w:jc w:val="center"/>
        <w:rPr>
          <w:rFonts w:ascii="Verdana" w:hAnsi="Verdana" w:cs="Arial"/>
          <w:b/>
          <w:sz w:val="18"/>
          <w:szCs w:val="18"/>
        </w:rPr>
      </w:pPr>
    </w:p>
    <w:p w14:paraId="66407CA2" w14:textId="77777777" w:rsidR="00602501" w:rsidRDefault="00602501" w:rsidP="00E16F3E">
      <w:pPr>
        <w:jc w:val="center"/>
        <w:rPr>
          <w:rFonts w:ascii="Verdana" w:hAnsi="Verdana" w:cs="Arial"/>
          <w:b/>
          <w:sz w:val="18"/>
          <w:szCs w:val="18"/>
        </w:rPr>
      </w:pPr>
    </w:p>
    <w:p w14:paraId="52FA4A96" w14:textId="77777777" w:rsidR="00602501" w:rsidRDefault="00602501" w:rsidP="00E16F3E">
      <w:pPr>
        <w:jc w:val="center"/>
        <w:rPr>
          <w:rFonts w:ascii="Verdana" w:hAnsi="Verdana" w:cs="Arial"/>
          <w:b/>
          <w:sz w:val="18"/>
          <w:szCs w:val="18"/>
        </w:rPr>
      </w:pPr>
    </w:p>
    <w:p w14:paraId="670C405F" w14:textId="77777777" w:rsidR="00602501" w:rsidRDefault="00602501" w:rsidP="00E16F3E">
      <w:pPr>
        <w:jc w:val="center"/>
        <w:rPr>
          <w:rFonts w:ascii="Verdana" w:hAnsi="Verdana" w:cs="Arial"/>
          <w:b/>
          <w:sz w:val="18"/>
          <w:szCs w:val="18"/>
        </w:rPr>
      </w:pPr>
    </w:p>
    <w:p w14:paraId="5C0E5B38" w14:textId="77777777" w:rsidR="00602501" w:rsidRDefault="00602501" w:rsidP="00E16F3E">
      <w:pPr>
        <w:jc w:val="center"/>
        <w:rPr>
          <w:rFonts w:ascii="Verdana" w:hAnsi="Verdana" w:cs="Arial"/>
          <w:b/>
          <w:sz w:val="18"/>
          <w:szCs w:val="18"/>
        </w:rPr>
      </w:pPr>
    </w:p>
    <w:p w14:paraId="2DCE63F6" w14:textId="77777777" w:rsidR="00602501" w:rsidRDefault="00602501" w:rsidP="00E16F3E">
      <w:pPr>
        <w:jc w:val="center"/>
        <w:rPr>
          <w:rFonts w:ascii="Verdana" w:hAnsi="Verdana" w:cs="Arial"/>
          <w:b/>
          <w:sz w:val="18"/>
          <w:szCs w:val="18"/>
        </w:rPr>
      </w:pPr>
    </w:p>
    <w:p w14:paraId="61DDAE6E" w14:textId="77777777" w:rsidR="00602501" w:rsidRPr="00745281" w:rsidRDefault="00602501" w:rsidP="00E16F3E">
      <w:pPr>
        <w:jc w:val="center"/>
        <w:rPr>
          <w:rFonts w:ascii="Verdana" w:hAnsi="Verdana" w:cs="Arial"/>
          <w:b/>
          <w:sz w:val="18"/>
          <w:szCs w:val="18"/>
        </w:rPr>
      </w:pPr>
    </w:p>
    <w:p w14:paraId="775AC8AD" w14:textId="77777777" w:rsidR="00E16F3E" w:rsidRPr="00745281" w:rsidRDefault="00E16F3E" w:rsidP="00E16F3E">
      <w:pPr>
        <w:jc w:val="center"/>
        <w:rPr>
          <w:rFonts w:ascii="Verdana" w:hAnsi="Verdana" w:cs="Arial"/>
          <w:b/>
          <w:sz w:val="18"/>
          <w:szCs w:val="18"/>
        </w:rPr>
      </w:pPr>
    </w:p>
    <w:p w14:paraId="70D1963F"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FORMULARIO V-1b</w:t>
      </w:r>
    </w:p>
    <w:p w14:paraId="337DE367"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EVALUACIÓN PRELIMINAR </w:t>
      </w:r>
    </w:p>
    <w:p w14:paraId="7F89AB46" w14:textId="77777777" w:rsidR="00E16F3E" w:rsidRPr="00745281" w:rsidRDefault="00E16F3E" w:rsidP="00E16F3E">
      <w:pPr>
        <w:jc w:val="center"/>
        <w:rPr>
          <w:rFonts w:ascii="Verdana" w:hAnsi="Verdana" w:cs="Arial"/>
          <w:sz w:val="18"/>
          <w:szCs w:val="18"/>
        </w:rPr>
      </w:pPr>
      <w:r w:rsidRPr="00745281">
        <w:rPr>
          <w:rFonts w:ascii="Verdana" w:hAnsi="Verdana" w:cs="Arial"/>
          <w:sz w:val="18"/>
          <w:szCs w:val="18"/>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602501" w:rsidRPr="00602501" w14:paraId="4A276975" w14:textId="77777777" w:rsidTr="00602501">
        <w:trPr>
          <w:trHeight w:val="235"/>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5F7C99DC" w14:textId="77777777" w:rsidR="00E16F3E" w:rsidRPr="00602501" w:rsidRDefault="00E16F3E" w:rsidP="00E16F3E">
            <w:pPr>
              <w:jc w:val="center"/>
              <w:rPr>
                <w:rFonts w:ascii="Verdana" w:hAnsi="Verdana" w:cs="Arial"/>
                <w:b/>
                <w:color w:val="FFFFFF" w:themeColor="background1"/>
                <w:sz w:val="16"/>
                <w:szCs w:val="16"/>
              </w:rPr>
            </w:pPr>
            <w:r w:rsidRPr="00602501">
              <w:rPr>
                <w:rFonts w:ascii="Verdana" w:hAnsi="Verdana" w:cs="Arial"/>
                <w:b/>
                <w:color w:val="FFFFFF" w:themeColor="background1"/>
                <w:sz w:val="16"/>
                <w:szCs w:val="16"/>
              </w:rPr>
              <w:t>DATOS GENERALES DEL PROCESO</w:t>
            </w:r>
          </w:p>
        </w:tc>
      </w:tr>
      <w:tr w:rsidR="00E16F3E" w:rsidRPr="00EE79E3" w14:paraId="2206170C" w14:textId="77777777" w:rsidTr="00EE79E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650593DB" w14:textId="77777777" w:rsidR="00E16F3E" w:rsidRPr="00EE79E3" w:rsidRDefault="00E16F3E" w:rsidP="00E16F3E">
            <w:pPr>
              <w:jc w:val="center"/>
              <w:rPr>
                <w:rFonts w:ascii="Verdana" w:hAnsi="Verdana" w:cs="Arial"/>
                <w:b/>
                <w:sz w:val="16"/>
                <w:szCs w:val="16"/>
              </w:rPr>
            </w:pPr>
          </w:p>
        </w:tc>
      </w:tr>
      <w:tr w:rsidR="00E16F3E" w:rsidRPr="00EE79E3" w14:paraId="42AAE430" w14:textId="77777777" w:rsidTr="00EE79E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0C76A34" w14:textId="77777777" w:rsidR="00E16F3E" w:rsidRPr="00EE79E3" w:rsidRDefault="00E16F3E" w:rsidP="00E16F3E">
            <w:pPr>
              <w:jc w:val="right"/>
              <w:rPr>
                <w:rFonts w:ascii="Verdana" w:hAnsi="Verdana" w:cs="Arial"/>
                <w:sz w:val="16"/>
                <w:szCs w:val="16"/>
              </w:rPr>
            </w:pPr>
            <w:r w:rsidRPr="00EE79E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D421127" w14:textId="77777777" w:rsidR="00E16F3E" w:rsidRPr="00EE79E3" w:rsidRDefault="00E16F3E" w:rsidP="00E16F3E">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A98CADA" w14:textId="77777777" w:rsidR="00E16F3E" w:rsidRPr="00EE79E3" w:rsidRDefault="00E16F3E" w:rsidP="00E16F3E">
            <w:pPr>
              <w:rPr>
                <w:rFonts w:ascii="Verdana" w:hAnsi="Verdana" w:cs="Arial"/>
                <w:sz w:val="16"/>
                <w:szCs w:val="16"/>
              </w:rPr>
            </w:pPr>
          </w:p>
        </w:tc>
      </w:tr>
      <w:tr w:rsidR="00E16F3E" w:rsidRPr="00EE79E3" w14:paraId="08D8E019" w14:textId="77777777" w:rsidTr="00EE79E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3100DADB" w14:textId="77777777" w:rsidR="00E16F3E" w:rsidRPr="00EE79E3" w:rsidRDefault="00E16F3E" w:rsidP="00E16F3E">
            <w:pPr>
              <w:jc w:val="center"/>
              <w:rPr>
                <w:rFonts w:ascii="Verdana" w:hAnsi="Verdana" w:cs="Arial"/>
                <w:b/>
                <w:sz w:val="16"/>
                <w:szCs w:val="16"/>
              </w:rPr>
            </w:pPr>
          </w:p>
        </w:tc>
      </w:tr>
      <w:tr w:rsidR="00E16F3E" w:rsidRPr="00EE79E3" w14:paraId="78D37941" w14:textId="77777777" w:rsidTr="00EE79E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0319DF13" w14:textId="77777777" w:rsidR="00E16F3E" w:rsidRPr="00EE79E3" w:rsidRDefault="00E16F3E" w:rsidP="00E16F3E">
            <w:pPr>
              <w:jc w:val="right"/>
              <w:rPr>
                <w:rFonts w:ascii="Verdana" w:hAnsi="Verdana" w:cs="Arial"/>
                <w:sz w:val="16"/>
                <w:szCs w:val="16"/>
              </w:rPr>
            </w:pPr>
            <w:r w:rsidRPr="00EE79E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28F9407" w14:textId="77777777" w:rsidR="00E16F3E" w:rsidRPr="00EE79E3" w:rsidRDefault="00E16F3E" w:rsidP="00E16F3E">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92E85E5" w14:textId="77777777" w:rsidR="00E16F3E" w:rsidRPr="00EE79E3" w:rsidRDefault="00E16F3E" w:rsidP="00E16F3E">
            <w:pPr>
              <w:rPr>
                <w:rFonts w:ascii="Verdana" w:hAnsi="Verdana" w:cs="Arial"/>
                <w:sz w:val="16"/>
                <w:szCs w:val="16"/>
              </w:rPr>
            </w:pPr>
          </w:p>
        </w:tc>
      </w:tr>
      <w:tr w:rsidR="00E16F3E" w:rsidRPr="00EE79E3" w14:paraId="183D8947" w14:textId="77777777" w:rsidTr="00EE79E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3DFB55C" w14:textId="77777777" w:rsidR="00E16F3E" w:rsidRPr="00EE79E3" w:rsidRDefault="00E16F3E" w:rsidP="00E16F3E">
            <w:pPr>
              <w:jc w:val="center"/>
              <w:rPr>
                <w:rFonts w:ascii="Verdana" w:hAnsi="Verdana" w:cs="Arial"/>
                <w:b/>
                <w:sz w:val="16"/>
                <w:szCs w:val="16"/>
              </w:rPr>
            </w:pPr>
          </w:p>
        </w:tc>
      </w:tr>
      <w:tr w:rsidR="00E16F3E" w:rsidRPr="00EE79E3" w14:paraId="5A09B6AE" w14:textId="77777777" w:rsidTr="00EE79E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0BC83021" w14:textId="77777777" w:rsidR="00E16F3E" w:rsidRPr="00EE79E3" w:rsidRDefault="00E16F3E" w:rsidP="00E16F3E">
            <w:pPr>
              <w:jc w:val="right"/>
              <w:rPr>
                <w:rFonts w:ascii="Verdana" w:hAnsi="Verdana" w:cs="Arial"/>
                <w:sz w:val="16"/>
                <w:szCs w:val="16"/>
              </w:rPr>
            </w:pPr>
            <w:r w:rsidRPr="00EE79E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EB1278" w14:textId="30AFD51B" w:rsidR="00E16F3E" w:rsidRPr="00EE79E3" w:rsidRDefault="00E16F3E" w:rsidP="00E16F3E">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6A304D13" w14:textId="77777777" w:rsidR="00E16F3E" w:rsidRPr="00EE79E3" w:rsidRDefault="00E16F3E" w:rsidP="00E16F3E">
            <w:pPr>
              <w:rPr>
                <w:rFonts w:ascii="Verdana" w:hAnsi="Verdana" w:cs="Arial"/>
                <w:sz w:val="16"/>
                <w:szCs w:val="16"/>
              </w:rPr>
            </w:pPr>
          </w:p>
        </w:tc>
      </w:tr>
      <w:tr w:rsidR="00E16F3E" w:rsidRPr="00EE79E3" w14:paraId="68220F17" w14:textId="77777777" w:rsidTr="00EE79E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41B216D0" w14:textId="77777777" w:rsidR="00E16F3E" w:rsidRPr="00EE79E3" w:rsidRDefault="00E16F3E" w:rsidP="00E16F3E">
            <w:pPr>
              <w:rPr>
                <w:rFonts w:ascii="Verdana" w:hAnsi="Verdana" w:cs="Arial"/>
                <w:sz w:val="16"/>
                <w:szCs w:val="16"/>
              </w:rPr>
            </w:pPr>
          </w:p>
        </w:tc>
      </w:tr>
      <w:tr w:rsidR="00E16F3E" w:rsidRPr="00EE79E3" w14:paraId="42F4CE87" w14:textId="77777777" w:rsidTr="00EE79E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DA9C3E9"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4CDCAAF"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15E5A452"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Evaluación Preliminar</w:t>
            </w:r>
          </w:p>
          <w:p w14:paraId="25DDA44C"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(Sesión Reservada)</w:t>
            </w:r>
          </w:p>
        </w:tc>
      </w:tr>
      <w:tr w:rsidR="00E16F3E" w:rsidRPr="00EE79E3" w14:paraId="77D7C331" w14:textId="77777777" w:rsidTr="00EE79E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4A3DF7E" w14:textId="77777777" w:rsidR="00E16F3E" w:rsidRPr="00EE79E3" w:rsidRDefault="00E16F3E" w:rsidP="00E16F3E">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DC1C56E"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DBFF2F0" w14:textId="77777777" w:rsidR="00E16F3E" w:rsidRPr="00EE79E3" w:rsidRDefault="00E16F3E" w:rsidP="00E16F3E">
            <w:pPr>
              <w:jc w:val="center"/>
              <w:rPr>
                <w:rFonts w:ascii="Verdana" w:hAnsi="Verdana" w:cs="Arial"/>
                <w:b/>
                <w:sz w:val="16"/>
                <w:szCs w:val="16"/>
              </w:rPr>
            </w:pPr>
          </w:p>
        </w:tc>
      </w:tr>
      <w:tr w:rsidR="00E16F3E" w:rsidRPr="00EE79E3" w14:paraId="54F3A422" w14:textId="77777777" w:rsidTr="00EE79E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2B681F1F" w14:textId="77777777" w:rsidR="00E16F3E" w:rsidRPr="00EE79E3" w:rsidRDefault="00E16F3E" w:rsidP="00E16F3E">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547EA68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19C760B6"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10D5ED8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7A060B7D"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DESCALIFICA</w:t>
            </w:r>
          </w:p>
        </w:tc>
      </w:tr>
      <w:tr w:rsidR="00E16F3E" w:rsidRPr="00EE79E3" w14:paraId="24F9F5BB" w14:textId="77777777" w:rsidTr="00EE79E3">
        <w:tblPrEx>
          <w:tblLook w:val="0000" w:firstRow="0" w:lastRow="0" w:firstColumn="0" w:lastColumn="0" w:noHBand="0" w:noVBand="0"/>
        </w:tblPrEx>
        <w:trPr>
          <w:trHeight w:val="284"/>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1EC9195" w14:textId="77777777" w:rsidR="00E16F3E" w:rsidRPr="00EE79E3" w:rsidRDefault="00E16F3E" w:rsidP="00E16F3E">
            <w:pPr>
              <w:jc w:val="center"/>
              <w:rPr>
                <w:rFonts w:ascii="Verdana" w:hAnsi="Verdana" w:cs="Arial"/>
                <w:sz w:val="16"/>
                <w:szCs w:val="16"/>
              </w:rPr>
            </w:pPr>
            <w:r w:rsidRPr="00EE79E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0B99C3D2" w14:textId="77777777" w:rsidR="00E16F3E" w:rsidRPr="00EE79E3" w:rsidRDefault="00E16F3E" w:rsidP="00E16F3E">
            <w:pPr>
              <w:jc w:val="both"/>
              <w:rPr>
                <w:rFonts w:ascii="Verdana" w:hAnsi="Verdana" w:cs="Arial"/>
                <w:sz w:val="16"/>
                <w:szCs w:val="16"/>
              </w:rPr>
            </w:pPr>
          </w:p>
        </w:tc>
      </w:tr>
      <w:tr w:rsidR="00E16F3E" w:rsidRPr="00EE79E3" w14:paraId="6235F283"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454C161" w14:textId="77777777"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b/>
                <w:sz w:val="16"/>
                <w:szCs w:val="16"/>
              </w:rPr>
              <w:t>FORMULARIO A-1</w:t>
            </w:r>
            <w:r w:rsidRPr="00EE79E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28B73CA"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AE5E626"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00BB0A83"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228EFABD" w14:textId="77777777" w:rsidR="00E16F3E" w:rsidRPr="00EE79E3" w:rsidRDefault="00E16F3E" w:rsidP="00E16F3E">
            <w:pPr>
              <w:jc w:val="both"/>
              <w:rPr>
                <w:rFonts w:ascii="Verdana" w:hAnsi="Verdana" w:cs="Arial"/>
                <w:sz w:val="16"/>
                <w:szCs w:val="16"/>
              </w:rPr>
            </w:pPr>
          </w:p>
        </w:tc>
      </w:tr>
      <w:tr w:rsidR="00E16F3E" w:rsidRPr="00EE79E3" w14:paraId="53697C90" w14:textId="77777777" w:rsidTr="00EE79E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4AA5665D" w14:textId="77777777"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b/>
                <w:sz w:val="16"/>
                <w:szCs w:val="16"/>
              </w:rPr>
              <w:t xml:space="preserve">FORMULARIO A-2b </w:t>
            </w:r>
            <w:r w:rsidRPr="00EE79E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654ECFB"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31421F0"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666DC56"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631FBB83" w14:textId="77777777" w:rsidR="00E16F3E" w:rsidRPr="00EE79E3" w:rsidRDefault="00E16F3E" w:rsidP="00E16F3E">
            <w:pPr>
              <w:jc w:val="both"/>
              <w:rPr>
                <w:rFonts w:ascii="Verdana" w:hAnsi="Verdana" w:cs="Arial"/>
                <w:sz w:val="16"/>
                <w:szCs w:val="16"/>
              </w:rPr>
            </w:pPr>
          </w:p>
        </w:tc>
      </w:tr>
      <w:tr w:rsidR="00E16F3E" w:rsidRPr="00EE79E3" w14:paraId="20E84626"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0DC7057" w14:textId="36C4A30C"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sz w:val="16"/>
                <w:szCs w:val="16"/>
              </w:rPr>
              <w:t xml:space="preserve">Garantía de Seriedad de Propuesta o </w:t>
            </w:r>
            <w:r w:rsidR="00EE79E3" w:rsidRPr="00EE79E3">
              <w:rPr>
                <w:rFonts w:ascii="Verdana" w:hAnsi="Verdana" w:cs="Arial"/>
                <w:sz w:val="16"/>
                <w:szCs w:val="16"/>
              </w:rPr>
              <w:t>depósito</w:t>
            </w:r>
            <w:r w:rsidRPr="00EE79E3">
              <w:rPr>
                <w:rFonts w:ascii="Verdana" w:hAnsi="Verdana" w:cs="Arial"/>
                <w:sz w:val="16"/>
                <w:szCs w:val="16"/>
              </w:rPr>
              <w:t>,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73CE6CC7"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13010D1"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3C020BF3"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359143F1" w14:textId="77777777" w:rsidR="00E16F3E" w:rsidRPr="00EE79E3" w:rsidRDefault="00E16F3E" w:rsidP="00E16F3E">
            <w:pPr>
              <w:jc w:val="both"/>
              <w:rPr>
                <w:rFonts w:ascii="Verdana" w:hAnsi="Verdana" w:cs="Arial"/>
                <w:sz w:val="16"/>
                <w:szCs w:val="16"/>
              </w:rPr>
            </w:pPr>
          </w:p>
        </w:tc>
      </w:tr>
      <w:tr w:rsidR="00E16F3E" w:rsidRPr="00EE79E3" w14:paraId="32732A25"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9D7F23B" w14:textId="77777777" w:rsidR="00E16F3E" w:rsidRPr="00EE79E3" w:rsidRDefault="00E16F3E" w:rsidP="00E16F3E">
            <w:pPr>
              <w:ind w:left="397" w:right="113"/>
              <w:jc w:val="both"/>
              <w:rPr>
                <w:rFonts w:ascii="Verdana" w:hAnsi="Verdana" w:cs="Arial"/>
                <w:sz w:val="16"/>
                <w:szCs w:val="16"/>
              </w:rPr>
            </w:pPr>
            <w:r w:rsidRPr="00EE79E3">
              <w:rPr>
                <w:rFonts w:ascii="Verdana" w:hAnsi="Verdana" w:cs="Arial"/>
                <w:sz w:val="16"/>
                <w:szCs w:val="16"/>
              </w:rPr>
              <w:t>Además cada socio en forma independiente presentará:</w:t>
            </w:r>
          </w:p>
          <w:p w14:paraId="3C746D6B" w14:textId="77777777"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b/>
                <w:sz w:val="16"/>
                <w:szCs w:val="16"/>
              </w:rPr>
              <w:t>FORMULARIO A-2c</w:t>
            </w:r>
            <w:r w:rsidRPr="00EE79E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9966D3F"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7AE9FFBF"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E0537DF"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293D5F06" w14:textId="77777777" w:rsidR="00E16F3E" w:rsidRPr="00EE79E3" w:rsidRDefault="00E16F3E" w:rsidP="00E16F3E">
            <w:pPr>
              <w:jc w:val="both"/>
              <w:rPr>
                <w:rFonts w:ascii="Verdana" w:hAnsi="Verdana" w:cs="Arial"/>
                <w:sz w:val="16"/>
                <w:szCs w:val="16"/>
              </w:rPr>
            </w:pPr>
          </w:p>
        </w:tc>
      </w:tr>
      <w:tr w:rsidR="00E16F3E" w:rsidRPr="00EE79E3" w14:paraId="10F06F62"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724936E" w14:textId="77777777" w:rsidR="00E16F3E" w:rsidRPr="00EE79E3" w:rsidRDefault="00E16F3E" w:rsidP="00E16F3E">
            <w:pPr>
              <w:ind w:left="397" w:right="113" w:hanging="283"/>
              <w:jc w:val="center"/>
              <w:rPr>
                <w:rFonts w:ascii="Verdana" w:hAnsi="Verdana" w:cs="Arial"/>
                <w:b/>
                <w:sz w:val="16"/>
                <w:szCs w:val="16"/>
              </w:rPr>
            </w:pPr>
            <w:r w:rsidRPr="00EE79E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138891A" w14:textId="77777777" w:rsidR="00E16F3E" w:rsidRPr="00EE79E3" w:rsidRDefault="00E16F3E" w:rsidP="00E16F3E">
            <w:pPr>
              <w:jc w:val="both"/>
              <w:rPr>
                <w:rFonts w:ascii="Verdana" w:hAnsi="Verdana" w:cs="Arial"/>
                <w:sz w:val="16"/>
                <w:szCs w:val="16"/>
              </w:rPr>
            </w:pPr>
          </w:p>
        </w:tc>
      </w:tr>
      <w:tr w:rsidR="00E16F3E" w:rsidRPr="00EE79E3" w14:paraId="07B9386E"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72EDBA45"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 xml:space="preserve">FORMULARIO C-1 </w:t>
            </w:r>
            <w:r w:rsidRPr="00EE79E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50FE7B2"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E38709A"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0644B517"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14E3F1A0" w14:textId="77777777" w:rsidR="00E16F3E" w:rsidRPr="00EE79E3" w:rsidRDefault="00E16F3E" w:rsidP="00E16F3E">
            <w:pPr>
              <w:jc w:val="both"/>
              <w:rPr>
                <w:rFonts w:ascii="Verdana" w:hAnsi="Verdana" w:cs="Arial"/>
                <w:sz w:val="16"/>
                <w:szCs w:val="16"/>
              </w:rPr>
            </w:pPr>
          </w:p>
        </w:tc>
      </w:tr>
      <w:tr w:rsidR="00E16F3E" w:rsidRPr="00EE79E3" w14:paraId="252F1CCF"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67B69B5E"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FORMULARIO C-2.</w:t>
            </w:r>
            <w:r w:rsidRPr="00EE79E3">
              <w:rPr>
                <w:rFonts w:ascii="Verdana" w:hAnsi="Verdana" w:cs="Arial"/>
                <w:sz w:val="16"/>
                <w:szCs w:val="16"/>
              </w:rPr>
              <w:t xml:space="preserve"> Condiciones Adicionales</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37342F5"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C9ABA"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528B6B9"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45F6B94A" w14:textId="77777777" w:rsidR="00E16F3E" w:rsidRPr="00EE79E3" w:rsidRDefault="00E16F3E" w:rsidP="00E16F3E">
            <w:pPr>
              <w:jc w:val="both"/>
              <w:rPr>
                <w:rFonts w:ascii="Verdana" w:hAnsi="Verdana" w:cs="Arial"/>
                <w:sz w:val="16"/>
                <w:szCs w:val="16"/>
              </w:rPr>
            </w:pPr>
          </w:p>
        </w:tc>
      </w:tr>
      <w:tr w:rsidR="00E16F3E" w:rsidRPr="00EE79E3" w14:paraId="6A8BB4EE"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B70EB45"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FORMULARIO A-4</w:t>
            </w:r>
            <w:r w:rsidRPr="00EE79E3">
              <w:rPr>
                <w:rFonts w:ascii="Verdana" w:hAnsi="Verdana" w:cs="Arial"/>
                <w:sz w:val="16"/>
                <w:szCs w:val="16"/>
              </w:rPr>
              <w:t xml:space="preserve"> Hoja de Vida del Gerente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5FE8723"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0933816"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ADB6CD2"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5EEAA368" w14:textId="77777777" w:rsidR="00E16F3E" w:rsidRPr="00EE79E3" w:rsidRDefault="00E16F3E" w:rsidP="00E16F3E">
            <w:pPr>
              <w:jc w:val="both"/>
              <w:rPr>
                <w:rFonts w:ascii="Verdana" w:hAnsi="Verdana" w:cs="Arial"/>
                <w:sz w:val="16"/>
                <w:szCs w:val="16"/>
              </w:rPr>
            </w:pPr>
          </w:p>
        </w:tc>
      </w:tr>
      <w:tr w:rsidR="00E16F3E" w:rsidRPr="00EE79E3" w14:paraId="23EDDB47"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CA8FABC"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 xml:space="preserve">FORMULARIO A-5. </w:t>
            </w:r>
            <w:r w:rsidRPr="00EE79E3">
              <w:rPr>
                <w:rFonts w:ascii="Verdana" w:hAnsi="Verdana" w:cs="Arial"/>
                <w:sz w:val="16"/>
                <w:szCs w:val="16"/>
              </w:rPr>
              <w:t>Hoja de Vida del Personal Clave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9A7C3D4"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4108B6F"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49C1FEFC"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325FE556" w14:textId="77777777" w:rsidR="00E16F3E" w:rsidRPr="00EE79E3" w:rsidRDefault="00E16F3E" w:rsidP="00E16F3E">
            <w:pPr>
              <w:jc w:val="both"/>
              <w:rPr>
                <w:rFonts w:ascii="Verdana" w:hAnsi="Verdana" w:cs="Arial"/>
                <w:sz w:val="16"/>
                <w:szCs w:val="16"/>
              </w:rPr>
            </w:pPr>
          </w:p>
        </w:tc>
      </w:tr>
      <w:tr w:rsidR="00E16F3E" w:rsidRPr="00EE79E3" w14:paraId="1553330B"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7701EDC2" w14:textId="77777777" w:rsidR="00E16F3E" w:rsidRPr="00EE79E3" w:rsidRDefault="00E16F3E" w:rsidP="00E16F3E">
            <w:pPr>
              <w:ind w:left="397" w:right="113"/>
              <w:jc w:val="both"/>
              <w:rPr>
                <w:rFonts w:ascii="Verdana" w:hAnsi="Verdana" w:cs="Arial"/>
                <w:sz w:val="16"/>
                <w:szCs w:val="16"/>
              </w:rPr>
            </w:pPr>
            <w:r w:rsidRPr="00EE79E3">
              <w:rPr>
                <w:rFonts w:ascii="Verdana" w:hAnsi="Verdana" w:cs="Arial"/>
                <w:sz w:val="16"/>
                <w:szCs w:val="16"/>
              </w:rPr>
              <w:t>Además cada socio en forma independiente presentará:</w:t>
            </w:r>
          </w:p>
          <w:p w14:paraId="200B29CF" w14:textId="77777777" w:rsidR="00E16F3E" w:rsidRPr="00EE79E3" w:rsidRDefault="00E16F3E" w:rsidP="00E16F3E">
            <w:pPr>
              <w:numPr>
                <w:ilvl w:val="0"/>
                <w:numId w:val="32"/>
              </w:numPr>
              <w:tabs>
                <w:tab w:val="clear" w:pos="357"/>
              </w:tabs>
              <w:ind w:left="397" w:right="113" w:hanging="283"/>
              <w:jc w:val="both"/>
              <w:rPr>
                <w:rFonts w:ascii="Verdana" w:hAnsi="Verdana" w:cs="Arial"/>
                <w:b/>
                <w:sz w:val="16"/>
                <w:szCs w:val="16"/>
              </w:rPr>
            </w:pPr>
            <w:r w:rsidRPr="00EE79E3">
              <w:rPr>
                <w:rFonts w:ascii="Verdana" w:hAnsi="Verdana" w:cs="Arial"/>
                <w:b/>
                <w:sz w:val="16"/>
                <w:szCs w:val="16"/>
              </w:rPr>
              <w:t>FORMULARIO A-3</w:t>
            </w:r>
            <w:r w:rsidRPr="00EE79E3">
              <w:rPr>
                <w:rFonts w:ascii="Verdana" w:hAnsi="Verdana" w:cs="Arial"/>
                <w:sz w:val="16"/>
                <w:szCs w:val="16"/>
              </w:rPr>
              <w:t xml:space="preserve"> Experiencia General y Especifica del Proponente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74FA744"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75D0B6F6"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630804B5"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45A99202" w14:textId="77777777" w:rsidR="00E16F3E" w:rsidRPr="00EE79E3" w:rsidRDefault="00E16F3E" w:rsidP="00E16F3E">
            <w:pPr>
              <w:jc w:val="both"/>
              <w:rPr>
                <w:rFonts w:ascii="Verdana" w:hAnsi="Verdana" w:cs="Arial"/>
                <w:sz w:val="16"/>
                <w:szCs w:val="16"/>
              </w:rPr>
            </w:pPr>
          </w:p>
        </w:tc>
      </w:tr>
      <w:tr w:rsidR="00E16F3E" w:rsidRPr="00EE79E3" w14:paraId="7F17CD1F"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3D9D815" w14:textId="77777777" w:rsidR="00E16F3E" w:rsidRPr="00EE79E3" w:rsidRDefault="00E16F3E" w:rsidP="00E16F3E">
            <w:pPr>
              <w:ind w:left="397" w:right="113" w:hanging="283"/>
              <w:jc w:val="center"/>
              <w:rPr>
                <w:rFonts w:ascii="Verdana" w:hAnsi="Verdana" w:cs="Arial"/>
                <w:b/>
                <w:sz w:val="16"/>
                <w:szCs w:val="16"/>
              </w:rPr>
            </w:pPr>
            <w:r w:rsidRPr="00EE79E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743621D" w14:textId="77777777" w:rsidR="00E16F3E" w:rsidRPr="00EE79E3" w:rsidRDefault="00E16F3E" w:rsidP="00E16F3E">
            <w:pPr>
              <w:jc w:val="both"/>
              <w:rPr>
                <w:rFonts w:ascii="Verdana" w:hAnsi="Verdana" w:cs="Arial"/>
                <w:sz w:val="16"/>
                <w:szCs w:val="16"/>
              </w:rPr>
            </w:pPr>
          </w:p>
        </w:tc>
      </w:tr>
      <w:tr w:rsidR="00E16F3E" w:rsidRPr="00EE79E3" w14:paraId="67E65F1C" w14:textId="77777777" w:rsidTr="00EE79E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4F250F41" w14:textId="77777777" w:rsidR="00E16F3E" w:rsidRPr="00EE79E3" w:rsidRDefault="00E16F3E" w:rsidP="00E16F3E">
            <w:pPr>
              <w:numPr>
                <w:ilvl w:val="0"/>
                <w:numId w:val="32"/>
              </w:numPr>
              <w:tabs>
                <w:tab w:val="clear" w:pos="357"/>
              </w:tabs>
              <w:ind w:left="397" w:right="113" w:hanging="283"/>
              <w:jc w:val="both"/>
              <w:rPr>
                <w:rFonts w:ascii="Verdana" w:hAnsi="Verdana" w:cs="Arial"/>
                <w:sz w:val="16"/>
                <w:szCs w:val="16"/>
              </w:rPr>
            </w:pPr>
            <w:r w:rsidRPr="00EE79E3">
              <w:rPr>
                <w:rFonts w:ascii="Verdana" w:hAnsi="Verdana" w:cs="Arial"/>
                <w:b/>
                <w:sz w:val="16"/>
                <w:szCs w:val="16"/>
              </w:rPr>
              <w:t>FORMULARIO B-1.</w:t>
            </w:r>
            <w:r w:rsidRPr="00EE79E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BC70727" w14:textId="77777777" w:rsidR="00E16F3E" w:rsidRPr="00EE79E3" w:rsidRDefault="00E16F3E" w:rsidP="00E16F3E">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7D6A5B80" w14:textId="77777777" w:rsidR="00E16F3E" w:rsidRPr="00EE79E3" w:rsidRDefault="00E16F3E" w:rsidP="00E16F3E">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14:paraId="744532C3" w14:textId="77777777" w:rsidR="00E16F3E" w:rsidRPr="00EE79E3" w:rsidRDefault="00E16F3E" w:rsidP="00E16F3E">
            <w:pPr>
              <w:jc w:val="both"/>
              <w:rPr>
                <w:rFonts w:ascii="Verdana" w:hAnsi="Verdana" w:cs="Arial"/>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1DB94705" w14:textId="77777777" w:rsidR="00E16F3E" w:rsidRPr="00EE79E3" w:rsidRDefault="00E16F3E" w:rsidP="00E16F3E">
            <w:pPr>
              <w:jc w:val="both"/>
              <w:rPr>
                <w:rFonts w:ascii="Verdana" w:hAnsi="Verdana" w:cs="Arial"/>
                <w:sz w:val="16"/>
                <w:szCs w:val="16"/>
              </w:rPr>
            </w:pPr>
          </w:p>
        </w:tc>
      </w:tr>
    </w:tbl>
    <w:p w14:paraId="0BDB9C47" w14:textId="77777777" w:rsidR="00E16F3E" w:rsidRPr="00745281" w:rsidRDefault="00E16F3E" w:rsidP="00E16F3E">
      <w:pPr>
        <w:jc w:val="center"/>
        <w:rPr>
          <w:rFonts w:ascii="Verdana" w:hAnsi="Verdana" w:cs="Arial"/>
          <w:sz w:val="18"/>
          <w:szCs w:val="18"/>
        </w:rPr>
      </w:pPr>
    </w:p>
    <w:p w14:paraId="030700E0" w14:textId="77777777" w:rsidR="00E16F3E" w:rsidRPr="00745281" w:rsidRDefault="00E16F3E" w:rsidP="00E16F3E">
      <w:pPr>
        <w:jc w:val="center"/>
        <w:rPr>
          <w:rFonts w:ascii="Verdana" w:hAnsi="Verdana" w:cs="Arial"/>
          <w:b/>
          <w:sz w:val="18"/>
          <w:szCs w:val="18"/>
        </w:rPr>
      </w:pPr>
    </w:p>
    <w:p w14:paraId="3EB943E1" w14:textId="77777777" w:rsidR="00E16F3E" w:rsidRPr="00745281" w:rsidRDefault="00E16F3E" w:rsidP="00E16F3E">
      <w:pPr>
        <w:rPr>
          <w:rFonts w:ascii="Verdana" w:hAnsi="Verdana" w:cs="Arial"/>
          <w:sz w:val="4"/>
          <w:szCs w:val="4"/>
        </w:rPr>
      </w:pPr>
    </w:p>
    <w:p w14:paraId="646DD28D" w14:textId="77777777" w:rsidR="00E16F3E" w:rsidRPr="00745281" w:rsidRDefault="00E16F3E" w:rsidP="00E16F3E">
      <w:pPr>
        <w:jc w:val="center"/>
        <w:rPr>
          <w:rFonts w:ascii="Verdana" w:hAnsi="Verdana"/>
          <w:b/>
          <w:sz w:val="18"/>
          <w:szCs w:val="18"/>
        </w:rPr>
      </w:pPr>
      <w:r w:rsidRPr="00745281">
        <w:rPr>
          <w:rFonts w:ascii="Verdana" w:hAnsi="Verdana" w:cs="Arial"/>
          <w:b/>
        </w:rPr>
        <w:br w:type="page"/>
      </w:r>
      <w:r w:rsidRPr="00745281">
        <w:rPr>
          <w:rFonts w:ascii="Verdana" w:hAnsi="Verdana"/>
          <w:b/>
          <w:sz w:val="18"/>
          <w:szCs w:val="18"/>
        </w:rPr>
        <w:lastRenderedPageBreak/>
        <w:t>FORMULARIO Nº V-2</w:t>
      </w:r>
    </w:p>
    <w:p w14:paraId="64334476"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EVALUACIÓN DE LA PROPUESTA ECONÓMICA  </w:t>
      </w:r>
    </w:p>
    <w:p w14:paraId="1DD64985" w14:textId="77777777" w:rsidR="00E16F3E" w:rsidRPr="00EE79E3" w:rsidRDefault="00E16F3E" w:rsidP="00E16F3E">
      <w:pPr>
        <w:jc w:val="center"/>
        <w:rPr>
          <w:rFonts w:ascii="Verdana" w:hAnsi="Verdana" w:cs="Arial"/>
          <w:b/>
          <w:sz w:val="16"/>
          <w:szCs w:val="16"/>
        </w:rPr>
      </w:pPr>
    </w:p>
    <w:tbl>
      <w:tblPr>
        <w:tblW w:w="90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0"/>
        <w:gridCol w:w="670"/>
        <w:gridCol w:w="346"/>
        <w:gridCol w:w="5591"/>
        <w:gridCol w:w="106"/>
        <w:gridCol w:w="10"/>
      </w:tblGrid>
      <w:tr w:rsidR="00E16F3E" w:rsidRPr="00EE79E3" w14:paraId="6783D54E" w14:textId="77777777" w:rsidTr="00EE79E3">
        <w:trPr>
          <w:trHeight w:val="263"/>
          <w:jc w:val="center"/>
        </w:trPr>
        <w:tc>
          <w:tcPr>
            <w:tcW w:w="9053"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3DCA3A" w14:textId="77777777" w:rsidR="00E16F3E" w:rsidRPr="00EE79E3" w:rsidRDefault="00E16F3E" w:rsidP="00E16F3E">
            <w:pPr>
              <w:widowControl w:val="0"/>
              <w:jc w:val="center"/>
              <w:rPr>
                <w:rFonts w:ascii="Verdana" w:hAnsi="Verdana" w:cs="Arial"/>
                <w:b/>
                <w:sz w:val="16"/>
                <w:szCs w:val="16"/>
                <w:lang w:val="es-419"/>
              </w:rPr>
            </w:pPr>
            <w:r w:rsidRPr="00EE79E3">
              <w:rPr>
                <w:rFonts w:ascii="Verdana" w:hAnsi="Verdana" w:cs="Arial"/>
                <w:b/>
                <w:sz w:val="16"/>
                <w:szCs w:val="16"/>
                <w:lang w:val="es-419"/>
              </w:rPr>
              <w:t>DATOS GENERALES DEL PROCESO</w:t>
            </w:r>
          </w:p>
        </w:tc>
      </w:tr>
      <w:tr w:rsidR="00E16F3E" w:rsidRPr="00EE79E3" w14:paraId="2E03112F" w14:textId="77777777" w:rsidTr="00EE79E3">
        <w:trPr>
          <w:gridAfter w:val="1"/>
          <w:wAfter w:w="10" w:type="dxa"/>
          <w:trHeight w:val="46"/>
          <w:jc w:val="center"/>
        </w:trPr>
        <w:tc>
          <w:tcPr>
            <w:tcW w:w="2330" w:type="dxa"/>
            <w:tcBorders>
              <w:top w:val="single" w:sz="4" w:space="0" w:color="auto"/>
              <w:left w:val="single" w:sz="4" w:space="0" w:color="auto"/>
              <w:bottom w:val="nil"/>
              <w:right w:val="nil"/>
            </w:tcBorders>
            <w:tcMar>
              <w:left w:w="0" w:type="dxa"/>
              <w:right w:w="0" w:type="dxa"/>
            </w:tcMar>
            <w:vAlign w:val="center"/>
          </w:tcPr>
          <w:p w14:paraId="479B010E" w14:textId="77777777" w:rsidR="00E16F3E" w:rsidRPr="00EE79E3" w:rsidRDefault="00E16F3E" w:rsidP="00E16F3E">
            <w:pPr>
              <w:widowControl w:val="0"/>
              <w:rPr>
                <w:rFonts w:ascii="Verdana" w:hAnsi="Verdana" w:cs="Arial"/>
                <w:sz w:val="16"/>
                <w:szCs w:val="16"/>
                <w:lang w:val="es-419"/>
              </w:rPr>
            </w:pPr>
          </w:p>
        </w:tc>
        <w:tc>
          <w:tcPr>
            <w:tcW w:w="670" w:type="dxa"/>
            <w:tcBorders>
              <w:top w:val="single" w:sz="4" w:space="0" w:color="auto"/>
              <w:left w:val="nil"/>
              <w:bottom w:val="nil"/>
              <w:right w:val="nil"/>
            </w:tcBorders>
            <w:vAlign w:val="center"/>
          </w:tcPr>
          <w:p w14:paraId="20844942" w14:textId="77777777" w:rsidR="00E16F3E" w:rsidRPr="00EE79E3" w:rsidRDefault="00E16F3E" w:rsidP="00E16F3E">
            <w:pPr>
              <w:widowControl w:val="0"/>
              <w:jc w:val="center"/>
              <w:rPr>
                <w:rFonts w:ascii="Verdana" w:hAnsi="Verdana" w:cs="Arial"/>
                <w:b/>
                <w:sz w:val="16"/>
                <w:szCs w:val="16"/>
                <w:lang w:val="es-419"/>
              </w:rPr>
            </w:pPr>
          </w:p>
        </w:tc>
        <w:tc>
          <w:tcPr>
            <w:tcW w:w="346" w:type="dxa"/>
            <w:tcBorders>
              <w:top w:val="single" w:sz="4" w:space="0" w:color="auto"/>
              <w:left w:val="nil"/>
              <w:bottom w:val="nil"/>
              <w:right w:val="nil"/>
            </w:tcBorders>
            <w:vAlign w:val="center"/>
          </w:tcPr>
          <w:p w14:paraId="0DFB3448" w14:textId="77777777" w:rsidR="00E16F3E" w:rsidRPr="00EE79E3" w:rsidRDefault="00E16F3E" w:rsidP="00E16F3E">
            <w:pPr>
              <w:widowControl w:val="0"/>
              <w:jc w:val="center"/>
              <w:rPr>
                <w:rFonts w:ascii="Verdana" w:hAnsi="Verdana" w:cs="Arial"/>
                <w:b/>
                <w:sz w:val="16"/>
                <w:szCs w:val="16"/>
                <w:lang w:val="es-419"/>
              </w:rPr>
            </w:pPr>
          </w:p>
        </w:tc>
        <w:tc>
          <w:tcPr>
            <w:tcW w:w="5697" w:type="dxa"/>
            <w:gridSpan w:val="2"/>
            <w:tcBorders>
              <w:top w:val="single" w:sz="4" w:space="0" w:color="auto"/>
              <w:left w:val="nil"/>
              <w:bottom w:val="nil"/>
              <w:right w:val="single" w:sz="4" w:space="0" w:color="auto"/>
            </w:tcBorders>
            <w:vAlign w:val="center"/>
          </w:tcPr>
          <w:p w14:paraId="791176AF" w14:textId="77777777" w:rsidR="00E16F3E" w:rsidRPr="00EE79E3" w:rsidRDefault="00E16F3E" w:rsidP="00E16F3E">
            <w:pPr>
              <w:widowControl w:val="0"/>
              <w:jc w:val="center"/>
              <w:rPr>
                <w:rFonts w:ascii="Verdana" w:hAnsi="Verdana" w:cs="Arial"/>
                <w:b/>
                <w:sz w:val="16"/>
                <w:szCs w:val="16"/>
                <w:lang w:val="es-419"/>
              </w:rPr>
            </w:pPr>
          </w:p>
        </w:tc>
      </w:tr>
      <w:tr w:rsidR="00E16F3E" w:rsidRPr="00EE79E3" w14:paraId="44358299" w14:textId="77777777" w:rsidTr="00EE79E3">
        <w:trPr>
          <w:gridAfter w:val="1"/>
          <w:wAfter w:w="10" w:type="dxa"/>
          <w:trHeight w:val="445"/>
          <w:jc w:val="center"/>
        </w:trPr>
        <w:tc>
          <w:tcPr>
            <w:tcW w:w="3346" w:type="dxa"/>
            <w:gridSpan w:val="3"/>
            <w:tcBorders>
              <w:top w:val="nil"/>
              <w:left w:val="single" w:sz="4" w:space="0" w:color="auto"/>
              <w:bottom w:val="nil"/>
              <w:right w:val="single" w:sz="4" w:space="0" w:color="auto"/>
            </w:tcBorders>
            <w:tcMar>
              <w:left w:w="0" w:type="dxa"/>
              <w:right w:w="85" w:type="dxa"/>
            </w:tcMar>
            <w:vAlign w:val="center"/>
          </w:tcPr>
          <w:p w14:paraId="17F32A20" w14:textId="77777777" w:rsidR="00E16F3E" w:rsidRPr="00EE79E3" w:rsidRDefault="00E16F3E" w:rsidP="00E16F3E">
            <w:pPr>
              <w:widowControl w:val="0"/>
              <w:jc w:val="right"/>
              <w:rPr>
                <w:rFonts w:ascii="Verdana" w:hAnsi="Verdana" w:cs="Arial"/>
                <w:sz w:val="16"/>
                <w:szCs w:val="16"/>
                <w:lang w:val="es-419"/>
              </w:rPr>
            </w:pPr>
            <w:r w:rsidRPr="00EE79E3">
              <w:rPr>
                <w:rFonts w:ascii="Verdana" w:hAnsi="Verdana" w:cs="Arial"/>
                <w:b/>
                <w:sz w:val="16"/>
                <w:szCs w:val="16"/>
                <w:lang w:val="es-419"/>
              </w:rPr>
              <w:t>Objeto de la contratación:</w:t>
            </w:r>
          </w:p>
        </w:tc>
        <w:tc>
          <w:tcPr>
            <w:tcW w:w="5591" w:type="dxa"/>
            <w:tcBorders>
              <w:left w:val="single" w:sz="4" w:space="0" w:color="auto"/>
              <w:bottom w:val="single" w:sz="4" w:space="0" w:color="auto"/>
              <w:right w:val="single" w:sz="4" w:space="0" w:color="auto"/>
            </w:tcBorders>
            <w:shd w:val="clear" w:color="auto" w:fill="C6D9F1"/>
            <w:vAlign w:val="center"/>
          </w:tcPr>
          <w:p w14:paraId="66A3DC4C" w14:textId="77777777" w:rsidR="00E16F3E" w:rsidRPr="00EE79E3" w:rsidRDefault="00E16F3E" w:rsidP="00E16F3E">
            <w:pPr>
              <w:widowControl w:val="0"/>
              <w:rPr>
                <w:rFonts w:ascii="Verdana" w:hAnsi="Verdana" w:cs="Arial"/>
                <w:sz w:val="16"/>
                <w:szCs w:val="16"/>
                <w:lang w:val="es-419"/>
              </w:rPr>
            </w:pPr>
          </w:p>
        </w:tc>
        <w:tc>
          <w:tcPr>
            <w:tcW w:w="106" w:type="dxa"/>
            <w:tcBorders>
              <w:top w:val="nil"/>
              <w:left w:val="single" w:sz="4" w:space="0" w:color="auto"/>
              <w:bottom w:val="nil"/>
              <w:right w:val="single" w:sz="4" w:space="0" w:color="auto"/>
            </w:tcBorders>
            <w:shd w:val="clear" w:color="auto" w:fill="FFFFFF"/>
            <w:vAlign w:val="center"/>
          </w:tcPr>
          <w:p w14:paraId="3747452C" w14:textId="77777777" w:rsidR="00E16F3E" w:rsidRPr="00EE79E3" w:rsidRDefault="00E16F3E" w:rsidP="00E16F3E">
            <w:pPr>
              <w:widowControl w:val="0"/>
              <w:rPr>
                <w:rFonts w:ascii="Verdana" w:hAnsi="Verdana" w:cs="Arial"/>
                <w:sz w:val="16"/>
                <w:szCs w:val="16"/>
                <w:lang w:val="es-419"/>
              </w:rPr>
            </w:pPr>
          </w:p>
        </w:tc>
      </w:tr>
      <w:tr w:rsidR="00E16F3E" w:rsidRPr="00EE79E3" w14:paraId="74303D9F" w14:textId="77777777" w:rsidTr="00EE79E3">
        <w:tblPrEx>
          <w:tblBorders>
            <w:insideH w:val="single" w:sz="4" w:space="0" w:color="FF0000"/>
            <w:insideV w:val="none" w:sz="0" w:space="31" w:color="000000" w:shadow="1" w:frame="1"/>
          </w:tblBorders>
        </w:tblPrEx>
        <w:trPr>
          <w:gridAfter w:val="1"/>
          <w:wAfter w:w="10" w:type="dxa"/>
          <w:trHeight w:val="45"/>
          <w:jc w:val="center"/>
        </w:trPr>
        <w:tc>
          <w:tcPr>
            <w:tcW w:w="2330" w:type="dxa"/>
            <w:tcBorders>
              <w:top w:val="nil"/>
              <w:left w:val="single" w:sz="4" w:space="0" w:color="auto"/>
              <w:bottom w:val="single" w:sz="4" w:space="0" w:color="auto"/>
            </w:tcBorders>
            <w:tcMar>
              <w:right w:w="85" w:type="dxa"/>
            </w:tcMar>
            <w:vAlign w:val="center"/>
          </w:tcPr>
          <w:p w14:paraId="53E00AB6" w14:textId="77777777" w:rsidR="00E16F3E" w:rsidRPr="00EE79E3" w:rsidRDefault="00E16F3E" w:rsidP="00E16F3E">
            <w:pPr>
              <w:widowControl w:val="0"/>
              <w:jc w:val="right"/>
              <w:rPr>
                <w:rFonts w:ascii="Verdana" w:hAnsi="Verdana" w:cs="Arial"/>
                <w:sz w:val="16"/>
                <w:szCs w:val="16"/>
                <w:lang w:val="es-419"/>
              </w:rPr>
            </w:pPr>
          </w:p>
        </w:tc>
        <w:tc>
          <w:tcPr>
            <w:tcW w:w="670" w:type="dxa"/>
            <w:tcBorders>
              <w:top w:val="nil"/>
              <w:bottom w:val="single" w:sz="4" w:space="0" w:color="auto"/>
            </w:tcBorders>
            <w:vAlign w:val="center"/>
          </w:tcPr>
          <w:p w14:paraId="5507CDDE" w14:textId="77777777" w:rsidR="00E16F3E" w:rsidRPr="00EE79E3" w:rsidRDefault="00E16F3E" w:rsidP="00E16F3E">
            <w:pPr>
              <w:widowControl w:val="0"/>
              <w:jc w:val="center"/>
              <w:rPr>
                <w:rFonts w:ascii="Verdana" w:hAnsi="Verdana" w:cs="Arial"/>
                <w:b/>
                <w:sz w:val="16"/>
                <w:szCs w:val="16"/>
                <w:lang w:val="es-419"/>
              </w:rPr>
            </w:pPr>
          </w:p>
        </w:tc>
        <w:tc>
          <w:tcPr>
            <w:tcW w:w="346" w:type="dxa"/>
            <w:tcBorders>
              <w:top w:val="nil"/>
              <w:bottom w:val="single" w:sz="4" w:space="0" w:color="auto"/>
              <w:right w:val="nil"/>
            </w:tcBorders>
            <w:vAlign w:val="center"/>
          </w:tcPr>
          <w:p w14:paraId="2771B11D" w14:textId="77777777" w:rsidR="00E16F3E" w:rsidRPr="00EE79E3" w:rsidRDefault="00E16F3E" w:rsidP="00E16F3E">
            <w:pPr>
              <w:widowControl w:val="0"/>
              <w:jc w:val="center"/>
              <w:rPr>
                <w:rFonts w:ascii="Verdana" w:hAnsi="Verdana" w:cs="Arial"/>
                <w:b/>
                <w:sz w:val="16"/>
                <w:szCs w:val="16"/>
                <w:lang w:val="es-419"/>
              </w:rPr>
            </w:pPr>
          </w:p>
        </w:tc>
        <w:tc>
          <w:tcPr>
            <w:tcW w:w="5697" w:type="dxa"/>
            <w:gridSpan w:val="2"/>
            <w:tcBorders>
              <w:top w:val="nil"/>
              <w:left w:val="nil"/>
              <w:bottom w:val="single" w:sz="4" w:space="0" w:color="auto"/>
              <w:right w:val="single" w:sz="4" w:space="0" w:color="auto"/>
            </w:tcBorders>
            <w:vAlign w:val="center"/>
          </w:tcPr>
          <w:p w14:paraId="4FA47BDA" w14:textId="77777777" w:rsidR="00E16F3E" w:rsidRPr="00EE79E3" w:rsidRDefault="00E16F3E" w:rsidP="00E16F3E">
            <w:pPr>
              <w:widowControl w:val="0"/>
              <w:jc w:val="center"/>
              <w:rPr>
                <w:rFonts w:ascii="Verdana" w:hAnsi="Verdana" w:cs="Arial"/>
                <w:b/>
                <w:sz w:val="16"/>
                <w:szCs w:val="16"/>
                <w:lang w:val="es-419"/>
              </w:rPr>
            </w:pPr>
          </w:p>
        </w:tc>
      </w:tr>
    </w:tbl>
    <w:p w14:paraId="7E6A7FE8" w14:textId="77777777" w:rsidR="00E16F3E" w:rsidRPr="00EE79E3" w:rsidRDefault="00E16F3E" w:rsidP="00E16F3E">
      <w:pPr>
        <w:widowControl w:val="0"/>
        <w:jc w:val="center"/>
        <w:rPr>
          <w:rFonts w:ascii="Verdana" w:hAnsi="Verdana" w:cs="Arial"/>
          <w:b/>
          <w:sz w:val="16"/>
          <w:szCs w:val="16"/>
          <w:lang w:val="es-419"/>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7"/>
        <w:gridCol w:w="1665"/>
        <w:gridCol w:w="1833"/>
        <w:gridCol w:w="3187"/>
      </w:tblGrid>
      <w:tr w:rsidR="00E16F3E" w:rsidRPr="00EE79E3" w14:paraId="61B54FB8" w14:textId="77777777" w:rsidTr="00EE79E3">
        <w:trPr>
          <w:cantSplit/>
          <w:trHeight w:val="363"/>
          <w:jc w:val="center"/>
        </w:trPr>
        <w:tc>
          <w:tcPr>
            <w:tcW w:w="360" w:type="pct"/>
            <w:vMerge w:val="restart"/>
            <w:shd w:val="clear" w:color="auto" w:fill="D4EAF3" w:themeFill="accent1" w:themeFillTint="33"/>
            <w:vAlign w:val="center"/>
          </w:tcPr>
          <w:p w14:paraId="56B9EC5A"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N°</w:t>
            </w:r>
          </w:p>
        </w:tc>
        <w:tc>
          <w:tcPr>
            <w:tcW w:w="957" w:type="pct"/>
            <w:vMerge w:val="restart"/>
            <w:shd w:val="clear" w:color="auto" w:fill="D4EAF3" w:themeFill="accent1" w:themeFillTint="33"/>
            <w:vAlign w:val="center"/>
          </w:tcPr>
          <w:p w14:paraId="35AD2950"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NOMBRE DEL PROPONENTE</w:t>
            </w:r>
          </w:p>
        </w:tc>
        <w:tc>
          <w:tcPr>
            <w:tcW w:w="917" w:type="pct"/>
            <w:shd w:val="clear" w:color="auto" w:fill="D4EAF3" w:themeFill="accent1" w:themeFillTint="33"/>
            <w:vAlign w:val="center"/>
          </w:tcPr>
          <w:p w14:paraId="4F16BC20"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rPr>
              <w:t>VALOR LEÍDO DE LA PROPUESTA</w:t>
            </w:r>
          </w:p>
        </w:tc>
        <w:tc>
          <w:tcPr>
            <w:tcW w:w="1010" w:type="pct"/>
            <w:shd w:val="clear" w:color="auto" w:fill="D4EAF3" w:themeFill="accent1" w:themeFillTint="33"/>
            <w:vAlign w:val="center"/>
          </w:tcPr>
          <w:p w14:paraId="363BFE34"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rPr>
              <w:t>PRECIO AJUSTADO</w:t>
            </w:r>
          </w:p>
        </w:tc>
        <w:tc>
          <w:tcPr>
            <w:tcW w:w="1757" w:type="pct"/>
            <w:vMerge w:val="restart"/>
            <w:shd w:val="clear" w:color="auto" w:fill="D4EAF3" w:themeFill="accent1" w:themeFillTint="33"/>
            <w:vAlign w:val="center"/>
          </w:tcPr>
          <w:p w14:paraId="3693DDEB"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OBSERVACIONES</w:t>
            </w:r>
          </w:p>
        </w:tc>
      </w:tr>
      <w:tr w:rsidR="00E16F3E" w:rsidRPr="00EE79E3" w14:paraId="2689B8E6" w14:textId="77777777" w:rsidTr="00EE79E3">
        <w:trPr>
          <w:cantSplit/>
          <w:trHeight w:val="263"/>
          <w:jc w:val="center"/>
        </w:trPr>
        <w:tc>
          <w:tcPr>
            <w:tcW w:w="360" w:type="pct"/>
            <w:vMerge/>
            <w:shd w:val="clear" w:color="auto" w:fill="D4EAF3" w:themeFill="accent1" w:themeFillTint="33"/>
            <w:vAlign w:val="center"/>
          </w:tcPr>
          <w:p w14:paraId="03C02D66" w14:textId="77777777" w:rsidR="00E16F3E" w:rsidRPr="00EE79E3" w:rsidRDefault="00E16F3E" w:rsidP="00E16F3E">
            <w:pPr>
              <w:widowControl w:val="0"/>
              <w:jc w:val="center"/>
              <w:rPr>
                <w:rFonts w:ascii="Verdana" w:hAnsi="Verdana" w:cs="Arial"/>
                <w:sz w:val="16"/>
                <w:szCs w:val="16"/>
                <w:lang w:val="es-419"/>
              </w:rPr>
            </w:pPr>
          </w:p>
        </w:tc>
        <w:tc>
          <w:tcPr>
            <w:tcW w:w="957" w:type="pct"/>
            <w:vMerge/>
            <w:shd w:val="clear" w:color="auto" w:fill="D4EAF3" w:themeFill="accent1" w:themeFillTint="33"/>
            <w:vAlign w:val="center"/>
          </w:tcPr>
          <w:p w14:paraId="7E9A5693" w14:textId="77777777" w:rsidR="00E16F3E" w:rsidRPr="00EE79E3" w:rsidRDefault="00E16F3E" w:rsidP="00E16F3E">
            <w:pPr>
              <w:widowControl w:val="0"/>
              <w:jc w:val="center"/>
              <w:rPr>
                <w:rFonts w:ascii="Verdana" w:hAnsi="Verdana" w:cs="Arial"/>
                <w:sz w:val="16"/>
                <w:szCs w:val="16"/>
                <w:lang w:val="es-419"/>
              </w:rPr>
            </w:pPr>
          </w:p>
        </w:tc>
        <w:tc>
          <w:tcPr>
            <w:tcW w:w="917" w:type="pct"/>
            <w:shd w:val="clear" w:color="auto" w:fill="D4EAF3" w:themeFill="accent1" w:themeFillTint="33"/>
            <w:vAlign w:val="center"/>
          </w:tcPr>
          <w:p w14:paraId="01F85246" w14:textId="77777777" w:rsidR="00E16F3E" w:rsidRPr="00EE79E3" w:rsidRDefault="00E16F3E" w:rsidP="00E16F3E">
            <w:pPr>
              <w:widowControl w:val="0"/>
              <w:jc w:val="center"/>
              <w:rPr>
                <w:rFonts w:ascii="Verdana" w:hAnsi="Verdana" w:cs="Arial"/>
                <w:b/>
                <w:sz w:val="16"/>
                <w:szCs w:val="16"/>
                <w:lang w:val="es-419"/>
              </w:rPr>
            </w:pPr>
            <m:oMathPara>
              <m:oMath>
                <m:r>
                  <m:rPr>
                    <m:sty m:val="bi"/>
                  </m:rPr>
                  <w:rPr>
                    <w:rFonts w:ascii="Cambria Math" w:hAnsi="Cambria Math" w:cs="Arial"/>
                    <w:sz w:val="16"/>
                    <w:szCs w:val="16"/>
                  </w:rPr>
                  <m:t>pp</m:t>
                </m:r>
              </m:oMath>
            </m:oMathPara>
          </w:p>
        </w:tc>
        <w:tc>
          <w:tcPr>
            <w:tcW w:w="1010" w:type="pct"/>
            <w:shd w:val="clear" w:color="auto" w:fill="D4EAF3" w:themeFill="accent1" w:themeFillTint="33"/>
            <w:vAlign w:val="center"/>
          </w:tcPr>
          <w:p w14:paraId="2E78E720" w14:textId="77777777" w:rsidR="00E16F3E" w:rsidRPr="00EE79E3" w:rsidDel="00651079" w:rsidRDefault="00E16F3E" w:rsidP="00E16F3E">
            <w:pPr>
              <w:widowControl w:val="0"/>
              <w:jc w:val="center"/>
              <w:rPr>
                <w:rFonts w:ascii="Verdana" w:hAnsi="Verdana" w:cs="Arial"/>
                <w:b/>
                <w:sz w:val="16"/>
                <w:szCs w:val="16"/>
                <w:lang w:val="es-419"/>
              </w:rPr>
            </w:pPr>
            <m:oMath>
              <m:r>
                <m:rPr>
                  <m:sty m:val="bi"/>
                </m:rPr>
                <w:rPr>
                  <w:rFonts w:ascii="Cambria Math" w:hAnsi="Cambria Math" w:cs="Arial"/>
                  <w:sz w:val="16"/>
                  <w:szCs w:val="16"/>
                </w:rPr>
                <m:t>PA</m:t>
              </m:r>
            </m:oMath>
            <w:r w:rsidRPr="00EE79E3">
              <w:rPr>
                <w:rFonts w:ascii="Verdana" w:hAnsi="Verdana" w:cs="Arial"/>
                <w:b/>
                <w:sz w:val="16"/>
                <w:szCs w:val="16"/>
              </w:rPr>
              <w:t xml:space="preserve"> (*)</w:t>
            </w:r>
          </w:p>
        </w:tc>
        <w:tc>
          <w:tcPr>
            <w:tcW w:w="1757" w:type="pct"/>
            <w:vMerge/>
            <w:shd w:val="clear" w:color="auto" w:fill="D4EAF3" w:themeFill="accent1" w:themeFillTint="33"/>
            <w:vAlign w:val="center"/>
          </w:tcPr>
          <w:p w14:paraId="6F478A18" w14:textId="77777777" w:rsidR="00E16F3E" w:rsidRPr="00EE79E3" w:rsidRDefault="00E16F3E" w:rsidP="00E16F3E">
            <w:pPr>
              <w:widowControl w:val="0"/>
              <w:jc w:val="center"/>
              <w:rPr>
                <w:rFonts w:ascii="Verdana" w:hAnsi="Verdana" w:cs="Arial"/>
                <w:b/>
                <w:sz w:val="16"/>
                <w:szCs w:val="16"/>
                <w:lang w:val="es-419"/>
              </w:rPr>
            </w:pPr>
          </w:p>
        </w:tc>
      </w:tr>
      <w:tr w:rsidR="00E16F3E" w:rsidRPr="00EE79E3" w14:paraId="0891C520" w14:textId="77777777" w:rsidTr="00EE79E3">
        <w:trPr>
          <w:cantSplit/>
          <w:trHeight w:val="266"/>
          <w:jc w:val="center"/>
        </w:trPr>
        <w:tc>
          <w:tcPr>
            <w:tcW w:w="360" w:type="pct"/>
            <w:vAlign w:val="center"/>
          </w:tcPr>
          <w:p w14:paraId="0C8724E7"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1</w:t>
            </w:r>
          </w:p>
        </w:tc>
        <w:tc>
          <w:tcPr>
            <w:tcW w:w="957" w:type="pct"/>
            <w:vAlign w:val="center"/>
          </w:tcPr>
          <w:p w14:paraId="379F6120" w14:textId="77777777" w:rsidR="00E16F3E" w:rsidRPr="00EE79E3" w:rsidRDefault="00E16F3E" w:rsidP="00E16F3E">
            <w:pPr>
              <w:widowControl w:val="0"/>
              <w:rPr>
                <w:rFonts w:ascii="Verdana" w:hAnsi="Verdana" w:cs="Arial"/>
                <w:sz w:val="16"/>
                <w:szCs w:val="16"/>
                <w:lang w:val="es-419"/>
              </w:rPr>
            </w:pPr>
          </w:p>
        </w:tc>
        <w:tc>
          <w:tcPr>
            <w:tcW w:w="917" w:type="pct"/>
            <w:vAlign w:val="center"/>
          </w:tcPr>
          <w:p w14:paraId="785DCCBB" w14:textId="77777777" w:rsidR="00E16F3E" w:rsidRPr="00EE79E3" w:rsidRDefault="00E16F3E" w:rsidP="00E16F3E">
            <w:pPr>
              <w:widowControl w:val="0"/>
              <w:rPr>
                <w:rFonts w:ascii="Verdana" w:hAnsi="Verdana" w:cs="Arial"/>
                <w:b/>
                <w:sz w:val="16"/>
                <w:szCs w:val="16"/>
                <w:lang w:val="es-419"/>
              </w:rPr>
            </w:pPr>
          </w:p>
        </w:tc>
        <w:tc>
          <w:tcPr>
            <w:tcW w:w="1010" w:type="pct"/>
          </w:tcPr>
          <w:p w14:paraId="41842668"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05C24305" w14:textId="77777777" w:rsidR="00E16F3E" w:rsidRPr="00EE79E3" w:rsidRDefault="00E16F3E" w:rsidP="00E16F3E">
            <w:pPr>
              <w:widowControl w:val="0"/>
              <w:jc w:val="center"/>
              <w:rPr>
                <w:rFonts w:ascii="Verdana" w:hAnsi="Verdana" w:cs="Arial"/>
                <w:sz w:val="16"/>
                <w:szCs w:val="16"/>
                <w:lang w:val="es-419"/>
              </w:rPr>
            </w:pPr>
          </w:p>
        </w:tc>
      </w:tr>
      <w:tr w:rsidR="00E16F3E" w:rsidRPr="00EE79E3" w14:paraId="26CBEEFD" w14:textId="77777777" w:rsidTr="00EE79E3">
        <w:trPr>
          <w:cantSplit/>
          <w:trHeight w:val="269"/>
          <w:jc w:val="center"/>
        </w:trPr>
        <w:tc>
          <w:tcPr>
            <w:tcW w:w="360" w:type="pct"/>
            <w:vAlign w:val="center"/>
          </w:tcPr>
          <w:p w14:paraId="5B4419D7"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2</w:t>
            </w:r>
          </w:p>
        </w:tc>
        <w:tc>
          <w:tcPr>
            <w:tcW w:w="957" w:type="pct"/>
            <w:vAlign w:val="center"/>
          </w:tcPr>
          <w:p w14:paraId="5EA0364E" w14:textId="77777777" w:rsidR="00E16F3E" w:rsidRPr="00EE79E3" w:rsidRDefault="00E16F3E" w:rsidP="00E16F3E">
            <w:pPr>
              <w:widowControl w:val="0"/>
              <w:jc w:val="center"/>
              <w:rPr>
                <w:rFonts w:ascii="Verdana" w:hAnsi="Verdana" w:cs="Arial"/>
                <w:sz w:val="16"/>
                <w:szCs w:val="16"/>
                <w:lang w:val="es-419"/>
              </w:rPr>
            </w:pPr>
          </w:p>
        </w:tc>
        <w:tc>
          <w:tcPr>
            <w:tcW w:w="917" w:type="pct"/>
            <w:vAlign w:val="center"/>
          </w:tcPr>
          <w:p w14:paraId="43502913" w14:textId="77777777" w:rsidR="00E16F3E" w:rsidRPr="00EE79E3" w:rsidRDefault="00E16F3E" w:rsidP="00E16F3E">
            <w:pPr>
              <w:widowControl w:val="0"/>
              <w:jc w:val="center"/>
              <w:rPr>
                <w:rFonts w:ascii="Verdana" w:hAnsi="Verdana" w:cs="Arial"/>
                <w:sz w:val="16"/>
                <w:szCs w:val="16"/>
                <w:lang w:val="es-419"/>
              </w:rPr>
            </w:pPr>
          </w:p>
        </w:tc>
        <w:tc>
          <w:tcPr>
            <w:tcW w:w="1010" w:type="pct"/>
          </w:tcPr>
          <w:p w14:paraId="75449677"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634D47E4" w14:textId="77777777" w:rsidR="00E16F3E" w:rsidRPr="00EE79E3" w:rsidRDefault="00E16F3E" w:rsidP="00E16F3E">
            <w:pPr>
              <w:widowControl w:val="0"/>
              <w:jc w:val="center"/>
              <w:rPr>
                <w:rFonts w:ascii="Verdana" w:hAnsi="Verdana" w:cs="Arial"/>
                <w:sz w:val="16"/>
                <w:szCs w:val="16"/>
                <w:lang w:val="es-419"/>
              </w:rPr>
            </w:pPr>
          </w:p>
        </w:tc>
      </w:tr>
      <w:tr w:rsidR="00E16F3E" w:rsidRPr="00EE79E3" w14:paraId="317A50C9" w14:textId="77777777" w:rsidTr="00EE79E3">
        <w:trPr>
          <w:cantSplit/>
          <w:trHeight w:val="274"/>
          <w:jc w:val="center"/>
        </w:trPr>
        <w:tc>
          <w:tcPr>
            <w:tcW w:w="360" w:type="pct"/>
            <w:vAlign w:val="center"/>
          </w:tcPr>
          <w:p w14:paraId="789C2EBB"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3</w:t>
            </w:r>
          </w:p>
        </w:tc>
        <w:tc>
          <w:tcPr>
            <w:tcW w:w="957" w:type="pct"/>
            <w:vAlign w:val="center"/>
          </w:tcPr>
          <w:p w14:paraId="1AB9BF6F" w14:textId="77777777" w:rsidR="00E16F3E" w:rsidRPr="00EE79E3" w:rsidRDefault="00E16F3E" w:rsidP="00E16F3E">
            <w:pPr>
              <w:widowControl w:val="0"/>
              <w:jc w:val="center"/>
              <w:rPr>
                <w:rFonts w:ascii="Verdana" w:hAnsi="Verdana" w:cs="Arial"/>
                <w:sz w:val="16"/>
                <w:szCs w:val="16"/>
                <w:lang w:val="es-419"/>
              </w:rPr>
            </w:pPr>
          </w:p>
        </w:tc>
        <w:tc>
          <w:tcPr>
            <w:tcW w:w="917" w:type="pct"/>
            <w:vAlign w:val="center"/>
          </w:tcPr>
          <w:p w14:paraId="62F1D6C5" w14:textId="77777777" w:rsidR="00E16F3E" w:rsidRPr="00EE79E3" w:rsidRDefault="00E16F3E" w:rsidP="00E16F3E">
            <w:pPr>
              <w:widowControl w:val="0"/>
              <w:jc w:val="center"/>
              <w:rPr>
                <w:rFonts w:ascii="Verdana" w:hAnsi="Verdana" w:cs="Arial"/>
                <w:sz w:val="16"/>
                <w:szCs w:val="16"/>
                <w:lang w:val="es-419"/>
              </w:rPr>
            </w:pPr>
          </w:p>
        </w:tc>
        <w:tc>
          <w:tcPr>
            <w:tcW w:w="1010" w:type="pct"/>
          </w:tcPr>
          <w:p w14:paraId="72C92E69"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2B067319" w14:textId="77777777" w:rsidR="00E16F3E" w:rsidRPr="00EE79E3" w:rsidRDefault="00E16F3E" w:rsidP="00E16F3E">
            <w:pPr>
              <w:widowControl w:val="0"/>
              <w:jc w:val="center"/>
              <w:rPr>
                <w:rFonts w:ascii="Verdana" w:hAnsi="Verdana" w:cs="Arial"/>
                <w:sz w:val="16"/>
                <w:szCs w:val="16"/>
                <w:lang w:val="es-419"/>
              </w:rPr>
            </w:pPr>
          </w:p>
        </w:tc>
      </w:tr>
      <w:tr w:rsidR="00E16F3E" w:rsidRPr="00EE79E3" w14:paraId="35F566F7" w14:textId="77777777" w:rsidTr="00EE79E3">
        <w:trPr>
          <w:cantSplit/>
          <w:trHeight w:val="278"/>
          <w:jc w:val="center"/>
        </w:trPr>
        <w:tc>
          <w:tcPr>
            <w:tcW w:w="360" w:type="pct"/>
            <w:vAlign w:val="center"/>
          </w:tcPr>
          <w:p w14:paraId="3C7A0C88"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w:t>
            </w:r>
          </w:p>
        </w:tc>
        <w:tc>
          <w:tcPr>
            <w:tcW w:w="957" w:type="pct"/>
            <w:vAlign w:val="center"/>
          </w:tcPr>
          <w:p w14:paraId="313F8B42" w14:textId="77777777" w:rsidR="00E16F3E" w:rsidRPr="00EE79E3" w:rsidRDefault="00E16F3E" w:rsidP="00E16F3E">
            <w:pPr>
              <w:widowControl w:val="0"/>
              <w:jc w:val="center"/>
              <w:rPr>
                <w:rFonts w:ascii="Verdana" w:hAnsi="Verdana" w:cs="Arial"/>
                <w:sz w:val="16"/>
                <w:szCs w:val="16"/>
                <w:lang w:val="es-419"/>
              </w:rPr>
            </w:pPr>
          </w:p>
        </w:tc>
        <w:tc>
          <w:tcPr>
            <w:tcW w:w="917" w:type="pct"/>
            <w:vAlign w:val="center"/>
          </w:tcPr>
          <w:p w14:paraId="6DCE3240" w14:textId="77777777" w:rsidR="00E16F3E" w:rsidRPr="00EE79E3" w:rsidRDefault="00E16F3E" w:rsidP="00E16F3E">
            <w:pPr>
              <w:widowControl w:val="0"/>
              <w:jc w:val="center"/>
              <w:rPr>
                <w:rFonts w:ascii="Verdana" w:hAnsi="Verdana" w:cs="Arial"/>
                <w:sz w:val="16"/>
                <w:szCs w:val="16"/>
                <w:lang w:val="es-419"/>
              </w:rPr>
            </w:pPr>
          </w:p>
        </w:tc>
        <w:tc>
          <w:tcPr>
            <w:tcW w:w="1010" w:type="pct"/>
          </w:tcPr>
          <w:p w14:paraId="1A6AA1D6"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07CF4777" w14:textId="77777777" w:rsidR="00E16F3E" w:rsidRPr="00EE79E3" w:rsidRDefault="00E16F3E" w:rsidP="00E16F3E">
            <w:pPr>
              <w:widowControl w:val="0"/>
              <w:jc w:val="center"/>
              <w:rPr>
                <w:rFonts w:ascii="Verdana" w:hAnsi="Verdana" w:cs="Arial"/>
                <w:sz w:val="16"/>
                <w:szCs w:val="16"/>
                <w:lang w:val="es-419"/>
              </w:rPr>
            </w:pPr>
          </w:p>
        </w:tc>
      </w:tr>
      <w:tr w:rsidR="00E16F3E" w:rsidRPr="00EE79E3" w14:paraId="0DA92C9F" w14:textId="77777777" w:rsidTr="00EE79E3">
        <w:trPr>
          <w:cantSplit/>
          <w:trHeight w:val="282"/>
          <w:jc w:val="center"/>
        </w:trPr>
        <w:tc>
          <w:tcPr>
            <w:tcW w:w="360" w:type="pct"/>
            <w:vAlign w:val="center"/>
          </w:tcPr>
          <w:p w14:paraId="227BD731" w14:textId="77777777" w:rsidR="00E16F3E" w:rsidRPr="00EE79E3" w:rsidRDefault="00E16F3E" w:rsidP="00E16F3E">
            <w:pPr>
              <w:widowControl w:val="0"/>
              <w:jc w:val="center"/>
              <w:rPr>
                <w:rFonts w:ascii="Verdana" w:hAnsi="Verdana" w:cs="Arial"/>
                <w:sz w:val="16"/>
                <w:szCs w:val="16"/>
                <w:lang w:val="es-419"/>
              </w:rPr>
            </w:pPr>
            <w:r w:rsidRPr="00EE79E3">
              <w:rPr>
                <w:rFonts w:ascii="Verdana" w:hAnsi="Verdana" w:cs="Arial"/>
                <w:sz w:val="16"/>
                <w:szCs w:val="16"/>
                <w:lang w:val="es-419"/>
              </w:rPr>
              <w:t>n</w:t>
            </w:r>
          </w:p>
        </w:tc>
        <w:tc>
          <w:tcPr>
            <w:tcW w:w="957" w:type="pct"/>
            <w:vAlign w:val="center"/>
          </w:tcPr>
          <w:p w14:paraId="03FB34E4" w14:textId="77777777" w:rsidR="00E16F3E" w:rsidRPr="00EE79E3" w:rsidRDefault="00E16F3E" w:rsidP="00E16F3E">
            <w:pPr>
              <w:widowControl w:val="0"/>
              <w:jc w:val="center"/>
              <w:rPr>
                <w:rFonts w:ascii="Verdana" w:hAnsi="Verdana" w:cs="Arial"/>
                <w:sz w:val="16"/>
                <w:szCs w:val="16"/>
                <w:lang w:val="es-419"/>
              </w:rPr>
            </w:pPr>
          </w:p>
        </w:tc>
        <w:tc>
          <w:tcPr>
            <w:tcW w:w="917" w:type="pct"/>
            <w:vAlign w:val="center"/>
          </w:tcPr>
          <w:p w14:paraId="5728CA3F" w14:textId="77777777" w:rsidR="00E16F3E" w:rsidRPr="00EE79E3" w:rsidRDefault="00E16F3E" w:rsidP="00E16F3E">
            <w:pPr>
              <w:widowControl w:val="0"/>
              <w:jc w:val="center"/>
              <w:rPr>
                <w:rFonts w:ascii="Verdana" w:hAnsi="Verdana" w:cs="Arial"/>
                <w:sz w:val="16"/>
                <w:szCs w:val="16"/>
                <w:lang w:val="es-419"/>
              </w:rPr>
            </w:pPr>
          </w:p>
        </w:tc>
        <w:tc>
          <w:tcPr>
            <w:tcW w:w="1010" w:type="pct"/>
          </w:tcPr>
          <w:p w14:paraId="52E3AE4C" w14:textId="77777777" w:rsidR="00E16F3E" w:rsidRPr="00EE79E3" w:rsidRDefault="00E16F3E" w:rsidP="00E16F3E">
            <w:pPr>
              <w:widowControl w:val="0"/>
              <w:jc w:val="center"/>
              <w:rPr>
                <w:rFonts w:ascii="Verdana" w:hAnsi="Verdana" w:cs="Arial"/>
                <w:sz w:val="16"/>
                <w:szCs w:val="16"/>
                <w:lang w:val="es-419"/>
              </w:rPr>
            </w:pPr>
          </w:p>
        </w:tc>
        <w:tc>
          <w:tcPr>
            <w:tcW w:w="1757" w:type="pct"/>
          </w:tcPr>
          <w:p w14:paraId="03A28A88" w14:textId="77777777" w:rsidR="00E16F3E" w:rsidRPr="00EE79E3" w:rsidRDefault="00E16F3E" w:rsidP="00E16F3E">
            <w:pPr>
              <w:widowControl w:val="0"/>
              <w:jc w:val="center"/>
              <w:rPr>
                <w:rFonts w:ascii="Verdana" w:hAnsi="Verdana" w:cs="Arial"/>
                <w:sz w:val="16"/>
                <w:szCs w:val="16"/>
                <w:lang w:val="es-419"/>
              </w:rPr>
            </w:pPr>
          </w:p>
        </w:tc>
      </w:tr>
    </w:tbl>
    <w:p w14:paraId="78D0B993" w14:textId="77777777" w:rsidR="00EE79E3" w:rsidRDefault="00EE79E3" w:rsidP="00EE79E3">
      <w:pPr>
        <w:widowControl w:val="0"/>
        <w:ind w:left="284" w:right="190"/>
        <w:jc w:val="both"/>
        <w:rPr>
          <w:rFonts w:ascii="Verdana" w:hAnsi="Verdana" w:cs="Arial"/>
          <w:sz w:val="16"/>
          <w:szCs w:val="16"/>
          <w:lang w:val="es-419"/>
        </w:rPr>
      </w:pPr>
    </w:p>
    <w:p w14:paraId="2E217F7E" w14:textId="77777777" w:rsidR="00E16F3E" w:rsidRPr="00EE79E3" w:rsidRDefault="00E16F3E" w:rsidP="00EE79E3">
      <w:pPr>
        <w:widowControl w:val="0"/>
        <w:ind w:left="284" w:right="332"/>
        <w:jc w:val="both"/>
        <w:rPr>
          <w:rFonts w:ascii="Verdana" w:hAnsi="Verdana" w:cs="Arial"/>
          <w:sz w:val="16"/>
          <w:szCs w:val="16"/>
          <w:lang w:val="es-419"/>
        </w:rPr>
      </w:pPr>
      <w:r w:rsidRPr="00EE79E3">
        <w:rPr>
          <w:rFonts w:ascii="Verdana" w:hAnsi="Verdana" w:cs="Arial"/>
          <w:sz w:val="16"/>
          <w:szCs w:val="16"/>
          <w:lang w:val="es-419"/>
        </w:rPr>
        <w:t>(*) Si en el Formulario B-1 no existiera discrepancia entre el monto del servicio en numeral y el literal el valor de la PP debe trasladarse a la columna PA</w:t>
      </w:r>
    </w:p>
    <w:p w14:paraId="5624D34C" w14:textId="77777777" w:rsidR="00E16F3E" w:rsidRPr="00745281" w:rsidRDefault="00E16F3E" w:rsidP="00E16F3E">
      <w:pPr>
        <w:widowControl w:val="0"/>
        <w:jc w:val="center"/>
        <w:rPr>
          <w:rFonts w:ascii="Verdana" w:hAnsi="Verdana" w:cs="Arial"/>
          <w:b/>
          <w:sz w:val="18"/>
          <w:szCs w:val="18"/>
          <w:lang w:val="es-419"/>
        </w:rPr>
      </w:pPr>
    </w:p>
    <w:p w14:paraId="5DCAF23C" w14:textId="77777777" w:rsidR="00E16F3E" w:rsidRPr="00745281" w:rsidRDefault="00E16F3E" w:rsidP="00E16F3E">
      <w:pPr>
        <w:jc w:val="center"/>
        <w:rPr>
          <w:rFonts w:ascii="Verdana" w:hAnsi="Verdana" w:cs="Arial"/>
          <w:b/>
          <w:sz w:val="18"/>
          <w:szCs w:val="18"/>
        </w:rPr>
      </w:pPr>
    </w:p>
    <w:p w14:paraId="4DBBC9A7" w14:textId="77777777" w:rsidR="00E16F3E" w:rsidRPr="00745281" w:rsidRDefault="00E16F3E" w:rsidP="00E16F3E">
      <w:pPr>
        <w:jc w:val="center"/>
        <w:rPr>
          <w:rFonts w:ascii="Verdana" w:hAnsi="Verdana" w:cs="Arial"/>
          <w:b/>
          <w:sz w:val="18"/>
          <w:szCs w:val="18"/>
        </w:rPr>
      </w:pPr>
    </w:p>
    <w:p w14:paraId="3833EE0D" w14:textId="77777777" w:rsidR="00E16F3E" w:rsidRPr="00745281" w:rsidRDefault="00E16F3E" w:rsidP="00E16F3E">
      <w:pPr>
        <w:jc w:val="center"/>
        <w:rPr>
          <w:rFonts w:ascii="Verdana" w:hAnsi="Verdana" w:cs="Arial"/>
          <w:b/>
          <w:sz w:val="18"/>
          <w:szCs w:val="18"/>
        </w:rPr>
      </w:pPr>
    </w:p>
    <w:p w14:paraId="3B402F28" w14:textId="77777777" w:rsidR="00E16F3E" w:rsidRPr="00745281" w:rsidRDefault="00E16F3E" w:rsidP="00E16F3E">
      <w:pPr>
        <w:jc w:val="center"/>
        <w:rPr>
          <w:rFonts w:ascii="Verdana" w:hAnsi="Verdana" w:cs="Arial"/>
          <w:b/>
          <w:sz w:val="18"/>
          <w:szCs w:val="18"/>
        </w:rPr>
      </w:pPr>
    </w:p>
    <w:p w14:paraId="285DE17B" w14:textId="77777777" w:rsidR="00E16F3E" w:rsidRPr="00745281" w:rsidRDefault="00E16F3E" w:rsidP="00E16F3E">
      <w:pPr>
        <w:jc w:val="center"/>
        <w:rPr>
          <w:rFonts w:ascii="Verdana" w:hAnsi="Verdana" w:cs="Arial"/>
          <w:b/>
          <w:sz w:val="18"/>
          <w:szCs w:val="18"/>
        </w:rPr>
      </w:pPr>
    </w:p>
    <w:p w14:paraId="349FFE41" w14:textId="77777777" w:rsidR="00E16F3E" w:rsidRPr="00745281" w:rsidRDefault="00E16F3E" w:rsidP="00E16F3E">
      <w:pPr>
        <w:jc w:val="center"/>
        <w:rPr>
          <w:rFonts w:ascii="Verdana" w:hAnsi="Verdana" w:cs="Arial"/>
          <w:b/>
          <w:sz w:val="18"/>
          <w:szCs w:val="18"/>
        </w:rPr>
      </w:pPr>
    </w:p>
    <w:p w14:paraId="78E9E3E5" w14:textId="77777777" w:rsidR="00E16F3E" w:rsidRPr="00745281" w:rsidRDefault="00E16F3E" w:rsidP="00E16F3E">
      <w:pPr>
        <w:jc w:val="center"/>
        <w:rPr>
          <w:rFonts w:ascii="Verdana" w:hAnsi="Verdana" w:cs="Arial"/>
          <w:b/>
          <w:sz w:val="18"/>
          <w:szCs w:val="18"/>
        </w:rPr>
      </w:pPr>
    </w:p>
    <w:p w14:paraId="3FD8B1B1" w14:textId="77777777" w:rsidR="00E16F3E" w:rsidRPr="00745281" w:rsidRDefault="00E16F3E" w:rsidP="00E16F3E">
      <w:pPr>
        <w:jc w:val="center"/>
        <w:rPr>
          <w:rFonts w:ascii="Verdana" w:hAnsi="Verdana" w:cs="Arial"/>
          <w:b/>
          <w:sz w:val="18"/>
          <w:szCs w:val="18"/>
        </w:rPr>
      </w:pPr>
    </w:p>
    <w:p w14:paraId="7725A38C" w14:textId="77777777" w:rsidR="00E16F3E" w:rsidRPr="00745281" w:rsidRDefault="00E16F3E" w:rsidP="00E16F3E">
      <w:pPr>
        <w:jc w:val="center"/>
        <w:rPr>
          <w:rFonts w:ascii="Verdana" w:hAnsi="Verdana" w:cs="Arial"/>
          <w:b/>
          <w:sz w:val="18"/>
          <w:szCs w:val="18"/>
        </w:rPr>
      </w:pPr>
    </w:p>
    <w:p w14:paraId="7A00204D" w14:textId="77777777" w:rsidR="00E16F3E" w:rsidRPr="00745281" w:rsidRDefault="00E16F3E" w:rsidP="00E16F3E">
      <w:pPr>
        <w:jc w:val="center"/>
        <w:rPr>
          <w:rFonts w:ascii="Verdana" w:hAnsi="Verdana" w:cs="Arial"/>
          <w:b/>
          <w:sz w:val="18"/>
          <w:szCs w:val="18"/>
        </w:rPr>
      </w:pPr>
    </w:p>
    <w:p w14:paraId="71E42048" w14:textId="77777777" w:rsidR="00E16F3E" w:rsidRPr="00745281" w:rsidRDefault="00E16F3E" w:rsidP="00E16F3E">
      <w:pPr>
        <w:jc w:val="center"/>
        <w:rPr>
          <w:rFonts w:ascii="Verdana" w:hAnsi="Verdana" w:cs="Arial"/>
          <w:b/>
          <w:sz w:val="18"/>
          <w:szCs w:val="18"/>
        </w:rPr>
      </w:pPr>
    </w:p>
    <w:p w14:paraId="57B7632A" w14:textId="77777777" w:rsidR="00E16F3E" w:rsidRPr="00745281" w:rsidRDefault="00E16F3E" w:rsidP="00E16F3E">
      <w:pPr>
        <w:jc w:val="center"/>
        <w:rPr>
          <w:rFonts w:ascii="Verdana" w:hAnsi="Verdana" w:cs="Arial"/>
          <w:b/>
          <w:sz w:val="18"/>
          <w:szCs w:val="18"/>
        </w:rPr>
      </w:pPr>
    </w:p>
    <w:p w14:paraId="31642996" w14:textId="77777777" w:rsidR="00E16F3E" w:rsidRPr="00745281" w:rsidRDefault="00E16F3E" w:rsidP="00E16F3E">
      <w:pPr>
        <w:jc w:val="center"/>
        <w:rPr>
          <w:rFonts w:ascii="Verdana" w:hAnsi="Verdana" w:cs="Arial"/>
          <w:b/>
          <w:sz w:val="18"/>
          <w:szCs w:val="18"/>
        </w:rPr>
      </w:pPr>
    </w:p>
    <w:p w14:paraId="6A9C2579" w14:textId="77777777" w:rsidR="00E16F3E" w:rsidRPr="00745281" w:rsidRDefault="00E16F3E" w:rsidP="00E16F3E">
      <w:pPr>
        <w:jc w:val="center"/>
        <w:rPr>
          <w:rFonts w:ascii="Verdana" w:hAnsi="Verdana" w:cs="Arial"/>
          <w:b/>
          <w:sz w:val="18"/>
          <w:szCs w:val="18"/>
        </w:rPr>
      </w:pPr>
    </w:p>
    <w:p w14:paraId="035685D3" w14:textId="77777777" w:rsidR="00E16F3E" w:rsidRPr="00745281" w:rsidRDefault="00E16F3E" w:rsidP="00E16F3E">
      <w:pPr>
        <w:jc w:val="center"/>
        <w:rPr>
          <w:rFonts w:ascii="Verdana" w:hAnsi="Verdana" w:cs="Arial"/>
          <w:b/>
          <w:sz w:val="18"/>
          <w:szCs w:val="18"/>
        </w:rPr>
      </w:pPr>
    </w:p>
    <w:p w14:paraId="2958B497" w14:textId="77777777" w:rsidR="00E16F3E" w:rsidRPr="00745281" w:rsidRDefault="00E16F3E" w:rsidP="00E16F3E">
      <w:pPr>
        <w:jc w:val="center"/>
        <w:rPr>
          <w:rFonts w:ascii="Verdana" w:hAnsi="Verdana" w:cs="Arial"/>
          <w:b/>
          <w:sz w:val="18"/>
          <w:szCs w:val="18"/>
        </w:rPr>
      </w:pPr>
    </w:p>
    <w:p w14:paraId="4B14BC87" w14:textId="77777777" w:rsidR="00E16F3E" w:rsidRPr="00745281" w:rsidRDefault="00E16F3E" w:rsidP="00E16F3E">
      <w:pPr>
        <w:jc w:val="center"/>
        <w:rPr>
          <w:rFonts w:ascii="Verdana" w:hAnsi="Verdana" w:cs="Arial"/>
          <w:b/>
          <w:sz w:val="18"/>
          <w:szCs w:val="18"/>
        </w:rPr>
      </w:pPr>
    </w:p>
    <w:p w14:paraId="75915F4E" w14:textId="77777777" w:rsidR="00E16F3E" w:rsidRPr="00745281" w:rsidRDefault="00E16F3E" w:rsidP="00E16F3E">
      <w:pPr>
        <w:jc w:val="center"/>
        <w:rPr>
          <w:rFonts w:ascii="Verdana" w:hAnsi="Verdana" w:cs="Arial"/>
          <w:b/>
          <w:sz w:val="18"/>
          <w:szCs w:val="18"/>
        </w:rPr>
      </w:pPr>
    </w:p>
    <w:p w14:paraId="6502327D" w14:textId="77777777" w:rsidR="00E16F3E" w:rsidRPr="00745281" w:rsidRDefault="00E16F3E" w:rsidP="00E16F3E">
      <w:pPr>
        <w:jc w:val="center"/>
        <w:rPr>
          <w:rFonts w:ascii="Verdana" w:hAnsi="Verdana" w:cs="Arial"/>
          <w:b/>
          <w:sz w:val="18"/>
          <w:szCs w:val="18"/>
        </w:rPr>
      </w:pPr>
    </w:p>
    <w:p w14:paraId="2057C8B1" w14:textId="77777777" w:rsidR="00E16F3E" w:rsidRPr="00745281" w:rsidRDefault="00E16F3E" w:rsidP="00E16F3E">
      <w:pPr>
        <w:jc w:val="center"/>
        <w:rPr>
          <w:rFonts w:ascii="Verdana" w:hAnsi="Verdana" w:cs="Arial"/>
          <w:b/>
          <w:sz w:val="18"/>
          <w:szCs w:val="18"/>
        </w:rPr>
      </w:pPr>
    </w:p>
    <w:p w14:paraId="62BAFBA0" w14:textId="77777777" w:rsidR="00E16F3E" w:rsidRPr="00745281" w:rsidRDefault="00E16F3E" w:rsidP="00E16F3E">
      <w:pPr>
        <w:jc w:val="center"/>
        <w:rPr>
          <w:rFonts w:ascii="Verdana" w:hAnsi="Verdana" w:cs="Arial"/>
          <w:b/>
          <w:sz w:val="18"/>
          <w:szCs w:val="18"/>
        </w:rPr>
      </w:pPr>
    </w:p>
    <w:p w14:paraId="3A541459" w14:textId="77777777" w:rsidR="00E16F3E" w:rsidRPr="00745281" w:rsidRDefault="00E16F3E" w:rsidP="00E16F3E">
      <w:pPr>
        <w:jc w:val="center"/>
        <w:rPr>
          <w:rFonts w:ascii="Verdana" w:hAnsi="Verdana" w:cs="Arial"/>
          <w:b/>
          <w:sz w:val="18"/>
          <w:szCs w:val="18"/>
        </w:rPr>
      </w:pPr>
    </w:p>
    <w:p w14:paraId="469D7166" w14:textId="77777777" w:rsidR="00E16F3E" w:rsidRPr="00745281" w:rsidRDefault="00E16F3E" w:rsidP="00E16F3E">
      <w:pPr>
        <w:jc w:val="center"/>
        <w:rPr>
          <w:rFonts w:ascii="Verdana" w:hAnsi="Verdana" w:cs="Arial"/>
          <w:b/>
          <w:sz w:val="18"/>
          <w:szCs w:val="18"/>
        </w:rPr>
      </w:pPr>
    </w:p>
    <w:p w14:paraId="21143272" w14:textId="77777777" w:rsidR="00E16F3E" w:rsidRPr="00745281" w:rsidRDefault="00E16F3E" w:rsidP="00E16F3E">
      <w:pPr>
        <w:jc w:val="center"/>
        <w:rPr>
          <w:rFonts w:ascii="Verdana" w:hAnsi="Verdana" w:cs="Arial"/>
          <w:b/>
          <w:sz w:val="18"/>
          <w:szCs w:val="18"/>
        </w:rPr>
      </w:pPr>
    </w:p>
    <w:p w14:paraId="1EDFF178" w14:textId="77777777" w:rsidR="00E16F3E" w:rsidRPr="00745281" w:rsidRDefault="00E16F3E" w:rsidP="00E16F3E">
      <w:pPr>
        <w:jc w:val="center"/>
        <w:rPr>
          <w:rFonts w:ascii="Verdana" w:hAnsi="Verdana" w:cs="Arial"/>
          <w:b/>
          <w:sz w:val="18"/>
          <w:szCs w:val="18"/>
        </w:rPr>
      </w:pPr>
    </w:p>
    <w:p w14:paraId="103F48F6" w14:textId="77777777" w:rsidR="00E16F3E" w:rsidRPr="00745281" w:rsidRDefault="00E16F3E" w:rsidP="00E16F3E">
      <w:pPr>
        <w:jc w:val="center"/>
        <w:rPr>
          <w:rFonts w:ascii="Verdana" w:hAnsi="Verdana" w:cs="Arial"/>
          <w:b/>
          <w:sz w:val="18"/>
          <w:szCs w:val="18"/>
        </w:rPr>
      </w:pPr>
    </w:p>
    <w:p w14:paraId="66DEB9F7" w14:textId="77777777" w:rsidR="00E16F3E" w:rsidRPr="00745281" w:rsidRDefault="00E16F3E" w:rsidP="00E16F3E">
      <w:pPr>
        <w:jc w:val="center"/>
        <w:rPr>
          <w:rFonts w:ascii="Verdana" w:hAnsi="Verdana" w:cs="Arial"/>
          <w:b/>
          <w:sz w:val="18"/>
          <w:szCs w:val="18"/>
        </w:rPr>
      </w:pPr>
    </w:p>
    <w:p w14:paraId="09912634" w14:textId="77777777" w:rsidR="00E16F3E" w:rsidRPr="00745281" w:rsidRDefault="00E16F3E" w:rsidP="00E16F3E">
      <w:pPr>
        <w:jc w:val="center"/>
        <w:rPr>
          <w:rFonts w:ascii="Verdana" w:hAnsi="Verdana" w:cs="Arial"/>
          <w:b/>
          <w:sz w:val="18"/>
          <w:szCs w:val="18"/>
        </w:rPr>
      </w:pPr>
    </w:p>
    <w:p w14:paraId="20735AD4" w14:textId="77777777" w:rsidR="00E16F3E" w:rsidRPr="00745281" w:rsidRDefault="00E16F3E" w:rsidP="00E16F3E">
      <w:pPr>
        <w:jc w:val="center"/>
        <w:rPr>
          <w:rFonts w:ascii="Verdana" w:hAnsi="Verdana" w:cs="Arial"/>
          <w:b/>
          <w:sz w:val="18"/>
          <w:szCs w:val="18"/>
        </w:rPr>
      </w:pPr>
    </w:p>
    <w:p w14:paraId="04704ADD" w14:textId="77777777" w:rsidR="00E16F3E" w:rsidRPr="00745281" w:rsidRDefault="00E16F3E" w:rsidP="00E16F3E">
      <w:pPr>
        <w:jc w:val="center"/>
        <w:rPr>
          <w:rFonts w:ascii="Verdana" w:hAnsi="Verdana" w:cs="Arial"/>
          <w:b/>
          <w:sz w:val="18"/>
          <w:szCs w:val="18"/>
        </w:rPr>
      </w:pPr>
    </w:p>
    <w:p w14:paraId="62F4BD93" w14:textId="77777777" w:rsidR="00E16F3E" w:rsidRPr="00745281" w:rsidRDefault="00E16F3E" w:rsidP="00E16F3E">
      <w:pPr>
        <w:jc w:val="center"/>
        <w:rPr>
          <w:rFonts w:ascii="Verdana" w:hAnsi="Verdana" w:cs="Arial"/>
          <w:b/>
          <w:sz w:val="18"/>
          <w:szCs w:val="18"/>
        </w:rPr>
      </w:pPr>
    </w:p>
    <w:p w14:paraId="6219A091" w14:textId="77777777" w:rsidR="00E16F3E" w:rsidRPr="00745281" w:rsidRDefault="00E16F3E" w:rsidP="00E16F3E">
      <w:pPr>
        <w:jc w:val="center"/>
        <w:rPr>
          <w:rFonts w:ascii="Verdana" w:hAnsi="Verdana" w:cs="Arial"/>
          <w:b/>
          <w:sz w:val="18"/>
          <w:szCs w:val="18"/>
        </w:rPr>
      </w:pPr>
    </w:p>
    <w:p w14:paraId="0C31D7A9" w14:textId="77777777" w:rsidR="00E16F3E" w:rsidRDefault="00E16F3E" w:rsidP="00E16F3E">
      <w:pPr>
        <w:jc w:val="center"/>
        <w:rPr>
          <w:rFonts w:ascii="Verdana" w:hAnsi="Verdana" w:cs="Arial"/>
          <w:b/>
          <w:sz w:val="18"/>
          <w:szCs w:val="18"/>
        </w:rPr>
      </w:pPr>
    </w:p>
    <w:p w14:paraId="736641FA" w14:textId="77777777" w:rsidR="00602501" w:rsidRDefault="00602501" w:rsidP="00E16F3E">
      <w:pPr>
        <w:jc w:val="center"/>
        <w:rPr>
          <w:rFonts w:ascii="Verdana" w:hAnsi="Verdana" w:cs="Arial"/>
          <w:b/>
          <w:sz w:val="18"/>
          <w:szCs w:val="18"/>
        </w:rPr>
      </w:pPr>
    </w:p>
    <w:p w14:paraId="34FE1898" w14:textId="77777777" w:rsidR="00602501" w:rsidRDefault="00602501" w:rsidP="00E16F3E">
      <w:pPr>
        <w:jc w:val="center"/>
        <w:rPr>
          <w:rFonts w:ascii="Verdana" w:hAnsi="Verdana" w:cs="Arial"/>
          <w:b/>
          <w:sz w:val="18"/>
          <w:szCs w:val="18"/>
        </w:rPr>
      </w:pPr>
    </w:p>
    <w:p w14:paraId="130253F7" w14:textId="77777777" w:rsidR="00602501" w:rsidRDefault="00602501" w:rsidP="00E16F3E">
      <w:pPr>
        <w:jc w:val="center"/>
        <w:rPr>
          <w:rFonts w:ascii="Verdana" w:hAnsi="Verdana" w:cs="Arial"/>
          <w:b/>
          <w:sz w:val="18"/>
          <w:szCs w:val="18"/>
        </w:rPr>
      </w:pPr>
    </w:p>
    <w:p w14:paraId="5B5BEEEA" w14:textId="77777777" w:rsidR="00602501" w:rsidRDefault="00602501" w:rsidP="00E16F3E">
      <w:pPr>
        <w:jc w:val="center"/>
        <w:rPr>
          <w:rFonts w:ascii="Verdana" w:hAnsi="Verdana" w:cs="Arial"/>
          <w:b/>
          <w:sz w:val="18"/>
          <w:szCs w:val="18"/>
        </w:rPr>
      </w:pPr>
    </w:p>
    <w:p w14:paraId="70E96C15" w14:textId="77777777" w:rsidR="00602501" w:rsidRDefault="00602501" w:rsidP="00E16F3E">
      <w:pPr>
        <w:jc w:val="center"/>
        <w:rPr>
          <w:rFonts w:ascii="Verdana" w:hAnsi="Verdana" w:cs="Arial"/>
          <w:b/>
          <w:sz w:val="18"/>
          <w:szCs w:val="18"/>
        </w:rPr>
      </w:pPr>
    </w:p>
    <w:p w14:paraId="45E4631B" w14:textId="77777777" w:rsidR="00602501" w:rsidRPr="00745281" w:rsidRDefault="00602501" w:rsidP="00E16F3E">
      <w:pPr>
        <w:jc w:val="center"/>
        <w:rPr>
          <w:rFonts w:ascii="Verdana" w:hAnsi="Verdana" w:cs="Arial"/>
          <w:b/>
          <w:sz w:val="18"/>
          <w:szCs w:val="18"/>
        </w:rPr>
      </w:pPr>
    </w:p>
    <w:p w14:paraId="6F2B20F8" w14:textId="77777777" w:rsidR="00E16F3E" w:rsidRPr="00745281" w:rsidRDefault="00E16F3E" w:rsidP="00E16F3E">
      <w:pPr>
        <w:jc w:val="center"/>
        <w:rPr>
          <w:rFonts w:ascii="Verdana" w:hAnsi="Verdana" w:cs="Arial"/>
          <w:b/>
          <w:sz w:val="18"/>
          <w:szCs w:val="18"/>
        </w:rPr>
      </w:pPr>
    </w:p>
    <w:p w14:paraId="649CBB3C"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lastRenderedPageBreak/>
        <w:t>FORMULARIO V-3</w:t>
      </w:r>
    </w:p>
    <w:p w14:paraId="6BC7D16C" w14:textId="77777777" w:rsidR="00E16F3E" w:rsidRPr="00745281" w:rsidRDefault="00E16F3E" w:rsidP="00E16F3E">
      <w:pPr>
        <w:jc w:val="center"/>
        <w:rPr>
          <w:rFonts w:ascii="Verdana" w:hAnsi="Verdana" w:cs="Arial"/>
          <w:b/>
          <w:sz w:val="18"/>
          <w:szCs w:val="18"/>
        </w:rPr>
      </w:pPr>
      <w:r w:rsidRPr="00745281">
        <w:rPr>
          <w:rFonts w:ascii="Verdana" w:hAnsi="Verdana" w:cs="Arial"/>
          <w:b/>
          <w:sz w:val="18"/>
          <w:szCs w:val="18"/>
        </w:rPr>
        <w:t xml:space="preserve">EVALUACIÓN DE LA PROPUESTA TÉCNICA </w:t>
      </w:r>
    </w:p>
    <w:p w14:paraId="6BBA1A43" w14:textId="77777777" w:rsidR="00E16F3E" w:rsidRPr="00EE79E3" w:rsidRDefault="00E16F3E" w:rsidP="00E16F3E">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16F3E" w:rsidRPr="00EE79E3" w14:paraId="6F5D3ABA" w14:textId="77777777" w:rsidTr="00E16F3E">
        <w:trPr>
          <w:trHeight w:val="255"/>
        </w:trPr>
        <w:tc>
          <w:tcPr>
            <w:tcW w:w="1223" w:type="pct"/>
            <w:vMerge w:val="restart"/>
            <w:shd w:val="clear" w:color="auto" w:fill="D4EAF3" w:themeFill="accent1" w:themeFillTint="33"/>
            <w:vAlign w:val="center"/>
          </w:tcPr>
          <w:p w14:paraId="5D8E6A42"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Formulario C-1</w:t>
            </w:r>
          </w:p>
          <w:p w14:paraId="3B8F51CD"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(Llenado por la Entidad)</w:t>
            </w:r>
          </w:p>
        </w:tc>
        <w:tc>
          <w:tcPr>
            <w:tcW w:w="3777" w:type="pct"/>
            <w:gridSpan w:val="9"/>
            <w:shd w:val="clear" w:color="auto" w:fill="D4EAF3" w:themeFill="accent1" w:themeFillTint="33"/>
            <w:vAlign w:val="center"/>
          </w:tcPr>
          <w:p w14:paraId="0441E790"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PROPONENTES</w:t>
            </w:r>
          </w:p>
        </w:tc>
      </w:tr>
      <w:tr w:rsidR="00E16F3E" w:rsidRPr="00EE79E3" w14:paraId="16BAAE59" w14:textId="77777777" w:rsidTr="00E16F3E">
        <w:trPr>
          <w:trHeight w:val="255"/>
        </w:trPr>
        <w:tc>
          <w:tcPr>
            <w:tcW w:w="1223" w:type="pct"/>
            <w:vMerge/>
            <w:shd w:val="clear" w:color="auto" w:fill="D4EAF3" w:themeFill="accent1" w:themeFillTint="33"/>
            <w:vAlign w:val="center"/>
          </w:tcPr>
          <w:p w14:paraId="66A2F358" w14:textId="77777777" w:rsidR="00E16F3E" w:rsidRPr="00EE79E3" w:rsidRDefault="00E16F3E" w:rsidP="00E16F3E">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145E67E4"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A</w:t>
            </w:r>
          </w:p>
        </w:tc>
        <w:tc>
          <w:tcPr>
            <w:tcW w:w="914" w:type="pct"/>
            <w:gridSpan w:val="2"/>
            <w:shd w:val="clear" w:color="auto" w:fill="D4EAF3" w:themeFill="accent1" w:themeFillTint="33"/>
            <w:vAlign w:val="center"/>
          </w:tcPr>
          <w:p w14:paraId="04C43F0B"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B</w:t>
            </w:r>
          </w:p>
        </w:tc>
        <w:tc>
          <w:tcPr>
            <w:tcW w:w="913" w:type="pct"/>
            <w:gridSpan w:val="3"/>
            <w:shd w:val="clear" w:color="auto" w:fill="D4EAF3" w:themeFill="accent1" w:themeFillTint="33"/>
            <w:vAlign w:val="center"/>
          </w:tcPr>
          <w:p w14:paraId="77B338B9"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C</w:t>
            </w:r>
          </w:p>
        </w:tc>
        <w:tc>
          <w:tcPr>
            <w:tcW w:w="913" w:type="pct"/>
            <w:gridSpan w:val="2"/>
            <w:shd w:val="clear" w:color="auto" w:fill="D4EAF3" w:themeFill="accent1" w:themeFillTint="33"/>
            <w:vAlign w:val="center"/>
          </w:tcPr>
          <w:p w14:paraId="31940619"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n</w:t>
            </w:r>
          </w:p>
        </w:tc>
      </w:tr>
      <w:tr w:rsidR="00E16F3E" w:rsidRPr="00EE79E3" w14:paraId="5F65BEEE" w14:textId="77777777" w:rsidTr="00E16F3E">
        <w:trPr>
          <w:trHeight w:val="255"/>
        </w:trPr>
        <w:tc>
          <w:tcPr>
            <w:tcW w:w="1223" w:type="pct"/>
            <w:vMerge/>
            <w:shd w:val="clear" w:color="auto" w:fill="D4EAF3" w:themeFill="accent1" w:themeFillTint="33"/>
            <w:vAlign w:val="center"/>
          </w:tcPr>
          <w:p w14:paraId="12BF47D4" w14:textId="77777777" w:rsidR="00E16F3E" w:rsidRPr="00EE79E3" w:rsidRDefault="00E16F3E" w:rsidP="00E16F3E">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4F334C08"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348" w:type="pct"/>
            <w:shd w:val="clear" w:color="auto" w:fill="D4EAF3" w:themeFill="accent1" w:themeFillTint="33"/>
            <w:vAlign w:val="center"/>
          </w:tcPr>
          <w:p w14:paraId="7DF8BBB3"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502" w:type="pct"/>
            <w:shd w:val="clear" w:color="auto" w:fill="D4EAF3" w:themeFill="accent1" w:themeFillTint="33"/>
            <w:vAlign w:val="center"/>
          </w:tcPr>
          <w:p w14:paraId="4A45B85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412" w:type="pct"/>
            <w:shd w:val="clear" w:color="auto" w:fill="D4EAF3" w:themeFill="accent1" w:themeFillTint="33"/>
            <w:vAlign w:val="center"/>
          </w:tcPr>
          <w:p w14:paraId="6FBDB44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424" w:type="pct"/>
            <w:gridSpan w:val="2"/>
            <w:shd w:val="clear" w:color="auto" w:fill="D4EAF3" w:themeFill="accent1" w:themeFillTint="33"/>
            <w:vAlign w:val="center"/>
          </w:tcPr>
          <w:p w14:paraId="5BB8E28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489" w:type="pct"/>
            <w:shd w:val="clear" w:color="auto" w:fill="D4EAF3" w:themeFill="accent1" w:themeFillTint="33"/>
            <w:vAlign w:val="center"/>
          </w:tcPr>
          <w:p w14:paraId="5ED62E0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343" w:type="pct"/>
            <w:shd w:val="clear" w:color="auto" w:fill="D4EAF3" w:themeFill="accent1" w:themeFillTint="33"/>
            <w:vAlign w:val="center"/>
          </w:tcPr>
          <w:p w14:paraId="59B0A11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570" w:type="pct"/>
            <w:shd w:val="clear" w:color="auto" w:fill="D4EAF3" w:themeFill="accent1" w:themeFillTint="33"/>
            <w:vAlign w:val="center"/>
          </w:tcPr>
          <w:p w14:paraId="6821452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r>
      <w:tr w:rsidR="00E16F3E" w:rsidRPr="00EE79E3" w14:paraId="3D67622B" w14:textId="77777777" w:rsidTr="00E16F3E">
        <w:trPr>
          <w:trHeight w:val="255"/>
        </w:trPr>
        <w:tc>
          <w:tcPr>
            <w:tcW w:w="1223" w:type="pct"/>
            <w:shd w:val="clear" w:color="auto" w:fill="auto"/>
            <w:vAlign w:val="center"/>
          </w:tcPr>
          <w:p w14:paraId="5D5A9649" w14:textId="77777777" w:rsidR="00E16F3E" w:rsidRPr="00EE79E3" w:rsidRDefault="00E16F3E" w:rsidP="00E16F3E">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774468F3"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167B2AD7"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0E2737A0"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118DAD79"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0344C537"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004E82AF"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5EF833CA"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72E7B067" w14:textId="77777777" w:rsidR="00E16F3E" w:rsidRPr="00EE79E3" w:rsidRDefault="00E16F3E" w:rsidP="00E16F3E">
            <w:pPr>
              <w:jc w:val="center"/>
              <w:rPr>
                <w:rFonts w:ascii="Verdana" w:hAnsi="Verdana" w:cs="Arial"/>
                <w:b/>
                <w:sz w:val="16"/>
                <w:szCs w:val="16"/>
              </w:rPr>
            </w:pPr>
          </w:p>
        </w:tc>
      </w:tr>
      <w:tr w:rsidR="00E16F3E" w:rsidRPr="00EE79E3" w14:paraId="375E11CC" w14:textId="77777777" w:rsidTr="00E16F3E">
        <w:trPr>
          <w:trHeight w:val="255"/>
        </w:trPr>
        <w:tc>
          <w:tcPr>
            <w:tcW w:w="1223" w:type="pct"/>
            <w:shd w:val="clear" w:color="auto" w:fill="auto"/>
            <w:vAlign w:val="center"/>
          </w:tcPr>
          <w:p w14:paraId="422DE41D" w14:textId="77777777" w:rsidR="00E16F3E" w:rsidRPr="00EE79E3" w:rsidRDefault="00E16F3E" w:rsidP="00E16F3E">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7594F3DD"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6E5C627D"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693B4354"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2192D957"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19A8A0B2"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75298814"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5556690A"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6F08958C" w14:textId="77777777" w:rsidR="00E16F3E" w:rsidRPr="00EE79E3" w:rsidRDefault="00E16F3E" w:rsidP="00E16F3E">
            <w:pPr>
              <w:jc w:val="center"/>
              <w:rPr>
                <w:rFonts w:ascii="Verdana" w:hAnsi="Verdana" w:cs="Arial"/>
                <w:b/>
                <w:sz w:val="16"/>
                <w:szCs w:val="16"/>
              </w:rPr>
            </w:pPr>
          </w:p>
        </w:tc>
      </w:tr>
      <w:tr w:rsidR="00E16F3E" w:rsidRPr="00EE79E3" w14:paraId="4D9CF482" w14:textId="77777777" w:rsidTr="00E16F3E">
        <w:trPr>
          <w:trHeight w:val="255"/>
        </w:trPr>
        <w:tc>
          <w:tcPr>
            <w:tcW w:w="1223" w:type="pct"/>
            <w:shd w:val="clear" w:color="auto" w:fill="auto"/>
            <w:vAlign w:val="center"/>
          </w:tcPr>
          <w:p w14:paraId="2EDD955A" w14:textId="77777777" w:rsidR="00E16F3E" w:rsidRPr="00EE79E3" w:rsidRDefault="00E16F3E" w:rsidP="00E16F3E">
            <w:pPr>
              <w:pStyle w:val="Prrafodelista"/>
              <w:ind w:left="360"/>
              <w:jc w:val="both"/>
              <w:rPr>
                <w:rFonts w:ascii="Verdana" w:hAnsi="Verdana" w:cs="Arial"/>
                <w:b/>
                <w:sz w:val="16"/>
                <w:szCs w:val="16"/>
                <w:lang w:val="es-BO"/>
              </w:rPr>
            </w:pPr>
          </w:p>
        </w:tc>
        <w:tc>
          <w:tcPr>
            <w:tcW w:w="689" w:type="pct"/>
            <w:shd w:val="clear" w:color="auto" w:fill="auto"/>
            <w:vAlign w:val="center"/>
          </w:tcPr>
          <w:p w14:paraId="05B77A29"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6AD62FEA"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35F9069D"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2D7F9060"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11D27677"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52176090"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65E04A07"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6884E6F3" w14:textId="77777777" w:rsidR="00E16F3E" w:rsidRPr="00EE79E3" w:rsidRDefault="00E16F3E" w:rsidP="00E16F3E">
            <w:pPr>
              <w:jc w:val="center"/>
              <w:rPr>
                <w:rFonts w:ascii="Verdana" w:hAnsi="Verdana" w:cs="Arial"/>
                <w:b/>
                <w:sz w:val="16"/>
                <w:szCs w:val="16"/>
              </w:rPr>
            </w:pPr>
          </w:p>
        </w:tc>
      </w:tr>
      <w:tr w:rsidR="00E16F3E" w:rsidRPr="00EE79E3" w14:paraId="6AA67412" w14:textId="77777777" w:rsidTr="00E16F3E">
        <w:trPr>
          <w:trHeight w:val="255"/>
        </w:trPr>
        <w:tc>
          <w:tcPr>
            <w:tcW w:w="1223" w:type="pct"/>
            <w:shd w:val="clear" w:color="auto" w:fill="D4EAF3" w:themeFill="accent1" w:themeFillTint="33"/>
            <w:vAlign w:val="center"/>
          </w:tcPr>
          <w:p w14:paraId="195CFF36" w14:textId="77777777" w:rsidR="00E16F3E" w:rsidRPr="00EE79E3" w:rsidRDefault="00E16F3E" w:rsidP="00E16F3E">
            <w:pPr>
              <w:pStyle w:val="Prrafodelista"/>
              <w:ind w:left="360"/>
              <w:jc w:val="both"/>
              <w:rPr>
                <w:rFonts w:ascii="Verdana" w:hAnsi="Verdana"/>
                <w:b/>
                <w:sz w:val="16"/>
                <w:szCs w:val="16"/>
                <w:lang w:val="es-BO"/>
              </w:rPr>
            </w:pPr>
            <w:r w:rsidRPr="00EE79E3">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1FB7883F"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5EF29341"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B081190"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1F9678D6"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r>
    </w:tbl>
    <w:p w14:paraId="0EBFB793" w14:textId="77777777" w:rsidR="00E16F3E" w:rsidRPr="00EE79E3" w:rsidRDefault="00E16F3E" w:rsidP="00E16F3E">
      <w:pPr>
        <w:tabs>
          <w:tab w:val="left" w:pos="709"/>
        </w:tabs>
        <w:jc w:val="both"/>
        <w:rPr>
          <w:rFonts w:ascii="Verdana" w:hAnsi="Verdana" w:cs="Tahoma"/>
          <w:sz w:val="16"/>
          <w:szCs w:val="16"/>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16F3E" w:rsidRPr="00EE79E3" w14:paraId="0A48890A" w14:textId="77777777" w:rsidTr="00E16F3E">
        <w:trPr>
          <w:trHeight w:val="255"/>
        </w:trPr>
        <w:tc>
          <w:tcPr>
            <w:tcW w:w="1223" w:type="pct"/>
            <w:vMerge w:val="restart"/>
            <w:shd w:val="clear" w:color="auto" w:fill="D4EAF3" w:themeFill="accent1" w:themeFillTint="33"/>
            <w:vAlign w:val="center"/>
          </w:tcPr>
          <w:p w14:paraId="6BF23E7E"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EXPERIENCIA Y OTROS ASPECTOS TÉCNICOS</w:t>
            </w:r>
          </w:p>
        </w:tc>
        <w:tc>
          <w:tcPr>
            <w:tcW w:w="3777" w:type="pct"/>
            <w:gridSpan w:val="9"/>
            <w:shd w:val="clear" w:color="auto" w:fill="D4EAF3" w:themeFill="accent1" w:themeFillTint="33"/>
            <w:vAlign w:val="center"/>
          </w:tcPr>
          <w:p w14:paraId="47545B8A" w14:textId="77777777" w:rsidR="00E16F3E" w:rsidRPr="00EE79E3" w:rsidRDefault="00E16F3E" w:rsidP="00E16F3E">
            <w:pPr>
              <w:jc w:val="center"/>
              <w:rPr>
                <w:rFonts w:ascii="Verdana" w:hAnsi="Verdana"/>
                <w:b/>
                <w:sz w:val="16"/>
                <w:szCs w:val="16"/>
              </w:rPr>
            </w:pPr>
            <w:r w:rsidRPr="00EE79E3">
              <w:rPr>
                <w:rFonts w:ascii="Verdana" w:hAnsi="Verdana"/>
                <w:b/>
                <w:sz w:val="16"/>
                <w:szCs w:val="16"/>
              </w:rPr>
              <w:t>PROPONENTES</w:t>
            </w:r>
          </w:p>
        </w:tc>
      </w:tr>
      <w:tr w:rsidR="00E16F3E" w:rsidRPr="00EE79E3" w14:paraId="15E059B5" w14:textId="77777777" w:rsidTr="00E16F3E">
        <w:trPr>
          <w:trHeight w:val="255"/>
        </w:trPr>
        <w:tc>
          <w:tcPr>
            <w:tcW w:w="1223" w:type="pct"/>
            <w:vMerge/>
            <w:shd w:val="clear" w:color="auto" w:fill="D4EAF3" w:themeFill="accent1" w:themeFillTint="33"/>
            <w:vAlign w:val="center"/>
          </w:tcPr>
          <w:p w14:paraId="1BBDF830" w14:textId="77777777" w:rsidR="00E16F3E" w:rsidRPr="00EE79E3" w:rsidRDefault="00E16F3E" w:rsidP="00E16F3E">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61E6FBB6"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A</w:t>
            </w:r>
          </w:p>
        </w:tc>
        <w:tc>
          <w:tcPr>
            <w:tcW w:w="914" w:type="pct"/>
            <w:gridSpan w:val="2"/>
            <w:shd w:val="clear" w:color="auto" w:fill="D4EAF3" w:themeFill="accent1" w:themeFillTint="33"/>
            <w:vAlign w:val="center"/>
          </w:tcPr>
          <w:p w14:paraId="755370BF"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B</w:t>
            </w:r>
          </w:p>
        </w:tc>
        <w:tc>
          <w:tcPr>
            <w:tcW w:w="913" w:type="pct"/>
            <w:gridSpan w:val="3"/>
            <w:shd w:val="clear" w:color="auto" w:fill="D4EAF3" w:themeFill="accent1" w:themeFillTint="33"/>
            <w:vAlign w:val="center"/>
          </w:tcPr>
          <w:p w14:paraId="1D19445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C</w:t>
            </w:r>
          </w:p>
        </w:tc>
        <w:tc>
          <w:tcPr>
            <w:tcW w:w="913" w:type="pct"/>
            <w:gridSpan w:val="2"/>
            <w:shd w:val="clear" w:color="auto" w:fill="D4EAF3" w:themeFill="accent1" w:themeFillTint="33"/>
            <w:vAlign w:val="center"/>
          </w:tcPr>
          <w:p w14:paraId="6D5FF90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n</w:t>
            </w:r>
          </w:p>
        </w:tc>
      </w:tr>
      <w:tr w:rsidR="00E16F3E" w:rsidRPr="00EE79E3" w14:paraId="7BD7F747" w14:textId="77777777" w:rsidTr="00E16F3E">
        <w:trPr>
          <w:trHeight w:val="255"/>
        </w:trPr>
        <w:tc>
          <w:tcPr>
            <w:tcW w:w="1223" w:type="pct"/>
            <w:vMerge/>
            <w:shd w:val="clear" w:color="auto" w:fill="D4EAF3" w:themeFill="accent1" w:themeFillTint="33"/>
            <w:vAlign w:val="center"/>
          </w:tcPr>
          <w:p w14:paraId="5ADE2D06" w14:textId="77777777" w:rsidR="00E16F3E" w:rsidRPr="00EE79E3" w:rsidRDefault="00E16F3E" w:rsidP="00E16F3E">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187228D5"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348" w:type="pct"/>
            <w:shd w:val="clear" w:color="auto" w:fill="D4EAF3" w:themeFill="accent1" w:themeFillTint="33"/>
            <w:vAlign w:val="center"/>
          </w:tcPr>
          <w:p w14:paraId="6E952B33"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502" w:type="pct"/>
            <w:shd w:val="clear" w:color="auto" w:fill="D4EAF3" w:themeFill="accent1" w:themeFillTint="33"/>
            <w:vAlign w:val="center"/>
          </w:tcPr>
          <w:p w14:paraId="6BA729B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412" w:type="pct"/>
            <w:shd w:val="clear" w:color="auto" w:fill="D4EAF3" w:themeFill="accent1" w:themeFillTint="33"/>
            <w:vAlign w:val="center"/>
          </w:tcPr>
          <w:p w14:paraId="06F8BB7C"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424" w:type="pct"/>
            <w:gridSpan w:val="2"/>
            <w:shd w:val="clear" w:color="auto" w:fill="D4EAF3" w:themeFill="accent1" w:themeFillTint="33"/>
            <w:vAlign w:val="center"/>
          </w:tcPr>
          <w:p w14:paraId="0F3D41B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489" w:type="pct"/>
            <w:shd w:val="clear" w:color="auto" w:fill="D4EAF3" w:themeFill="accent1" w:themeFillTint="33"/>
            <w:vAlign w:val="center"/>
          </w:tcPr>
          <w:p w14:paraId="3C0ECFC4"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c>
          <w:tcPr>
            <w:tcW w:w="343" w:type="pct"/>
            <w:shd w:val="clear" w:color="auto" w:fill="D4EAF3" w:themeFill="accent1" w:themeFillTint="33"/>
            <w:vAlign w:val="center"/>
          </w:tcPr>
          <w:p w14:paraId="1F455438"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Cumple</w:t>
            </w:r>
          </w:p>
        </w:tc>
        <w:tc>
          <w:tcPr>
            <w:tcW w:w="570" w:type="pct"/>
            <w:shd w:val="clear" w:color="auto" w:fill="D4EAF3" w:themeFill="accent1" w:themeFillTint="33"/>
            <w:vAlign w:val="center"/>
          </w:tcPr>
          <w:p w14:paraId="41BC9CCB"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No cumple</w:t>
            </w:r>
          </w:p>
        </w:tc>
      </w:tr>
      <w:tr w:rsidR="00E16F3E" w:rsidRPr="00EE79E3" w14:paraId="218EFB6D" w14:textId="77777777" w:rsidTr="00E16F3E">
        <w:trPr>
          <w:trHeight w:val="255"/>
        </w:trPr>
        <w:tc>
          <w:tcPr>
            <w:tcW w:w="1223" w:type="pct"/>
            <w:shd w:val="clear" w:color="auto" w:fill="auto"/>
            <w:vAlign w:val="center"/>
          </w:tcPr>
          <w:p w14:paraId="27364F56" w14:textId="77777777" w:rsidR="00E16F3E" w:rsidRPr="00EE79E3" w:rsidRDefault="00E16F3E" w:rsidP="00EE79E3">
            <w:pPr>
              <w:ind w:right="71"/>
              <w:jc w:val="both"/>
              <w:rPr>
                <w:rFonts w:ascii="Verdana" w:hAnsi="Verdana"/>
                <w:sz w:val="16"/>
                <w:szCs w:val="16"/>
              </w:rPr>
            </w:pPr>
            <w:r w:rsidRPr="00EE79E3">
              <w:rPr>
                <w:rFonts w:ascii="Verdana" w:hAnsi="Verdana"/>
                <w:b/>
                <w:sz w:val="16"/>
                <w:szCs w:val="16"/>
              </w:rPr>
              <w:t xml:space="preserve">Formulario A-3 </w:t>
            </w:r>
            <w:r w:rsidRPr="00EE79E3">
              <w:rPr>
                <w:rFonts w:ascii="Verdana" w:hAnsi="Verdana" w:cs="Arial"/>
                <w:sz w:val="16"/>
                <w:szCs w:val="16"/>
              </w:rPr>
              <w:t>Experiencia General y Especifica del Proponente</w:t>
            </w:r>
          </w:p>
        </w:tc>
        <w:tc>
          <w:tcPr>
            <w:tcW w:w="689" w:type="pct"/>
            <w:shd w:val="clear" w:color="auto" w:fill="auto"/>
            <w:vAlign w:val="center"/>
          </w:tcPr>
          <w:p w14:paraId="698E697C"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1771B2AF"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7FE0A7FB"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6899422A"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5A8C3A5F"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50A824AE"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5D93FCB4"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115268E6" w14:textId="77777777" w:rsidR="00E16F3E" w:rsidRPr="00EE79E3" w:rsidRDefault="00E16F3E" w:rsidP="00E16F3E">
            <w:pPr>
              <w:jc w:val="center"/>
              <w:rPr>
                <w:rFonts w:ascii="Verdana" w:hAnsi="Verdana" w:cs="Arial"/>
                <w:b/>
                <w:sz w:val="16"/>
                <w:szCs w:val="16"/>
              </w:rPr>
            </w:pPr>
          </w:p>
        </w:tc>
      </w:tr>
      <w:tr w:rsidR="00E16F3E" w:rsidRPr="00EE79E3" w14:paraId="7C2C81CD" w14:textId="77777777" w:rsidTr="00E16F3E">
        <w:trPr>
          <w:trHeight w:val="255"/>
        </w:trPr>
        <w:tc>
          <w:tcPr>
            <w:tcW w:w="1223" w:type="pct"/>
            <w:shd w:val="clear" w:color="auto" w:fill="auto"/>
            <w:vAlign w:val="center"/>
          </w:tcPr>
          <w:p w14:paraId="05503D19" w14:textId="77777777" w:rsidR="00E16F3E" w:rsidRPr="00EE79E3" w:rsidRDefault="00E16F3E" w:rsidP="00EE79E3">
            <w:pPr>
              <w:ind w:right="71"/>
              <w:jc w:val="both"/>
              <w:rPr>
                <w:rFonts w:ascii="Verdana" w:hAnsi="Verdana"/>
                <w:b/>
                <w:sz w:val="16"/>
                <w:szCs w:val="16"/>
              </w:rPr>
            </w:pPr>
            <w:r w:rsidRPr="00EE79E3">
              <w:rPr>
                <w:rFonts w:ascii="Verdana" w:hAnsi="Verdana"/>
                <w:b/>
                <w:sz w:val="16"/>
                <w:szCs w:val="16"/>
              </w:rPr>
              <w:t xml:space="preserve">Formulario A-4 </w:t>
            </w:r>
            <w:r w:rsidRPr="00EE79E3">
              <w:rPr>
                <w:rFonts w:ascii="Verdana" w:hAnsi="Verdana" w:cs="Arial"/>
                <w:sz w:val="16"/>
                <w:szCs w:val="16"/>
              </w:rPr>
              <w:t xml:space="preserve">Hoja de Vida  del Gerente.  </w:t>
            </w:r>
          </w:p>
        </w:tc>
        <w:tc>
          <w:tcPr>
            <w:tcW w:w="689" w:type="pct"/>
            <w:shd w:val="clear" w:color="auto" w:fill="auto"/>
            <w:vAlign w:val="center"/>
          </w:tcPr>
          <w:p w14:paraId="724499E8"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4CD15177"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152F298F"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4D5A18EF"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147B5554"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5A853C73"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446CE5D0"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20B934D5" w14:textId="77777777" w:rsidR="00E16F3E" w:rsidRPr="00EE79E3" w:rsidRDefault="00E16F3E" w:rsidP="00E16F3E">
            <w:pPr>
              <w:jc w:val="center"/>
              <w:rPr>
                <w:rFonts w:ascii="Verdana" w:hAnsi="Verdana" w:cs="Arial"/>
                <w:b/>
                <w:sz w:val="16"/>
                <w:szCs w:val="16"/>
              </w:rPr>
            </w:pPr>
          </w:p>
        </w:tc>
      </w:tr>
      <w:tr w:rsidR="00E16F3E" w:rsidRPr="00EE79E3" w14:paraId="6DBA3C7B" w14:textId="77777777" w:rsidTr="00E16F3E">
        <w:trPr>
          <w:trHeight w:val="255"/>
        </w:trPr>
        <w:tc>
          <w:tcPr>
            <w:tcW w:w="1223" w:type="pct"/>
            <w:shd w:val="clear" w:color="auto" w:fill="auto"/>
            <w:vAlign w:val="center"/>
          </w:tcPr>
          <w:p w14:paraId="527C9F0A" w14:textId="77777777" w:rsidR="00E16F3E" w:rsidRPr="00EE79E3" w:rsidRDefault="00E16F3E" w:rsidP="00EE79E3">
            <w:pPr>
              <w:ind w:right="71"/>
              <w:jc w:val="both"/>
              <w:rPr>
                <w:rFonts w:ascii="Verdana" w:hAnsi="Verdana" w:cs="Arial"/>
                <w:b/>
                <w:sz w:val="16"/>
                <w:szCs w:val="16"/>
              </w:rPr>
            </w:pPr>
            <w:r w:rsidRPr="00EE79E3">
              <w:rPr>
                <w:rFonts w:ascii="Verdana" w:hAnsi="Verdana"/>
                <w:b/>
                <w:sz w:val="16"/>
                <w:szCs w:val="16"/>
              </w:rPr>
              <w:t xml:space="preserve">Formulario A-5 </w:t>
            </w:r>
            <w:r w:rsidRPr="00EE79E3">
              <w:rPr>
                <w:rFonts w:ascii="Verdana" w:hAnsi="Verdana" w:cs="Arial"/>
                <w:sz w:val="16"/>
                <w:szCs w:val="16"/>
              </w:rPr>
              <w:t xml:space="preserve">Hoja de Vida </w:t>
            </w:r>
            <w:r w:rsidRPr="00EE79E3">
              <w:rPr>
                <w:rFonts w:ascii="Verdana" w:hAnsi="Verdana" w:cs="Arial"/>
                <w:b/>
                <w:sz w:val="16"/>
                <w:szCs w:val="16"/>
              </w:rPr>
              <w:t xml:space="preserve"> </w:t>
            </w:r>
            <w:r w:rsidRPr="00EE79E3">
              <w:rPr>
                <w:rFonts w:ascii="Verdana" w:hAnsi="Verdana" w:cs="Arial"/>
                <w:sz w:val="16"/>
                <w:szCs w:val="16"/>
              </w:rPr>
              <w:t>del Personal  Clave.</w:t>
            </w:r>
          </w:p>
        </w:tc>
        <w:tc>
          <w:tcPr>
            <w:tcW w:w="689" w:type="pct"/>
            <w:shd w:val="clear" w:color="auto" w:fill="auto"/>
            <w:vAlign w:val="center"/>
          </w:tcPr>
          <w:p w14:paraId="11EE2F5B" w14:textId="77777777" w:rsidR="00E16F3E" w:rsidRPr="00EE79E3" w:rsidRDefault="00E16F3E" w:rsidP="00E16F3E">
            <w:pPr>
              <w:jc w:val="center"/>
              <w:rPr>
                <w:rFonts w:ascii="Verdana" w:hAnsi="Verdana" w:cs="Arial"/>
                <w:b/>
                <w:sz w:val="16"/>
                <w:szCs w:val="16"/>
              </w:rPr>
            </w:pPr>
          </w:p>
        </w:tc>
        <w:tc>
          <w:tcPr>
            <w:tcW w:w="348" w:type="pct"/>
            <w:shd w:val="clear" w:color="auto" w:fill="auto"/>
            <w:vAlign w:val="center"/>
          </w:tcPr>
          <w:p w14:paraId="799B7F09" w14:textId="77777777" w:rsidR="00E16F3E" w:rsidRPr="00EE79E3" w:rsidRDefault="00E16F3E" w:rsidP="00E16F3E">
            <w:pPr>
              <w:jc w:val="center"/>
              <w:rPr>
                <w:rFonts w:ascii="Verdana" w:hAnsi="Verdana" w:cs="Arial"/>
                <w:b/>
                <w:sz w:val="16"/>
                <w:szCs w:val="16"/>
              </w:rPr>
            </w:pPr>
          </w:p>
        </w:tc>
        <w:tc>
          <w:tcPr>
            <w:tcW w:w="502" w:type="pct"/>
            <w:shd w:val="clear" w:color="auto" w:fill="auto"/>
            <w:vAlign w:val="center"/>
          </w:tcPr>
          <w:p w14:paraId="5D657953" w14:textId="77777777" w:rsidR="00E16F3E" w:rsidRPr="00EE79E3" w:rsidRDefault="00E16F3E" w:rsidP="00E16F3E">
            <w:pPr>
              <w:jc w:val="center"/>
              <w:rPr>
                <w:rFonts w:ascii="Verdana" w:hAnsi="Verdana" w:cs="Arial"/>
                <w:b/>
                <w:sz w:val="16"/>
                <w:szCs w:val="16"/>
              </w:rPr>
            </w:pPr>
          </w:p>
        </w:tc>
        <w:tc>
          <w:tcPr>
            <w:tcW w:w="412" w:type="pct"/>
            <w:shd w:val="clear" w:color="auto" w:fill="auto"/>
            <w:vAlign w:val="center"/>
          </w:tcPr>
          <w:p w14:paraId="18EC4523" w14:textId="77777777" w:rsidR="00E16F3E" w:rsidRPr="00EE79E3" w:rsidRDefault="00E16F3E" w:rsidP="00E16F3E">
            <w:pPr>
              <w:jc w:val="center"/>
              <w:rPr>
                <w:rFonts w:ascii="Verdana" w:hAnsi="Verdana" w:cs="Arial"/>
                <w:b/>
                <w:sz w:val="16"/>
                <w:szCs w:val="16"/>
              </w:rPr>
            </w:pPr>
          </w:p>
        </w:tc>
        <w:tc>
          <w:tcPr>
            <w:tcW w:w="419" w:type="pct"/>
            <w:shd w:val="clear" w:color="auto" w:fill="auto"/>
            <w:vAlign w:val="center"/>
          </w:tcPr>
          <w:p w14:paraId="3B251D57" w14:textId="77777777" w:rsidR="00E16F3E" w:rsidRPr="00EE79E3" w:rsidRDefault="00E16F3E" w:rsidP="00E16F3E">
            <w:pPr>
              <w:jc w:val="center"/>
              <w:rPr>
                <w:rFonts w:ascii="Verdana" w:hAnsi="Verdana" w:cs="Arial"/>
                <w:b/>
                <w:sz w:val="16"/>
                <w:szCs w:val="16"/>
              </w:rPr>
            </w:pPr>
          </w:p>
        </w:tc>
        <w:tc>
          <w:tcPr>
            <w:tcW w:w="494" w:type="pct"/>
            <w:gridSpan w:val="2"/>
            <w:shd w:val="clear" w:color="auto" w:fill="auto"/>
            <w:vAlign w:val="center"/>
          </w:tcPr>
          <w:p w14:paraId="19E37357" w14:textId="77777777" w:rsidR="00E16F3E" w:rsidRPr="00EE79E3" w:rsidRDefault="00E16F3E" w:rsidP="00E16F3E">
            <w:pPr>
              <w:jc w:val="center"/>
              <w:rPr>
                <w:rFonts w:ascii="Verdana" w:hAnsi="Verdana" w:cs="Arial"/>
                <w:b/>
                <w:sz w:val="16"/>
                <w:szCs w:val="16"/>
              </w:rPr>
            </w:pPr>
          </w:p>
        </w:tc>
        <w:tc>
          <w:tcPr>
            <w:tcW w:w="343" w:type="pct"/>
            <w:shd w:val="clear" w:color="auto" w:fill="auto"/>
            <w:vAlign w:val="center"/>
          </w:tcPr>
          <w:p w14:paraId="45CC9730" w14:textId="77777777" w:rsidR="00E16F3E" w:rsidRPr="00EE79E3" w:rsidRDefault="00E16F3E" w:rsidP="00E16F3E">
            <w:pPr>
              <w:jc w:val="center"/>
              <w:rPr>
                <w:rFonts w:ascii="Verdana" w:hAnsi="Verdana" w:cs="Arial"/>
                <w:b/>
                <w:sz w:val="16"/>
                <w:szCs w:val="16"/>
              </w:rPr>
            </w:pPr>
          </w:p>
        </w:tc>
        <w:tc>
          <w:tcPr>
            <w:tcW w:w="570" w:type="pct"/>
            <w:shd w:val="clear" w:color="auto" w:fill="auto"/>
            <w:vAlign w:val="center"/>
          </w:tcPr>
          <w:p w14:paraId="54D0EA52" w14:textId="77777777" w:rsidR="00E16F3E" w:rsidRPr="00EE79E3" w:rsidRDefault="00E16F3E" w:rsidP="00E16F3E">
            <w:pPr>
              <w:jc w:val="center"/>
              <w:rPr>
                <w:rFonts w:ascii="Verdana" w:hAnsi="Verdana" w:cs="Arial"/>
                <w:b/>
                <w:sz w:val="16"/>
                <w:szCs w:val="16"/>
              </w:rPr>
            </w:pPr>
          </w:p>
        </w:tc>
      </w:tr>
      <w:tr w:rsidR="00E16F3E" w:rsidRPr="00EE79E3" w14:paraId="24924B73" w14:textId="77777777" w:rsidTr="00E16F3E">
        <w:trPr>
          <w:trHeight w:val="255"/>
        </w:trPr>
        <w:tc>
          <w:tcPr>
            <w:tcW w:w="1223" w:type="pct"/>
            <w:shd w:val="clear" w:color="auto" w:fill="D4EAF3" w:themeFill="accent1" w:themeFillTint="33"/>
            <w:vAlign w:val="center"/>
          </w:tcPr>
          <w:p w14:paraId="1CAF1BB8" w14:textId="77777777" w:rsidR="00E16F3E" w:rsidRPr="00EE79E3" w:rsidRDefault="00E16F3E" w:rsidP="00E16F3E">
            <w:pPr>
              <w:pStyle w:val="Prrafodelista"/>
              <w:ind w:left="360"/>
              <w:jc w:val="both"/>
              <w:rPr>
                <w:rFonts w:ascii="Verdana" w:hAnsi="Verdana"/>
                <w:b/>
                <w:sz w:val="16"/>
                <w:szCs w:val="16"/>
                <w:lang w:val="es-BO"/>
              </w:rPr>
            </w:pPr>
            <w:r w:rsidRPr="00EE79E3">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04C71E04"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65D72D75"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0AF7CF94"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5FE30DB9"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(señalar si cumple o no cumple)</w:t>
            </w:r>
          </w:p>
        </w:tc>
      </w:tr>
    </w:tbl>
    <w:p w14:paraId="1B653B12" w14:textId="77777777" w:rsidR="00E16F3E" w:rsidRPr="00EE79E3" w:rsidRDefault="00E16F3E" w:rsidP="00E16F3E">
      <w:pPr>
        <w:tabs>
          <w:tab w:val="left" w:pos="709"/>
        </w:tabs>
        <w:jc w:val="both"/>
        <w:rPr>
          <w:rFonts w:ascii="Verdana" w:hAnsi="Verdana" w:cs="Tahoma"/>
          <w:sz w:val="16"/>
          <w:szCs w:val="16"/>
        </w:rPr>
      </w:pPr>
    </w:p>
    <w:tbl>
      <w:tblPr>
        <w:tblW w:w="568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3340"/>
        <w:gridCol w:w="154"/>
        <w:gridCol w:w="854"/>
        <w:gridCol w:w="362"/>
        <w:gridCol w:w="1366"/>
        <w:gridCol w:w="160"/>
        <w:gridCol w:w="1539"/>
        <w:gridCol w:w="1533"/>
        <w:gridCol w:w="1533"/>
      </w:tblGrid>
      <w:tr w:rsidR="00E16F3E" w:rsidRPr="00EE79E3" w14:paraId="04BF5A9F" w14:textId="77777777" w:rsidTr="004B57BE">
        <w:trPr>
          <w:trHeight w:val="255"/>
          <w:jc w:val="center"/>
        </w:trPr>
        <w:tc>
          <w:tcPr>
            <w:tcW w:w="1540" w:type="pct"/>
            <w:vMerge w:val="restart"/>
            <w:shd w:val="clear" w:color="auto" w:fill="D4EAF3" w:themeFill="accent1" w:themeFillTint="33"/>
            <w:vAlign w:val="center"/>
          </w:tcPr>
          <w:p w14:paraId="4AD67D8B" w14:textId="77777777" w:rsidR="00E16F3E" w:rsidRPr="00EE79E3" w:rsidRDefault="00E16F3E" w:rsidP="00E16F3E">
            <w:pPr>
              <w:jc w:val="center"/>
              <w:rPr>
                <w:rFonts w:ascii="Verdana" w:hAnsi="Verdana" w:cs="Arial"/>
                <w:b/>
                <w:sz w:val="16"/>
                <w:szCs w:val="16"/>
              </w:rPr>
            </w:pPr>
          </w:p>
          <w:p w14:paraId="219B14F1" w14:textId="77777777" w:rsidR="00E16F3E" w:rsidRPr="00EE79E3" w:rsidRDefault="00E16F3E" w:rsidP="00E16F3E">
            <w:pPr>
              <w:jc w:val="center"/>
              <w:rPr>
                <w:rFonts w:ascii="Verdana" w:hAnsi="Verdana" w:cs="Arial"/>
                <w:b/>
                <w:sz w:val="16"/>
                <w:szCs w:val="16"/>
              </w:rPr>
            </w:pPr>
          </w:p>
          <w:p w14:paraId="557F140D"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CONDICIONES ADICIONALES Formulario C-2</w:t>
            </w:r>
          </w:p>
          <w:p w14:paraId="073120E6"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(Llenado por la Entidad)</w:t>
            </w:r>
          </w:p>
        </w:tc>
        <w:tc>
          <w:tcPr>
            <w:tcW w:w="465" w:type="pct"/>
            <w:gridSpan w:val="2"/>
            <w:vMerge w:val="restart"/>
            <w:shd w:val="clear" w:color="auto" w:fill="D4EAF3" w:themeFill="accent1" w:themeFillTint="33"/>
            <w:vAlign w:val="center"/>
          </w:tcPr>
          <w:p w14:paraId="02C7D9CC" w14:textId="77777777" w:rsidR="00E16F3E" w:rsidRPr="00EE79E3" w:rsidRDefault="00E16F3E" w:rsidP="00E16F3E">
            <w:pPr>
              <w:pStyle w:val="Prrafodelista"/>
              <w:tabs>
                <w:tab w:val="left" w:pos="709"/>
              </w:tabs>
              <w:ind w:left="0"/>
              <w:contextualSpacing/>
              <w:jc w:val="center"/>
              <w:rPr>
                <w:rFonts w:ascii="Verdana" w:hAnsi="Verdana" w:cs="Arial"/>
                <w:b/>
                <w:sz w:val="16"/>
                <w:szCs w:val="16"/>
                <w:lang w:val="es-BO"/>
              </w:rPr>
            </w:pPr>
            <w:r w:rsidRPr="00EE79E3">
              <w:rPr>
                <w:rFonts w:ascii="Verdana" w:hAnsi="Verdana" w:cs="Arial"/>
                <w:b/>
                <w:sz w:val="16"/>
                <w:szCs w:val="16"/>
                <w:lang w:val="es-BO"/>
              </w:rPr>
              <w:t>PUNTAJE ASIGNADO</w:t>
            </w:r>
          </w:p>
        </w:tc>
        <w:tc>
          <w:tcPr>
            <w:tcW w:w="2995" w:type="pct"/>
            <w:gridSpan w:val="6"/>
            <w:shd w:val="clear" w:color="auto" w:fill="D4EAF3" w:themeFill="accent1" w:themeFillTint="33"/>
            <w:vAlign w:val="center"/>
          </w:tcPr>
          <w:p w14:paraId="47FB0A1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PROPONENTES</w:t>
            </w:r>
          </w:p>
        </w:tc>
      </w:tr>
      <w:tr w:rsidR="00E16F3E" w:rsidRPr="00EE79E3" w14:paraId="239800A9" w14:textId="77777777" w:rsidTr="004B57BE">
        <w:trPr>
          <w:trHeight w:val="398"/>
          <w:jc w:val="center"/>
        </w:trPr>
        <w:tc>
          <w:tcPr>
            <w:tcW w:w="1540" w:type="pct"/>
            <w:vMerge/>
            <w:shd w:val="clear" w:color="auto" w:fill="D4EAF3" w:themeFill="accent1" w:themeFillTint="33"/>
            <w:vAlign w:val="center"/>
          </w:tcPr>
          <w:p w14:paraId="3C0441B4" w14:textId="77777777" w:rsidR="00E16F3E" w:rsidRPr="00EE79E3" w:rsidRDefault="00E16F3E" w:rsidP="00E16F3E">
            <w:pPr>
              <w:pStyle w:val="Prrafodelista"/>
              <w:tabs>
                <w:tab w:val="left" w:pos="709"/>
              </w:tabs>
              <w:ind w:left="360"/>
              <w:contextualSpacing/>
              <w:jc w:val="both"/>
              <w:rPr>
                <w:rFonts w:ascii="Verdana" w:hAnsi="Verdana" w:cs="Arial"/>
                <w:b/>
                <w:sz w:val="16"/>
                <w:szCs w:val="16"/>
                <w:lang w:val="es-BO"/>
              </w:rPr>
            </w:pPr>
          </w:p>
        </w:tc>
        <w:tc>
          <w:tcPr>
            <w:tcW w:w="465" w:type="pct"/>
            <w:gridSpan w:val="2"/>
            <w:vMerge/>
            <w:shd w:val="clear" w:color="auto" w:fill="D4EAF3" w:themeFill="accent1" w:themeFillTint="33"/>
            <w:vAlign w:val="center"/>
          </w:tcPr>
          <w:p w14:paraId="0A597C39" w14:textId="77777777" w:rsidR="00E16F3E" w:rsidRPr="00EE79E3" w:rsidRDefault="00E16F3E" w:rsidP="00E16F3E">
            <w:pPr>
              <w:pStyle w:val="Prrafodelista"/>
              <w:tabs>
                <w:tab w:val="left" w:pos="709"/>
              </w:tabs>
              <w:ind w:left="0"/>
              <w:contextualSpacing/>
              <w:jc w:val="center"/>
              <w:rPr>
                <w:rFonts w:ascii="Verdana" w:hAnsi="Verdana" w:cs="Arial"/>
                <w:b/>
                <w:sz w:val="16"/>
                <w:szCs w:val="16"/>
                <w:lang w:val="es-BO"/>
              </w:rPr>
            </w:pPr>
          </w:p>
        </w:tc>
        <w:tc>
          <w:tcPr>
            <w:tcW w:w="797" w:type="pct"/>
            <w:gridSpan w:val="2"/>
            <w:shd w:val="clear" w:color="auto" w:fill="D4EAF3" w:themeFill="accent1" w:themeFillTint="33"/>
            <w:vAlign w:val="center"/>
          </w:tcPr>
          <w:p w14:paraId="25FF446A"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A</w:t>
            </w:r>
          </w:p>
        </w:tc>
        <w:tc>
          <w:tcPr>
            <w:tcW w:w="784" w:type="pct"/>
            <w:gridSpan w:val="2"/>
            <w:shd w:val="clear" w:color="auto" w:fill="D4EAF3" w:themeFill="accent1" w:themeFillTint="33"/>
            <w:vAlign w:val="center"/>
          </w:tcPr>
          <w:p w14:paraId="4CF068B4"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B</w:t>
            </w:r>
          </w:p>
        </w:tc>
        <w:tc>
          <w:tcPr>
            <w:tcW w:w="707" w:type="pct"/>
            <w:shd w:val="clear" w:color="auto" w:fill="D4EAF3" w:themeFill="accent1" w:themeFillTint="33"/>
            <w:vAlign w:val="center"/>
          </w:tcPr>
          <w:p w14:paraId="3DEDA532"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C</w:t>
            </w:r>
          </w:p>
        </w:tc>
        <w:tc>
          <w:tcPr>
            <w:tcW w:w="707" w:type="pct"/>
            <w:shd w:val="clear" w:color="auto" w:fill="D4EAF3" w:themeFill="accent1" w:themeFillTint="33"/>
            <w:vAlign w:val="center"/>
          </w:tcPr>
          <w:p w14:paraId="60E746E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n</w:t>
            </w:r>
          </w:p>
        </w:tc>
      </w:tr>
      <w:tr w:rsidR="00E16F3E" w:rsidRPr="00EE79E3" w14:paraId="5B4863B6" w14:textId="77777777" w:rsidTr="004B57BE">
        <w:trPr>
          <w:trHeight w:val="255"/>
          <w:jc w:val="center"/>
        </w:trPr>
        <w:tc>
          <w:tcPr>
            <w:tcW w:w="1540" w:type="pct"/>
            <w:vMerge/>
            <w:shd w:val="clear" w:color="auto" w:fill="D4EAF3" w:themeFill="accent1" w:themeFillTint="33"/>
            <w:vAlign w:val="center"/>
          </w:tcPr>
          <w:p w14:paraId="195E06B9" w14:textId="77777777" w:rsidR="00E16F3E" w:rsidRPr="00EE79E3" w:rsidRDefault="00E16F3E" w:rsidP="00E16F3E">
            <w:pPr>
              <w:pStyle w:val="Prrafodelista"/>
              <w:tabs>
                <w:tab w:val="left" w:pos="709"/>
              </w:tabs>
              <w:ind w:left="360"/>
              <w:contextualSpacing/>
              <w:jc w:val="both"/>
              <w:rPr>
                <w:rFonts w:ascii="Verdana" w:hAnsi="Verdana" w:cs="Arial"/>
                <w:b/>
                <w:sz w:val="16"/>
                <w:szCs w:val="16"/>
                <w:lang w:val="es-BO"/>
              </w:rPr>
            </w:pPr>
          </w:p>
        </w:tc>
        <w:tc>
          <w:tcPr>
            <w:tcW w:w="465" w:type="pct"/>
            <w:gridSpan w:val="2"/>
            <w:vMerge/>
            <w:shd w:val="clear" w:color="auto" w:fill="D4EAF3" w:themeFill="accent1" w:themeFillTint="33"/>
            <w:vAlign w:val="center"/>
          </w:tcPr>
          <w:p w14:paraId="4734AAF1" w14:textId="77777777" w:rsidR="00E16F3E" w:rsidRPr="00EE79E3" w:rsidRDefault="00E16F3E" w:rsidP="00E16F3E">
            <w:pPr>
              <w:pStyle w:val="Prrafodelista"/>
              <w:tabs>
                <w:tab w:val="left" w:pos="709"/>
              </w:tabs>
              <w:ind w:left="0"/>
              <w:contextualSpacing/>
              <w:jc w:val="center"/>
              <w:rPr>
                <w:rFonts w:ascii="Verdana" w:hAnsi="Verdana" w:cs="Arial"/>
                <w:b/>
                <w:sz w:val="16"/>
                <w:szCs w:val="16"/>
                <w:lang w:val="es-BO"/>
              </w:rPr>
            </w:pPr>
          </w:p>
        </w:tc>
        <w:tc>
          <w:tcPr>
            <w:tcW w:w="797" w:type="pct"/>
            <w:gridSpan w:val="2"/>
            <w:shd w:val="clear" w:color="auto" w:fill="D4EAF3" w:themeFill="accent1" w:themeFillTint="33"/>
            <w:vAlign w:val="center"/>
          </w:tcPr>
          <w:p w14:paraId="4A8EC12F"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Puntaje Obtenido</w:t>
            </w:r>
          </w:p>
        </w:tc>
        <w:tc>
          <w:tcPr>
            <w:tcW w:w="784" w:type="pct"/>
            <w:gridSpan w:val="2"/>
            <w:shd w:val="clear" w:color="auto" w:fill="D4EAF3" w:themeFill="accent1" w:themeFillTint="33"/>
            <w:vAlign w:val="center"/>
          </w:tcPr>
          <w:p w14:paraId="6195F58C"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Puntaje Obtenido</w:t>
            </w:r>
          </w:p>
        </w:tc>
        <w:tc>
          <w:tcPr>
            <w:tcW w:w="707" w:type="pct"/>
            <w:shd w:val="clear" w:color="auto" w:fill="D4EAF3" w:themeFill="accent1" w:themeFillTint="33"/>
            <w:vAlign w:val="center"/>
          </w:tcPr>
          <w:p w14:paraId="50F9F505"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Puntaje Obtenido</w:t>
            </w:r>
          </w:p>
        </w:tc>
        <w:tc>
          <w:tcPr>
            <w:tcW w:w="707" w:type="pct"/>
            <w:shd w:val="clear" w:color="auto" w:fill="D4EAF3" w:themeFill="accent1" w:themeFillTint="33"/>
            <w:vAlign w:val="center"/>
          </w:tcPr>
          <w:p w14:paraId="20398FA5"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Puntaje Obtenido</w:t>
            </w:r>
          </w:p>
        </w:tc>
      </w:tr>
      <w:tr w:rsidR="00E16F3E" w:rsidRPr="00EE79E3" w14:paraId="63A35240" w14:textId="77777777" w:rsidTr="004B57BE">
        <w:trPr>
          <w:trHeight w:val="255"/>
          <w:jc w:val="center"/>
        </w:trPr>
        <w:tc>
          <w:tcPr>
            <w:tcW w:w="1540" w:type="pct"/>
            <w:shd w:val="clear" w:color="auto" w:fill="auto"/>
            <w:vAlign w:val="center"/>
          </w:tcPr>
          <w:p w14:paraId="032634DB" w14:textId="77777777" w:rsidR="00E16F3E" w:rsidRPr="00EE79E3" w:rsidRDefault="00E16F3E" w:rsidP="00E16F3E">
            <w:pPr>
              <w:pStyle w:val="Prrafodelista"/>
              <w:tabs>
                <w:tab w:val="left" w:pos="709"/>
              </w:tabs>
              <w:ind w:left="180"/>
              <w:contextualSpacing/>
              <w:jc w:val="both"/>
              <w:rPr>
                <w:rFonts w:ascii="Verdana" w:hAnsi="Verdana" w:cs="Arial"/>
                <w:sz w:val="16"/>
                <w:szCs w:val="16"/>
                <w:lang w:val="es-BO"/>
              </w:rPr>
            </w:pPr>
            <w:r w:rsidRPr="00EE79E3">
              <w:rPr>
                <w:rFonts w:ascii="Verdana" w:hAnsi="Verdana" w:cs="Arial"/>
                <w:sz w:val="16"/>
                <w:szCs w:val="16"/>
                <w:lang w:val="es-BO"/>
              </w:rPr>
              <w:t>Criterio 1</w:t>
            </w:r>
          </w:p>
        </w:tc>
        <w:tc>
          <w:tcPr>
            <w:tcW w:w="465" w:type="pct"/>
            <w:gridSpan w:val="2"/>
            <w:shd w:val="clear" w:color="auto" w:fill="auto"/>
            <w:vAlign w:val="center"/>
          </w:tcPr>
          <w:p w14:paraId="6BC67313" w14:textId="77777777" w:rsidR="00E16F3E" w:rsidRPr="00EE79E3" w:rsidRDefault="00E16F3E" w:rsidP="00E16F3E">
            <w:pPr>
              <w:pStyle w:val="Prrafodelista"/>
              <w:tabs>
                <w:tab w:val="left" w:pos="709"/>
              </w:tabs>
              <w:ind w:left="0"/>
              <w:contextualSpacing/>
              <w:jc w:val="both"/>
              <w:rPr>
                <w:rFonts w:ascii="Verdana" w:hAnsi="Verdana" w:cs="Arial"/>
                <w:sz w:val="16"/>
                <w:szCs w:val="16"/>
                <w:lang w:val="es-BO"/>
              </w:rPr>
            </w:pPr>
          </w:p>
        </w:tc>
        <w:tc>
          <w:tcPr>
            <w:tcW w:w="797" w:type="pct"/>
            <w:gridSpan w:val="2"/>
            <w:shd w:val="clear" w:color="auto" w:fill="auto"/>
            <w:vAlign w:val="center"/>
          </w:tcPr>
          <w:p w14:paraId="37397E9D"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33BB2E5E"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2EEEA41E"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141ACFD1" w14:textId="77777777" w:rsidR="00E16F3E" w:rsidRPr="00EE79E3" w:rsidRDefault="00E16F3E" w:rsidP="00E16F3E">
            <w:pPr>
              <w:jc w:val="center"/>
              <w:rPr>
                <w:rFonts w:ascii="Verdana" w:hAnsi="Verdana" w:cs="Arial"/>
                <w:b/>
                <w:sz w:val="16"/>
                <w:szCs w:val="16"/>
              </w:rPr>
            </w:pPr>
          </w:p>
        </w:tc>
      </w:tr>
      <w:tr w:rsidR="00E16F3E" w:rsidRPr="00EE79E3" w14:paraId="3F5E8132" w14:textId="77777777" w:rsidTr="004B57BE">
        <w:trPr>
          <w:trHeight w:val="255"/>
          <w:jc w:val="center"/>
        </w:trPr>
        <w:tc>
          <w:tcPr>
            <w:tcW w:w="1540" w:type="pct"/>
            <w:shd w:val="clear" w:color="auto" w:fill="auto"/>
            <w:vAlign w:val="center"/>
          </w:tcPr>
          <w:p w14:paraId="0B974C7A" w14:textId="77777777" w:rsidR="00E16F3E" w:rsidRPr="00EE79E3" w:rsidRDefault="00E16F3E" w:rsidP="00E16F3E">
            <w:pPr>
              <w:pStyle w:val="Prrafodelista"/>
              <w:tabs>
                <w:tab w:val="left" w:pos="709"/>
              </w:tabs>
              <w:ind w:left="180"/>
              <w:contextualSpacing/>
              <w:jc w:val="both"/>
              <w:rPr>
                <w:rFonts w:ascii="Verdana" w:hAnsi="Verdana" w:cs="Arial"/>
                <w:sz w:val="16"/>
                <w:szCs w:val="16"/>
                <w:lang w:val="es-BO"/>
              </w:rPr>
            </w:pPr>
          </w:p>
        </w:tc>
        <w:tc>
          <w:tcPr>
            <w:tcW w:w="465" w:type="pct"/>
            <w:gridSpan w:val="2"/>
            <w:shd w:val="clear" w:color="auto" w:fill="auto"/>
            <w:vAlign w:val="center"/>
          </w:tcPr>
          <w:p w14:paraId="465D9506" w14:textId="77777777" w:rsidR="00E16F3E" w:rsidRPr="00EE79E3" w:rsidRDefault="00E16F3E" w:rsidP="00E16F3E">
            <w:pPr>
              <w:pStyle w:val="Prrafodelista"/>
              <w:tabs>
                <w:tab w:val="left" w:pos="709"/>
              </w:tabs>
              <w:ind w:left="360"/>
              <w:contextualSpacing/>
              <w:jc w:val="both"/>
              <w:rPr>
                <w:rFonts w:ascii="Verdana" w:hAnsi="Verdana" w:cs="Arial"/>
                <w:sz w:val="16"/>
                <w:szCs w:val="16"/>
                <w:lang w:val="es-BO"/>
              </w:rPr>
            </w:pPr>
          </w:p>
        </w:tc>
        <w:tc>
          <w:tcPr>
            <w:tcW w:w="797" w:type="pct"/>
            <w:gridSpan w:val="2"/>
            <w:shd w:val="clear" w:color="auto" w:fill="auto"/>
            <w:vAlign w:val="center"/>
          </w:tcPr>
          <w:p w14:paraId="0F2AE392"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7B690A16"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07B4FB16"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45112FAB" w14:textId="77777777" w:rsidR="00E16F3E" w:rsidRPr="00EE79E3" w:rsidRDefault="00E16F3E" w:rsidP="00E16F3E">
            <w:pPr>
              <w:jc w:val="center"/>
              <w:rPr>
                <w:rFonts w:ascii="Verdana" w:hAnsi="Verdana" w:cs="Arial"/>
                <w:b/>
                <w:sz w:val="16"/>
                <w:szCs w:val="16"/>
              </w:rPr>
            </w:pPr>
          </w:p>
        </w:tc>
      </w:tr>
      <w:tr w:rsidR="00E16F3E" w:rsidRPr="00EE79E3" w14:paraId="1294A90C" w14:textId="77777777" w:rsidTr="004B57BE">
        <w:trPr>
          <w:trHeight w:val="255"/>
          <w:jc w:val="center"/>
        </w:trPr>
        <w:tc>
          <w:tcPr>
            <w:tcW w:w="1540" w:type="pct"/>
            <w:shd w:val="clear" w:color="auto" w:fill="auto"/>
            <w:vAlign w:val="center"/>
          </w:tcPr>
          <w:p w14:paraId="278F3F58" w14:textId="77777777" w:rsidR="00E16F3E" w:rsidRPr="00EE79E3" w:rsidRDefault="00E16F3E" w:rsidP="00E16F3E">
            <w:pPr>
              <w:pStyle w:val="Prrafodelista"/>
              <w:ind w:left="180"/>
              <w:jc w:val="both"/>
              <w:rPr>
                <w:rFonts w:ascii="Verdana" w:hAnsi="Verdana" w:cs="Arial"/>
                <w:b/>
                <w:sz w:val="16"/>
                <w:szCs w:val="16"/>
                <w:lang w:val="es-BO"/>
              </w:rPr>
            </w:pPr>
            <w:r w:rsidRPr="00EE79E3">
              <w:rPr>
                <w:rFonts w:ascii="Verdana" w:hAnsi="Verdana" w:cs="Arial"/>
                <w:sz w:val="16"/>
                <w:szCs w:val="16"/>
                <w:lang w:val="es-BO"/>
              </w:rPr>
              <w:t>Criterio 2</w:t>
            </w:r>
          </w:p>
        </w:tc>
        <w:tc>
          <w:tcPr>
            <w:tcW w:w="465" w:type="pct"/>
            <w:gridSpan w:val="2"/>
            <w:shd w:val="clear" w:color="auto" w:fill="auto"/>
            <w:vAlign w:val="center"/>
          </w:tcPr>
          <w:p w14:paraId="3D7DE730" w14:textId="77777777" w:rsidR="00E16F3E" w:rsidRPr="00EE79E3" w:rsidRDefault="00E16F3E" w:rsidP="00E16F3E">
            <w:pPr>
              <w:pStyle w:val="Prrafodelista"/>
              <w:ind w:left="0"/>
              <w:jc w:val="both"/>
              <w:rPr>
                <w:rFonts w:ascii="Verdana" w:hAnsi="Verdana" w:cs="Arial"/>
                <w:b/>
                <w:sz w:val="16"/>
                <w:szCs w:val="16"/>
                <w:lang w:val="es-BO"/>
              </w:rPr>
            </w:pPr>
          </w:p>
        </w:tc>
        <w:tc>
          <w:tcPr>
            <w:tcW w:w="797" w:type="pct"/>
            <w:gridSpan w:val="2"/>
            <w:shd w:val="clear" w:color="auto" w:fill="auto"/>
            <w:vAlign w:val="center"/>
          </w:tcPr>
          <w:p w14:paraId="221AFC93"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0058489B"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55E6146F"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76AAD405" w14:textId="77777777" w:rsidR="00E16F3E" w:rsidRPr="00EE79E3" w:rsidRDefault="00E16F3E" w:rsidP="00E16F3E">
            <w:pPr>
              <w:jc w:val="center"/>
              <w:rPr>
                <w:rFonts w:ascii="Verdana" w:hAnsi="Verdana" w:cs="Arial"/>
                <w:b/>
                <w:sz w:val="16"/>
                <w:szCs w:val="16"/>
              </w:rPr>
            </w:pPr>
          </w:p>
        </w:tc>
      </w:tr>
      <w:tr w:rsidR="00E16F3E" w:rsidRPr="00EE79E3" w14:paraId="15DF87B1" w14:textId="77777777" w:rsidTr="004B57BE">
        <w:trPr>
          <w:trHeight w:val="255"/>
          <w:jc w:val="center"/>
        </w:trPr>
        <w:tc>
          <w:tcPr>
            <w:tcW w:w="1540" w:type="pct"/>
            <w:shd w:val="clear" w:color="auto" w:fill="auto"/>
            <w:vAlign w:val="center"/>
          </w:tcPr>
          <w:p w14:paraId="6C25F41E" w14:textId="77777777" w:rsidR="00E16F3E" w:rsidRPr="00EE79E3" w:rsidRDefault="00E16F3E" w:rsidP="00E16F3E">
            <w:pPr>
              <w:pStyle w:val="Prrafodelista"/>
              <w:ind w:left="180"/>
              <w:jc w:val="both"/>
              <w:rPr>
                <w:rFonts w:ascii="Verdana" w:hAnsi="Verdana" w:cs="Arial"/>
                <w:sz w:val="16"/>
                <w:szCs w:val="16"/>
                <w:lang w:val="es-BO"/>
              </w:rPr>
            </w:pPr>
          </w:p>
        </w:tc>
        <w:tc>
          <w:tcPr>
            <w:tcW w:w="465" w:type="pct"/>
            <w:gridSpan w:val="2"/>
            <w:shd w:val="clear" w:color="auto" w:fill="auto"/>
            <w:vAlign w:val="center"/>
          </w:tcPr>
          <w:p w14:paraId="07131D09" w14:textId="77777777" w:rsidR="00E16F3E" w:rsidRPr="00EE79E3" w:rsidRDefault="00E16F3E" w:rsidP="00E16F3E">
            <w:pPr>
              <w:pStyle w:val="Prrafodelista"/>
              <w:ind w:left="360"/>
              <w:jc w:val="both"/>
              <w:rPr>
                <w:rFonts w:ascii="Verdana" w:hAnsi="Verdana" w:cs="Arial"/>
                <w:sz w:val="16"/>
                <w:szCs w:val="16"/>
                <w:lang w:val="es-BO"/>
              </w:rPr>
            </w:pPr>
          </w:p>
        </w:tc>
        <w:tc>
          <w:tcPr>
            <w:tcW w:w="797" w:type="pct"/>
            <w:gridSpan w:val="2"/>
            <w:shd w:val="clear" w:color="auto" w:fill="auto"/>
            <w:vAlign w:val="center"/>
          </w:tcPr>
          <w:p w14:paraId="034D98BF"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52E98CE2"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64CEAE77"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6807FF71" w14:textId="77777777" w:rsidR="00E16F3E" w:rsidRPr="00EE79E3" w:rsidRDefault="00E16F3E" w:rsidP="00E16F3E">
            <w:pPr>
              <w:jc w:val="center"/>
              <w:rPr>
                <w:rFonts w:ascii="Verdana" w:hAnsi="Verdana" w:cs="Arial"/>
                <w:b/>
                <w:sz w:val="16"/>
                <w:szCs w:val="16"/>
              </w:rPr>
            </w:pPr>
          </w:p>
        </w:tc>
      </w:tr>
      <w:tr w:rsidR="00E16F3E" w:rsidRPr="00EE79E3" w14:paraId="5546FD94" w14:textId="77777777" w:rsidTr="004B57BE">
        <w:trPr>
          <w:trHeight w:val="255"/>
          <w:jc w:val="center"/>
        </w:trPr>
        <w:tc>
          <w:tcPr>
            <w:tcW w:w="1540" w:type="pct"/>
            <w:shd w:val="clear" w:color="auto" w:fill="auto"/>
            <w:vAlign w:val="center"/>
          </w:tcPr>
          <w:p w14:paraId="3B654B85" w14:textId="77777777" w:rsidR="00E16F3E" w:rsidRPr="00EE79E3" w:rsidRDefault="00E16F3E" w:rsidP="00E16F3E">
            <w:pPr>
              <w:pStyle w:val="Prrafodelista"/>
              <w:ind w:left="180"/>
              <w:jc w:val="both"/>
              <w:rPr>
                <w:rFonts w:ascii="Verdana" w:hAnsi="Verdana" w:cs="Arial"/>
                <w:sz w:val="16"/>
                <w:szCs w:val="16"/>
                <w:lang w:val="es-BO"/>
              </w:rPr>
            </w:pPr>
            <w:r w:rsidRPr="00EE79E3">
              <w:rPr>
                <w:rFonts w:ascii="Verdana" w:hAnsi="Verdana" w:cs="Arial"/>
                <w:sz w:val="16"/>
                <w:szCs w:val="16"/>
                <w:lang w:val="es-BO"/>
              </w:rPr>
              <w:t>Criterio 3</w:t>
            </w:r>
          </w:p>
        </w:tc>
        <w:tc>
          <w:tcPr>
            <w:tcW w:w="465" w:type="pct"/>
            <w:gridSpan w:val="2"/>
            <w:shd w:val="clear" w:color="auto" w:fill="auto"/>
            <w:vAlign w:val="center"/>
          </w:tcPr>
          <w:p w14:paraId="380F0C54" w14:textId="77777777" w:rsidR="00E16F3E" w:rsidRPr="00EE79E3" w:rsidRDefault="00E16F3E" w:rsidP="00E16F3E">
            <w:pPr>
              <w:pStyle w:val="Prrafodelista"/>
              <w:ind w:left="0"/>
              <w:jc w:val="both"/>
              <w:rPr>
                <w:rFonts w:ascii="Verdana" w:hAnsi="Verdana" w:cs="Arial"/>
                <w:sz w:val="16"/>
                <w:szCs w:val="16"/>
                <w:lang w:val="es-BO"/>
              </w:rPr>
            </w:pPr>
          </w:p>
        </w:tc>
        <w:tc>
          <w:tcPr>
            <w:tcW w:w="797" w:type="pct"/>
            <w:gridSpan w:val="2"/>
            <w:shd w:val="clear" w:color="auto" w:fill="auto"/>
            <w:vAlign w:val="center"/>
          </w:tcPr>
          <w:p w14:paraId="3458B248" w14:textId="77777777" w:rsidR="00E16F3E" w:rsidRPr="00EE79E3" w:rsidRDefault="00E16F3E" w:rsidP="00E16F3E">
            <w:pPr>
              <w:jc w:val="center"/>
              <w:rPr>
                <w:rFonts w:ascii="Verdana" w:hAnsi="Verdana" w:cs="Arial"/>
                <w:b/>
                <w:sz w:val="16"/>
                <w:szCs w:val="16"/>
              </w:rPr>
            </w:pPr>
          </w:p>
        </w:tc>
        <w:tc>
          <w:tcPr>
            <w:tcW w:w="784" w:type="pct"/>
            <w:gridSpan w:val="2"/>
            <w:shd w:val="clear" w:color="auto" w:fill="auto"/>
            <w:vAlign w:val="center"/>
          </w:tcPr>
          <w:p w14:paraId="49BC3DBC"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55993D5F"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72D44AD0" w14:textId="77777777" w:rsidR="00E16F3E" w:rsidRPr="00EE79E3" w:rsidRDefault="00E16F3E" w:rsidP="00E16F3E">
            <w:pPr>
              <w:jc w:val="center"/>
              <w:rPr>
                <w:rFonts w:ascii="Verdana" w:hAnsi="Verdana" w:cs="Arial"/>
                <w:b/>
                <w:sz w:val="16"/>
                <w:szCs w:val="16"/>
              </w:rPr>
            </w:pPr>
          </w:p>
        </w:tc>
      </w:tr>
      <w:tr w:rsidR="00E16F3E" w:rsidRPr="00EE79E3" w14:paraId="31DEA340" w14:textId="77777777" w:rsidTr="004B57BE">
        <w:trPr>
          <w:trHeight w:val="255"/>
          <w:jc w:val="center"/>
        </w:trPr>
        <w:tc>
          <w:tcPr>
            <w:tcW w:w="1540" w:type="pct"/>
            <w:tcBorders>
              <w:bottom w:val="single" w:sz="4" w:space="0" w:color="auto"/>
            </w:tcBorders>
            <w:shd w:val="clear" w:color="auto" w:fill="auto"/>
            <w:vAlign w:val="center"/>
          </w:tcPr>
          <w:p w14:paraId="1F7B05E3" w14:textId="77777777" w:rsidR="00E16F3E" w:rsidRPr="00EE79E3" w:rsidRDefault="00E16F3E" w:rsidP="00E16F3E">
            <w:pPr>
              <w:pStyle w:val="Prrafodelista"/>
              <w:ind w:left="180"/>
              <w:rPr>
                <w:rFonts w:ascii="Verdana" w:hAnsi="Verdana" w:cs="Arial"/>
                <w:b/>
                <w:sz w:val="16"/>
                <w:szCs w:val="16"/>
                <w:lang w:val="es-BO"/>
              </w:rPr>
            </w:pPr>
          </w:p>
        </w:tc>
        <w:tc>
          <w:tcPr>
            <w:tcW w:w="465" w:type="pct"/>
            <w:gridSpan w:val="2"/>
            <w:tcBorders>
              <w:bottom w:val="single" w:sz="4" w:space="0" w:color="auto"/>
            </w:tcBorders>
            <w:shd w:val="clear" w:color="auto" w:fill="auto"/>
            <w:vAlign w:val="center"/>
          </w:tcPr>
          <w:p w14:paraId="4D9D9740" w14:textId="77777777" w:rsidR="00E16F3E" w:rsidRPr="00EE79E3" w:rsidRDefault="00E16F3E" w:rsidP="00E16F3E">
            <w:pPr>
              <w:pStyle w:val="Prrafodelista"/>
              <w:ind w:left="360"/>
              <w:jc w:val="both"/>
              <w:rPr>
                <w:rFonts w:ascii="Verdana" w:hAnsi="Verdana" w:cs="Arial"/>
                <w:b/>
                <w:sz w:val="16"/>
                <w:szCs w:val="16"/>
                <w:lang w:val="es-BO"/>
              </w:rPr>
            </w:pPr>
          </w:p>
        </w:tc>
        <w:tc>
          <w:tcPr>
            <w:tcW w:w="797" w:type="pct"/>
            <w:gridSpan w:val="2"/>
            <w:tcBorders>
              <w:bottom w:val="single" w:sz="4" w:space="0" w:color="auto"/>
            </w:tcBorders>
            <w:shd w:val="clear" w:color="auto" w:fill="auto"/>
            <w:vAlign w:val="center"/>
          </w:tcPr>
          <w:p w14:paraId="31C05E86" w14:textId="77777777" w:rsidR="00E16F3E" w:rsidRPr="00EE79E3" w:rsidRDefault="00E16F3E" w:rsidP="00E16F3E">
            <w:pPr>
              <w:jc w:val="center"/>
              <w:rPr>
                <w:rFonts w:ascii="Verdana" w:hAnsi="Verdana" w:cs="Arial"/>
                <w:b/>
                <w:sz w:val="16"/>
                <w:szCs w:val="16"/>
              </w:rPr>
            </w:pPr>
          </w:p>
        </w:tc>
        <w:tc>
          <w:tcPr>
            <w:tcW w:w="784" w:type="pct"/>
            <w:gridSpan w:val="2"/>
            <w:tcBorders>
              <w:bottom w:val="single" w:sz="4" w:space="0" w:color="auto"/>
            </w:tcBorders>
            <w:shd w:val="clear" w:color="auto" w:fill="auto"/>
            <w:vAlign w:val="center"/>
          </w:tcPr>
          <w:p w14:paraId="3BF70037" w14:textId="77777777" w:rsidR="00E16F3E" w:rsidRPr="00EE79E3" w:rsidRDefault="00E16F3E" w:rsidP="00E16F3E">
            <w:pPr>
              <w:jc w:val="center"/>
              <w:rPr>
                <w:rFonts w:ascii="Verdana" w:hAnsi="Verdana" w:cs="Arial"/>
                <w:b/>
                <w:sz w:val="16"/>
                <w:szCs w:val="16"/>
              </w:rPr>
            </w:pPr>
          </w:p>
        </w:tc>
        <w:tc>
          <w:tcPr>
            <w:tcW w:w="707" w:type="pct"/>
            <w:tcBorders>
              <w:bottom w:val="single" w:sz="4" w:space="0" w:color="auto"/>
            </w:tcBorders>
            <w:shd w:val="clear" w:color="auto" w:fill="auto"/>
            <w:vAlign w:val="center"/>
          </w:tcPr>
          <w:p w14:paraId="0DD0070A" w14:textId="77777777" w:rsidR="00E16F3E" w:rsidRPr="00EE79E3" w:rsidRDefault="00E16F3E" w:rsidP="00E16F3E">
            <w:pPr>
              <w:jc w:val="center"/>
              <w:rPr>
                <w:rFonts w:ascii="Verdana" w:hAnsi="Verdana" w:cs="Arial"/>
                <w:b/>
                <w:sz w:val="16"/>
                <w:szCs w:val="16"/>
              </w:rPr>
            </w:pPr>
          </w:p>
        </w:tc>
        <w:tc>
          <w:tcPr>
            <w:tcW w:w="707" w:type="pct"/>
            <w:tcBorders>
              <w:bottom w:val="single" w:sz="4" w:space="0" w:color="auto"/>
            </w:tcBorders>
            <w:shd w:val="clear" w:color="auto" w:fill="auto"/>
            <w:vAlign w:val="center"/>
          </w:tcPr>
          <w:p w14:paraId="00AAC1EF" w14:textId="77777777" w:rsidR="00E16F3E" w:rsidRPr="00EE79E3" w:rsidRDefault="00E16F3E" w:rsidP="00E16F3E">
            <w:pPr>
              <w:jc w:val="center"/>
              <w:rPr>
                <w:rFonts w:ascii="Verdana" w:hAnsi="Verdana" w:cs="Arial"/>
                <w:b/>
                <w:sz w:val="16"/>
                <w:szCs w:val="16"/>
              </w:rPr>
            </w:pPr>
          </w:p>
        </w:tc>
      </w:tr>
      <w:tr w:rsidR="00E16F3E" w:rsidRPr="00EE79E3" w14:paraId="2CB3458D" w14:textId="77777777" w:rsidTr="004B57BE">
        <w:trPr>
          <w:trHeight w:val="255"/>
          <w:jc w:val="center"/>
        </w:trPr>
        <w:tc>
          <w:tcPr>
            <w:tcW w:w="1540" w:type="pct"/>
            <w:tcBorders>
              <w:top w:val="single" w:sz="4" w:space="0" w:color="auto"/>
              <w:left w:val="single" w:sz="4" w:space="0" w:color="auto"/>
              <w:bottom w:val="single" w:sz="4" w:space="0" w:color="auto"/>
            </w:tcBorders>
            <w:shd w:val="clear" w:color="auto" w:fill="D4EAF3" w:themeFill="accent1" w:themeFillTint="33"/>
            <w:vAlign w:val="center"/>
          </w:tcPr>
          <w:p w14:paraId="45299549" w14:textId="77777777" w:rsidR="00E16F3E" w:rsidRPr="00EE79E3" w:rsidRDefault="00E16F3E" w:rsidP="00EE79E3">
            <w:pPr>
              <w:pStyle w:val="Prrafodelista"/>
              <w:ind w:left="0" w:right="64"/>
              <w:jc w:val="both"/>
              <w:rPr>
                <w:rFonts w:ascii="Verdana" w:hAnsi="Verdana" w:cs="Arial"/>
                <w:b/>
                <w:sz w:val="16"/>
                <w:szCs w:val="16"/>
                <w:lang w:val="es-BO"/>
              </w:rPr>
            </w:pPr>
            <w:r w:rsidRPr="00EE79E3">
              <w:rPr>
                <w:rFonts w:ascii="Verdana" w:hAnsi="Verdana" w:cs="Arial"/>
                <w:b/>
                <w:sz w:val="16"/>
                <w:szCs w:val="16"/>
                <w:lang w:val="es-BO"/>
              </w:rPr>
              <w:t>PUNTAJE TOTAL DE LAS CONDICIONES ADICIONALES</w:t>
            </w:r>
          </w:p>
        </w:tc>
        <w:tc>
          <w:tcPr>
            <w:tcW w:w="465" w:type="pct"/>
            <w:gridSpan w:val="2"/>
            <w:tcBorders>
              <w:top w:val="single" w:sz="4" w:space="0" w:color="auto"/>
              <w:bottom w:val="single" w:sz="4" w:space="0" w:color="auto"/>
            </w:tcBorders>
            <w:shd w:val="clear" w:color="auto" w:fill="D4EAF3" w:themeFill="accent1" w:themeFillTint="33"/>
            <w:vAlign w:val="center"/>
          </w:tcPr>
          <w:p w14:paraId="6750D7FD" w14:textId="77777777" w:rsidR="00E16F3E" w:rsidRPr="00EE79E3" w:rsidRDefault="00E16F3E" w:rsidP="00E16F3E">
            <w:pPr>
              <w:pStyle w:val="Prrafodelista"/>
              <w:ind w:left="360"/>
              <w:jc w:val="both"/>
              <w:rPr>
                <w:rFonts w:ascii="Verdana" w:hAnsi="Verdana" w:cs="Arial"/>
                <w:b/>
                <w:sz w:val="16"/>
                <w:szCs w:val="16"/>
                <w:lang w:val="es-BO"/>
              </w:rPr>
            </w:pPr>
            <w:r w:rsidRPr="00EE79E3">
              <w:rPr>
                <w:rFonts w:ascii="Verdana" w:hAnsi="Verdana" w:cs="Arial"/>
                <w:b/>
                <w:sz w:val="16"/>
                <w:szCs w:val="16"/>
                <w:lang w:val="es-BO"/>
              </w:rPr>
              <w:t>35</w:t>
            </w:r>
          </w:p>
        </w:tc>
        <w:tc>
          <w:tcPr>
            <w:tcW w:w="797" w:type="pct"/>
            <w:gridSpan w:val="2"/>
            <w:tcBorders>
              <w:top w:val="single" w:sz="4" w:space="0" w:color="auto"/>
              <w:bottom w:val="single" w:sz="4" w:space="0" w:color="auto"/>
            </w:tcBorders>
            <w:shd w:val="clear" w:color="auto" w:fill="D4EAF3" w:themeFill="accent1" w:themeFillTint="33"/>
            <w:vAlign w:val="center"/>
          </w:tcPr>
          <w:p w14:paraId="237AEB90"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 xml:space="preserve">(sumar los puntajes obtenidos de cada criterio) </w:t>
            </w:r>
          </w:p>
        </w:tc>
        <w:tc>
          <w:tcPr>
            <w:tcW w:w="784" w:type="pct"/>
            <w:gridSpan w:val="2"/>
            <w:tcBorders>
              <w:top w:val="single" w:sz="4" w:space="0" w:color="auto"/>
              <w:bottom w:val="single" w:sz="4" w:space="0" w:color="auto"/>
            </w:tcBorders>
            <w:shd w:val="clear" w:color="auto" w:fill="D4EAF3" w:themeFill="accent1" w:themeFillTint="33"/>
            <w:vAlign w:val="center"/>
          </w:tcPr>
          <w:p w14:paraId="3DABC74F"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(sumar los puntajes obtenidos de cada criterio)</w:t>
            </w:r>
          </w:p>
        </w:tc>
        <w:tc>
          <w:tcPr>
            <w:tcW w:w="707" w:type="pct"/>
            <w:tcBorders>
              <w:top w:val="single" w:sz="4" w:space="0" w:color="auto"/>
              <w:bottom w:val="single" w:sz="4" w:space="0" w:color="auto"/>
            </w:tcBorders>
            <w:shd w:val="clear" w:color="auto" w:fill="D4EAF3" w:themeFill="accent1" w:themeFillTint="33"/>
            <w:vAlign w:val="center"/>
          </w:tcPr>
          <w:p w14:paraId="0209ECEE"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(sumar los puntajes obtenidos de cada criterio)</w:t>
            </w:r>
          </w:p>
        </w:tc>
        <w:tc>
          <w:tcPr>
            <w:tcW w:w="707" w:type="pct"/>
            <w:tcBorders>
              <w:top w:val="single" w:sz="4" w:space="0" w:color="auto"/>
              <w:bottom w:val="single" w:sz="4" w:space="0" w:color="auto"/>
              <w:right w:val="single" w:sz="4" w:space="0" w:color="auto"/>
            </w:tcBorders>
            <w:shd w:val="clear" w:color="auto" w:fill="D4EAF3" w:themeFill="accent1" w:themeFillTint="33"/>
            <w:vAlign w:val="center"/>
          </w:tcPr>
          <w:p w14:paraId="51D32806"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(sumar los puntajes obtenidos de cada criterio)</w:t>
            </w:r>
          </w:p>
        </w:tc>
      </w:tr>
      <w:tr w:rsidR="00E16F3E" w:rsidRPr="00EE79E3" w14:paraId="1E28ED59" w14:textId="77777777" w:rsidTr="004B57BE">
        <w:trPr>
          <w:trHeight w:val="134"/>
          <w:jc w:val="center"/>
        </w:trPr>
        <w:tc>
          <w:tcPr>
            <w:tcW w:w="1540" w:type="pct"/>
            <w:tcBorders>
              <w:top w:val="single" w:sz="4" w:space="0" w:color="auto"/>
              <w:left w:val="nil"/>
              <w:bottom w:val="nil"/>
              <w:right w:val="nil"/>
            </w:tcBorders>
            <w:shd w:val="clear" w:color="auto" w:fill="auto"/>
            <w:vAlign w:val="center"/>
          </w:tcPr>
          <w:p w14:paraId="747FF4C2" w14:textId="77777777" w:rsidR="00E16F3E" w:rsidRPr="00EE79E3" w:rsidRDefault="00E16F3E" w:rsidP="00E16F3E">
            <w:pPr>
              <w:pStyle w:val="Prrafodelista"/>
              <w:ind w:left="180"/>
              <w:rPr>
                <w:rFonts w:ascii="Verdana" w:hAnsi="Verdana" w:cs="Arial"/>
                <w:b/>
                <w:sz w:val="16"/>
                <w:szCs w:val="16"/>
                <w:lang w:val="es-BO"/>
              </w:rPr>
            </w:pPr>
          </w:p>
        </w:tc>
        <w:tc>
          <w:tcPr>
            <w:tcW w:w="465" w:type="pct"/>
            <w:gridSpan w:val="2"/>
            <w:tcBorders>
              <w:top w:val="single" w:sz="4" w:space="0" w:color="auto"/>
              <w:left w:val="nil"/>
              <w:bottom w:val="nil"/>
              <w:right w:val="nil"/>
            </w:tcBorders>
            <w:shd w:val="clear" w:color="auto" w:fill="auto"/>
            <w:vAlign w:val="center"/>
          </w:tcPr>
          <w:p w14:paraId="6BDD9BB4" w14:textId="77777777" w:rsidR="00E16F3E" w:rsidRPr="00EE79E3" w:rsidRDefault="00E16F3E" w:rsidP="00E16F3E">
            <w:pPr>
              <w:pStyle w:val="Prrafodelista"/>
              <w:ind w:left="360"/>
              <w:jc w:val="both"/>
              <w:rPr>
                <w:rFonts w:ascii="Verdana" w:hAnsi="Verdana" w:cs="Arial"/>
                <w:b/>
                <w:sz w:val="16"/>
                <w:szCs w:val="16"/>
                <w:lang w:val="es-BO"/>
              </w:rPr>
            </w:pPr>
          </w:p>
        </w:tc>
        <w:tc>
          <w:tcPr>
            <w:tcW w:w="797" w:type="pct"/>
            <w:gridSpan w:val="2"/>
            <w:tcBorders>
              <w:top w:val="single" w:sz="4" w:space="0" w:color="auto"/>
              <w:left w:val="nil"/>
              <w:bottom w:val="nil"/>
              <w:right w:val="nil"/>
            </w:tcBorders>
            <w:shd w:val="clear" w:color="auto" w:fill="auto"/>
            <w:vAlign w:val="center"/>
          </w:tcPr>
          <w:p w14:paraId="2FAB3184" w14:textId="77777777" w:rsidR="00E16F3E" w:rsidRPr="00EE79E3" w:rsidRDefault="00E16F3E" w:rsidP="00E16F3E">
            <w:pPr>
              <w:jc w:val="center"/>
              <w:rPr>
                <w:rFonts w:ascii="Verdana" w:hAnsi="Verdana" w:cs="Arial"/>
                <w:b/>
                <w:sz w:val="16"/>
                <w:szCs w:val="16"/>
              </w:rPr>
            </w:pPr>
          </w:p>
        </w:tc>
        <w:tc>
          <w:tcPr>
            <w:tcW w:w="784" w:type="pct"/>
            <w:gridSpan w:val="2"/>
            <w:tcBorders>
              <w:top w:val="single" w:sz="4" w:space="0" w:color="auto"/>
              <w:left w:val="nil"/>
              <w:bottom w:val="nil"/>
              <w:right w:val="nil"/>
            </w:tcBorders>
            <w:shd w:val="clear" w:color="auto" w:fill="auto"/>
            <w:vAlign w:val="center"/>
          </w:tcPr>
          <w:p w14:paraId="559768CC" w14:textId="77777777" w:rsidR="00E16F3E" w:rsidRPr="00EE79E3" w:rsidRDefault="00E16F3E" w:rsidP="00E16F3E">
            <w:pPr>
              <w:jc w:val="center"/>
              <w:rPr>
                <w:rFonts w:ascii="Verdana" w:hAnsi="Verdana" w:cs="Arial"/>
                <w:b/>
                <w:sz w:val="16"/>
                <w:szCs w:val="16"/>
              </w:rPr>
            </w:pPr>
          </w:p>
        </w:tc>
        <w:tc>
          <w:tcPr>
            <w:tcW w:w="707" w:type="pct"/>
            <w:tcBorders>
              <w:top w:val="single" w:sz="4" w:space="0" w:color="auto"/>
              <w:left w:val="nil"/>
              <w:bottom w:val="nil"/>
              <w:right w:val="nil"/>
            </w:tcBorders>
            <w:shd w:val="clear" w:color="auto" w:fill="auto"/>
            <w:vAlign w:val="center"/>
          </w:tcPr>
          <w:p w14:paraId="2C9C3DC4" w14:textId="77777777" w:rsidR="00E16F3E" w:rsidRPr="00EE79E3" w:rsidRDefault="00E16F3E" w:rsidP="00E16F3E">
            <w:pPr>
              <w:jc w:val="center"/>
              <w:rPr>
                <w:rFonts w:ascii="Verdana" w:hAnsi="Verdana" w:cs="Arial"/>
                <w:b/>
                <w:sz w:val="16"/>
                <w:szCs w:val="16"/>
              </w:rPr>
            </w:pPr>
          </w:p>
        </w:tc>
        <w:tc>
          <w:tcPr>
            <w:tcW w:w="707" w:type="pct"/>
            <w:tcBorders>
              <w:top w:val="single" w:sz="4" w:space="0" w:color="auto"/>
              <w:left w:val="nil"/>
              <w:bottom w:val="nil"/>
              <w:right w:val="nil"/>
            </w:tcBorders>
            <w:shd w:val="clear" w:color="auto" w:fill="auto"/>
            <w:vAlign w:val="center"/>
          </w:tcPr>
          <w:p w14:paraId="00FA5203" w14:textId="77777777" w:rsidR="00E16F3E" w:rsidRPr="00EE79E3" w:rsidRDefault="00E16F3E" w:rsidP="00E16F3E">
            <w:pPr>
              <w:jc w:val="center"/>
              <w:rPr>
                <w:rFonts w:ascii="Verdana" w:hAnsi="Verdana" w:cs="Arial"/>
                <w:b/>
                <w:sz w:val="16"/>
                <w:szCs w:val="16"/>
              </w:rPr>
            </w:pPr>
          </w:p>
        </w:tc>
      </w:tr>
      <w:tr w:rsidR="00E16F3E" w:rsidRPr="00EE79E3" w14:paraId="08EFBDEE" w14:textId="77777777" w:rsidTr="004B57BE">
        <w:trPr>
          <w:trHeight w:val="255"/>
          <w:jc w:val="center"/>
        </w:trPr>
        <w:tc>
          <w:tcPr>
            <w:tcW w:w="5000" w:type="pct"/>
            <w:gridSpan w:val="9"/>
            <w:tcBorders>
              <w:top w:val="nil"/>
              <w:left w:val="nil"/>
              <w:bottom w:val="single" w:sz="4" w:space="0" w:color="auto"/>
              <w:right w:val="nil"/>
            </w:tcBorders>
            <w:shd w:val="clear" w:color="auto" w:fill="auto"/>
            <w:vAlign w:val="center"/>
          </w:tcPr>
          <w:p w14:paraId="232621E9" w14:textId="77777777" w:rsidR="00E16F3E" w:rsidRPr="00EE79E3" w:rsidRDefault="00E16F3E" w:rsidP="00E16F3E">
            <w:pPr>
              <w:rPr>
                <w:rFonts w:ascii="Verdana" w:hAnsi="Verdana" w:cs="Arial"/>
                <w:b/>
                <w:sz w:val="16"/>
                <w:szCs w:val="16"/>
              </w:rPr>
            </w:pPr>
          </w:p>
        </w:tc>
      </w:tr>
      <w:tr w:rsidR="00E16F3E" w:rsidRPr="00EE79E3" w14:paraId="0238266B" w14:textId="77777777" w:rsidTr="004B57BE">
        <w:trPr>
          <w:trHeight w:val="255"/>
          <w:jc w:val="center"/>
        </w:trPr>
        <w:tc>
          <w:tcPr>
            <w:tcW w:w="1611" w:type="pct"/>
            <w:gridSpan w:val="2"/>
            <w:tcBorders>
              <w:top w:val="single" w:sz="4" w:space="0" w:color="auto"/>
              <w:left w:val="single" w:sz="4" w:space="0" w:color="auto"/>
              <w:bottom w:val="single" w:sz="4" w:space="0" w:color="auto"/>
            </w:tcBorders>
            <w:shd w:val="clear" w:color="auto" w:fill="D4EAF3" w:themeFill="accent1" w:themeFillTint="33"/>
            <w:vAlign w:val="center"/>
          </w:tcPr>
          <w:p w14:paraId="7055F9DC" w14:textId="77777777" w:rsidR="00E16F3E" w:rsidRPr="00EE79E3" w:rsidRDefault="00E16F3E" w:rsidP="00E16F3E">
            <w:pPr>
              <w:jc w:val="both"/>
              <w:rPr>
                <w:rFonts w:ascii="Verdana" w:hAnsi="Verdana" w:cs="Arial"/>
                <w:b/>
                <w:sz w:val="16"/>
                <w:szCs w:val="16"/>
              </w:rPr>
            </w:pPr>
            <w:r w:rsidRPr="00EE79E3">
              <w:rPr>
                <w:rFonts w:ascii="Verdana" w:hAnsi="Verdana" w:cs="Arial"/>
                <w:b/>
                <w:sz w:val="16"/>
                <w:szCs w:val="16"/>
              </w:rPr>
              <w:t>RESUMEN DE LA EVALUACIÓN TÉCNICA</w:t>
            </w:r>
          </w:p>
        </w:tc>
        <w:tc>
          <w:tcPr>
            <w:tcW w:w="561" w:type="pct"/>
            <w:gridSpan w:val="2"/>
            <w:tcBorders>
              <w:top w:val="single" w:sz="4" w:space="0" w:color="auto"/>
              <w:bottom w:val="single" w:sz="4" w:space="0" w:color="auto"/>
            </w:tcBorders>
            <w:shd w:val="clear" w:color="auto" w:fill="D4EAF3" w:themeFill="accent1" w:themeFillTint="33"/>
            <w:vAlign w:val="center"/>
          </w:tcPr>
          <w:p w14:paraId="2D5F5D6E" w14:textId="77777777" w:rsidR="00E16F3E" w:rsidRPr="00EE79E3" w:rsidRDefault="00E16F3E" w:rsidP="00E16F3E">
            <w:pPr>
              <w:pStyle w:val="Prrafodelista"/>
              <w:ind w:left="115"/>
              <w:jc w:val="center"/>
              <w:rPr>
                <w:rFonts w:ascii="Verdana" w:hAnsi="Verdana" w:cs="Arial"/>
                <w:b/>
                <w:sz w:val="16"/>
                <w:szCs w:val="16"/>
                <w:lang w:val="es-BO"/>
              </w:rPr>
            </w:pPr>
            <w:r w:rsidRPr="00EE79E3">
              <w:rPr>
                <w:rFonts w:ascii="Verdana" w:hAnsi="Verdana" w:cs="Arial"/>
                <w:b/>
                <w:sz w:val="16"/>
                <w:szCs w:val="16"/>
                <w:lang w:val="es-BO"/>
              </w:rPr>
              <w:t>PUNTAJE ASIGNADO</w:t>
            </w:r>
          </w:p>
        </w:tc>
        <w:tc>
          <w:tcPr>
            <w:tcW w:w="704" w:type="pct"/>
            <w:gridSpan w:val="2"/>
            <w:tcBorders>
              <w:top w:val="single" w:sz="4" w:space="0" w:color="auto"/>
              <w:bottom w:val="single" w:sz="4" w:space="0" w:color="auto"/>
            </w:tcBorders>
            <w:shd w:val="clear" w:color="auto" w:fill="D4EAF3" w:themeFill="accent1" w:themeFillTint="33"/>
            <w:vAlign w:val="center"/>
          </w:tcPr>
          <w:p w14:paraId="3E90016E"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A</w:t>
            </w:r>
          </w:p>
        </w:tc>
        <w:tc>
          <w:tcPr>
            <w:tcW w:w="710" w:type="pct"/>
            <w:tcBorders>
              <w:top w:val="single" w:sz="4" w:space="0" w:color="auto"/>
              <w:bottom w:val="single" w:sz="4" w:space="0" w:color="auto"/>
            </w:tcBorders>
            <w:shd w:val="clear" w:color="auto" w:fill="D4EAF3" w:themeFill="accent1" w:themeFillTint="33"/>
            <w:vAlign w:val="center"/>
          </w:tcPr>
          <w:p w14:paraId="3593A2D7"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B</w:t>
            </w:r>
          </w:p>
        </w:tc>
        <w:tc>
          <w:tcPr>
            <w:tcW w:w="707" w:type="pct"/>
            <w:tcBorders>
              <w:top w:val="single" w:sz="4" w:space="0" w:color="auto"/>
              <w:bottom w:val="single" w:sz="4" w:space="0" w:color="auto"/>
            </w:tcBorders>
            <w:shd w:val="clear" w:color="auto" w:fill="D4EAF3" w:themeFill="accent1" w:themeFillTint="33"/>
            <w:vAlign w:val="center"/>
          </w:tcPr>
          <w:p w14:paraId="7BDAEFB0"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C</w:t>
            </w:r>
          </w:p>
        </w:tc>
        <w:tc>
          <w:tcPr>
            <w:tcW w:w="707" w:type="pct"/>
            <w:tcBorders>
              <w:top w:val="single" w:sz="4" w:space="0" w:color="auto"/>
              <w:bottom w:val="single" w:sz="4" w:space="0" w:color="auto"/>
              <w:right w:val="single" w:sz="4" w:space="0" w:color="auto"/>
            </w:tcBorders>
            <w:shd w:val="clear" w:color="auto" w:fill="D4EAF3" w:themeFill="accent1" w:themeFillTint="33"/>
            <w:vAlign w:val="center"/>
          </w:tcPr>
          <w:p w14:paraId="192A2E1F" w14:textId="77777777" w:rsidR="00E16F3E" w:rsidRPr="00EE79E3" w:rsidRDefault="00E16F3E" w:rsidP="00E16F3E">
            <w:pPr>
              <w:jc w:val="center"/>
              <w:rPr>
                <w:rFonts w:ascii="Verdana" w:hAnsi="Verdana" w:cs="Arial"/>
                <w:b/>
                <w:sz w:val="16"/>
                <w:szCs w:val="16"/>
              </w:rPr>
            </w:pPr>
            <w:r w:rsidRPr="00EE79E3">
              <w:rPr>
                <w:rFonts w:ascii="Verdana" w:hAnsi="Verdana" w:cs="Arial"/>
                <w:b/>
                <w:sz w:val="16"/>
                <w:szCs w:val="16"/>
              </w:rPr>
              <w:t>PROPONENTE n</w:t>
            </w:r>
          </w:p>
        </w:tc>
      </w:tr>
      <w:tr w:rsidR="00E16F3E" w:rsidRPr="00EE79E3" w14:paraId="60121FDB" w14:textId="77777777" w:rsidTr="004B57BE">
        <w:trPr>
          <w:trHeight w:val="255"/>
          <w:jc w:val="center"/>
        </w:trPr>
        <w:tc>
          <w:tcPr>
            <w:tcW w:w="1611" w:type="pct"/>
            <w:gridSpan w:val="2"/>
            <w:tcBorders>
              <w:top w:val="single" w:sz="4" w:space="0" w:color="auto"/>
            </w:tcBorders>
            <w:shd w:val="clear" w:color="auto" w:fill="auto"/>
            <w:vAlign w:val="center"/>
          </w:tcPr>
          <w:p w14:paraId="3F269177" w14:textId="77777777" w:rsidR="00E16F3E" w:rsidRPr="00EE79E3" w:rsidRDefault="00E16F3E" w:rsidP="00EE79E3">
            <w:pPr>
              <w:pStyle w:val="Prrafodelista"/>
              <w:ind w:left="0" w:right="64"/>
              <w:jc w:val="both"/>
              <w:rPr>
                <w:rFonts w:ascii="Verdana" w:hAnsi="Verdana" w:cs="Arial"/>
                <w:sz w:val="16"/>
                <w:szCs w:val="16"/>
                <w:lang w:val="es-BO"/>
              </w:rPr>
            </w:pPr>
            <w:r w:rsidRPr="00EE79E3">
              <w:rPr>
                <w:rFonts w:ascii="Verdana" w:hAnsi="Verdana" w:cs="Arial"/>
                <w:sz w:val="16"/>
                <w:szCs w:val="16"/>
                <w:lang w:val="es-BO"/>
              </w:rPr>
              <w:t>Puntaje de la evaluación CUMPLE/NO CUMPLE</w:t>
            </w:r>
          </w:p>
        </w:tc>
        <w:tc>
          <w:tcPr>
            <w:tcW w:w="561" w:type="pct"/>
            <w:gridSpan w:val="2"/>
            <w:tcBorders>
              <w:top w:val="single" w:sz="4" w:space="0" w:color="auto"/>
            </w:tcBorders>
            <w:shd w:val="clear" w:color="auto" w:fill="auto"/>
            <w:vAlign w:val="center"/>
          </w:tcPr>
          <w:p w14:paraId="45A75DB8" w14:textId="77777777" w:rsidR="00E16F3E" w:rsidRPr="00EE79E3" w:rsidRDefault="00E16F3E" w:rsidP="00E16F3E">
            <w:pPr>
              <w:pStyle w:val="Prrafodelista"/>
              <w:ind w:left="360"/>
              <w:rPr>
                <w:rFonts w:ascii="Verdana" w:hAnsi="Verdana" w:cs="Arial"/>
                <w:b/>
                <w:sz w:val="16"/>
                <w:szCs w:val="16"/>
                <w:lang w:val="es-BO"/>
              </w:rPr>
            </w:pPr>
            <w:r w:rsidRPr="00EE79E3">
              <w:rPr>
                <w:rFonts w:ascii="Verdana" w:hAnsi="Verdana" w:cs="Arial"/>
                <w:b/>
                <w:sz w:val="16"/>
                <w:szCs w:val="16"/>
                <w:lang w:val="es-BO"/>
              </w:rPr>
              <w:t>35</w:t>
            </w:r>
          </w:p>
        </w:tc>
        <w:tc>
          <w:tcPr>
            <w:tcW w:w="704" w:type="pct"/>
            <w:gridSpan w:val="2"/>
            <w:tcBorders>
              <w:top w:val="single" w:sz="4" w:space="0" w:color="auto"/>
            </w:tcBorders>
            <w:shd w:val="clear" w:color="auto" w:fill="auto"/>
            <w:vAlign w:val="center"/>
          </w:tcPr>
          <w:p w14:paraId="40C3445E"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(si cumple asignar</w:t>
            </w:r>
          </w:p>
          <w:p w14:paraId="1E22B2E7"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35 puntos)</w:t>
            </w:r>
          </w:p>
        </w:tc>
        <w:tc>
          <w:tcPr>
            <w:tcW w:w="710" w:type="pct"/>
            <w:tcBorders>
              <w:top w:val="single" w:sz="4" w:space="0" w:color="auto"/>
            </w:tcBorders>
            <w:shd w:val="clear" w:color="auto" w:fill="auto"/>
            <w:vAlign w:val="center"/>
          </w:tcPr>
          <w:p w14:paraId="3435F8D9"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 xml:space="preserve">(si cumple asignar </w:t>
            </w:r>
          </w:p>
          <w:p w14:paraId="159867C3"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35 puntos)</w:t>
            </w:r>
          </w:p>
        </w:tc>
        <w:tc>
          <w:tcPr>
            <w:tcW w:w="707" w:type="pct"/>
            <w:tcBorders>
              <w:top w:val="single" w:sz="4" w:space="0" w:color="auto"/>
            </w:tcBorders>
            <w:shd w:val="clear" w:color="auto" w:fill="auto"/>
            <w:vAlign w:val="center"/>
          </w:tcPr>
          <w:p w14:paraId="12D16FE5"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 xml:space="preserve">(si cumple asignar </w:t>
            </w:r>
          </w:p>
          <w:p w14:paraId="07BE65AF"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35 puntos)</w:t>
            </w:r>
          </w:p>
        </w:tc>
        <w:tc>
          <w:tcPr>
            <w:tcW w:w="707" w:type="pct"/>
            <w:tcBorders>
              <w:top w:val="single" w:sz="4" w:space="0" w:color="auto"/>
            </w:tcBorders>
            <w:shd w:val="clear" w:color="auto" w:fill="auto"/>
            <w:vAlign w:val="center"/>
          </w:tcPr>
          <w:p w14:paraId="2E4F949C" w14:textId="77777777" w:rsidR="00E16F3E" w:rsidRPr="00EE79E3" w:rsidRDefault="00E16F3E" w:rsidP="00E16F3E">
            <w:pPr>
              <w:jc w:val="center"/>
              <w:rPr>
                <w:rFonts w:ascii="Verdana" w:hAnsi="Verdana" w:cs="Arial"/>
                <w:b/>
                <w:i/>
                <w:sz w:val="16"/>
                <w:szCs w:val="16"/>
              </w:rPr>
            </w:pPr>
            <w:r w:rsidRPr="00EE79E3">
              <w:rPr>
                <w:rFonts w:ascii="Verdana" w:hAnsi="Verdana" w:cs="Arial"/>
                <w:b/>
                <w:i/>
                <w:sz w:val="16"/>
                <w:szCs w:val="16"/>
              </w:rPr>
              <w:t xml:space="preserve">(si cumple asignar </w:t>
            </w:r>
          </w:p>
          <w:p w14:paraId="3E04FAB1" w14:textId="77777777" w:rsidR="00E16F3E" w:rsidRPr="00EE79E3" w:rsidRDefault="00E16F3E" w:rsidP="00E16F3E">
            <w:pPr>
              <w:jc w:val="center"/>
              <w:rPr>
                <w:rFonts w:ascii="Verdana" w:hAnsi="Verdana" w:cs="Arial"/>
                <w:b/>
                <w:sz w:val="16"/>
                <w:szCs w:val="16"/>
              </w:rPr>
            </w:pPr>
            <w:r w:rsidRPr="00EE79E3">
              <w:rPr>
                <w:rFonts w:ascii="Verdana" w:hAnsi="Verdana" w:cs="Arial"/>
                <w:b/>
                <w:i/>
                <w:sz w:val="16"/>
                <w:szCs w:val="16"/>
              </w:rPr>
              <w:t>35 puntos)</w:t>
            </w:r>
          </w:p>
        </w:tc>
      </w:tr>
      <w:tr w:rsidR="00E16F3E" w:rsidRPr="00EE79E3" w14:paraId="23F69520" w14:textId="77777777" w:rsidTr="004B57BE">
        <w:trPr>
          <w:trHeight w:val="255"/>
          <w:jc w:val="center"/>
        </w:trPr>
        <w:tc>
          <w:tcPr>
            <w:tcW w:w="1611" w:type="pct"/>
            <w:gridSpan w:val="2"/>
            <w:shd w:val="clear" w:color="auto" w:fill="auto"/>
            <w:vAlign w:val="center"/>
          </w:tcPr>
          <w:p w14:paraId="325D004E" w14:textId="77777777" w:rsidR="00E16F3E" w:rsidRPr="00EE79E3" w:rsidRDefault="00E16F3E" w:rsidP="00EE79E3">
            <w:pPr>
              <w:pStyle w:val="Prrafodelista"/>
              <w:ind w:left="0" w:right="64"/>
              <w:jc w:val="both"/>
              <w:rPr>
                <w:rFonts w:ascii="Verdana" w:hAnsi="Verdana" w:cs="Arial"/>
                <w:sz w:val="16"/>
                <w:szCs w:val="16"/>
                <w:lang w:val="es-BO"/>
              </w:rPr>
            </w:pPr>
            <w:r w:rsidRPr="00EE79E3">
              <w:rPr>
                <w:rFonts w:ascii="Verdana" w:hAnsi="Verdana" w:cs="Arial"/>
                <w:sz w:val="16"/>
                <w:szCs w:val="16"/>
                <w:lang w:val="es-BO"/>
              </w:rPr>
              <w:t>Puntaje de las Condiciones Adicionales</w:t>
            </w:r>
          </w:p>
        </w:tc>
        <w:tc>
          <w:tcPr>
            <w:tcW w:w="561" w:type="pct"/>
            <w:gridSpan w:val="2"/>
            <w:shd w:val="clear" w:color="auto" w:fill="auto"/>
            <w:vAlign w:val="center"/>
          </w:tcPr>
          <w:p w14:paraId="34E191D2" w14:textId="77777777" w:rsidR="00E16F3E" w:rsidRPr="00EE79E3" w:rsidRDefault="00E16F3E" w:rsidP="00E16F3E">
            <w:pPr>
              <w:pStyle w:val="Prrafodelista"/>
              <w:ind w:left="360"/>
              <w:rPr>
                <w:rFonts w:ascii="Verdana" w:hAnsi="Verdana" w:cs="Arial"/>
                <w:b/>
                <w:sz w:val="16"/>
                <w:szCs w:val="16"/>
                <w:lang w:val="es-BO"/>
              </w:rPr>
            </w:pPr>
            <w:r w:rsidRPr="00EE79E3">
              <w:rPr>
                <w:rFonts w:ascii="Verdana" w:hAnsi="Verdana" w:cs="Arial"/>
                <w:b/>
                <w:sz w:val="16"/>
                <w:szCs w:val="16"/>
                <w:lang w:val="es-BO"/>
              </w:rPr>
              <w:t>35</w:t>
            </w:r>
          </w:p>
        </w:tc>
        <w:tc>
          <w:tcPr>
            <w:tcW w:w="704" w:type="pct"/>
            <w:gridSpan w:val="2"/>
            <w:shd w:val="clear" w:color="auto" w:fill="auto"/>
            <w:vAlign w:val="center"/>
          </w:tcPr>
          <w:p w14:paraId="4CA3E4D4" w14:textId="77777777" w:rsidR="00E16F3E" w:rsidRPr="00EE79E3" w:rsidRDefault="00E16F3E" w:rsidP="00E16F3E">
            <w:pPr>
              <w:jc w:val="center"/>
              <w:rPr>
                <w:rFonts w:ascii="Verdana" w:hAnsi="Verdana" w:cs="Arial"/>
                <w:b/>
                <w:sz w:val="16"/>
                <w:szCs w:val="16"/>
              </w:rPr>
            </w:pPr>
          </w:p>
        </w:tc>
        <w:tc>
          <w:tcPr>
            <w:tcW w:w="710" w:type="pct"/>
            <w:shd w:val="clear" w:color="auto" w:fill="auto"/>
            <w:vAlign w:val="center"/>
          </w:tcPr>
          <w:p w14:paraId="468E740E"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62070B29" w14:textId="77777777" w:rsidR="00E16F3E" w:rsidRPr="00EE79E3" w:rsidRDefault="00E16F3E" w:rsidP="00E16F3E">
            <w:pPr>
              <w:jc w:val="center"/>
              <w:rPr>
                <w:rFonts w:ascii="Verdana" w:hAnsi="Verdana" w:cs="Arial"/>
                <w:b/>
                <w:sz w:val="16"/>
                <w:szCs w:val="16"/>
              </w:rPr>
            </w:pPr>
          </w:p>
        </w:tc>
        <w:tc>
          <w:tcPr>
            <w:tcW w:w="707" w:type="pct"/>
            <w:shd w:val="clear" w:color="auto" w:fill="auto"/>
            <w:vAlign w:val="center"/>
          </w:tcPr>
          <w:p w14:paraId="43440813" w14:textId="77777777" w:rsidR="00E16F3E" w:rsidRPr="00EE79E3" w:rsidRDefault="00E16F3E" w:rsidP="00E16F3E">
            <w:pPr>
              <w:jc w:val="center"/>
              <w:rPr>
                <w:rFonts w:ascii="Verdana" w:hAnsi="Verdana" w:cs="Arial"/>
                <w:b/>
                <w:sz w:val="16"/>
                <w:szCs w:val="16"/>
              </w:rPr>
            </w:pPr>
          </w:p>
        </w:tc>
      </w:tr>
      <w:tr w:rsidR="00E16F3E" w:rsidRPr="00EE79E3" w14:paraId="39A0280A" w14:textId="77777777" w:rsidTr="004B57BE">
        <w:trPr>
          <w:trHeight w:val="255"/>
          <w:jc w:val="center"/>
        </w:trPr>
        <w:tc>
          <w:tcPr>
            <w:tcW w:w="1611" w:type="pct"/>
            <w:gridSpan w:val="2"/>
            <w:shd w:val="clear" w:color="auto" w:fill="D4EAF3" w:themeFill="accent1" w:themeFillTint="33"/>
            <w:vAlign w:val="center"/>
          </w:tcPr>
          <w:p w14:paraId="45C3A665" w14:textId="77777777" w:rsidR="00E16F3E" w:rsidRPr="00EE79E3" w:rsidRDefault="00E16F3E" w:rsidP="00EE79E3">
            <w:pPr>
              <w:pStyle w:val="Prrafodelista"/>
              <w:ind w:left="0" w:right="64"/>
              <w:jc w:val="both"/>
              <w:rPr>
                <w:rFonts w:ascii="Verdana" w:hAnsi="Verdana" w:cs="Arial"/>
                <w:b/>
                <w:sz w:val="16"/>
                <w:szCs w:val="16"/>
                <w:lang w:val="es-BO"/>
              </w:rPr>
            </w:pPr>
            <w:r w:rsidRPr="00EE79E3">
              <w:rPr>
                <w:rFonts w:ascii="Verdana" w:hAnsi="Verdana" w:cs="Arial"/>
                <w:b/>
                <w:sz w:val="16"/>
                <w:szCs w:val="16"/>
                <w:lang w:val="es-BO"/>
              </w:rPr>
              <w:t>PUNTAJE TOTAL DE LA EVALUACIÓN DE LA PROPUESTA TÉCNICA (PT)</w:t>
            </w:r>
          </w:p>
        </w:tc>
        <w:tc>
          <w:tcPr>
            <w:tcW w:w="561" w:type="pct"/>
            <w:gridSpan w:val="2"/>
            <w:shd w:val="clear" w:color="auto" w:fill="D4EAF3" w:themeFill="accent1" w:themeFillTint="33"/>
            <w:vAlign w:val="center"/>
          </w:tcPr>
          <w:p w14:paraId="7DD34C40" w14:textId="77777777" w:rsidR="00E16F3E" w:rsidRPr="00EE79E3" w:rsidRDefault="00E16F3E" w:rsidP="00E16F3E">
            <w:pPr>
              <w:pStyle w:val="Prrafodelista"/>
              <w:ind w:left="360"/>
              <w:rPr>
                <w:rFonts w:ascii="Verdana" w:hAnsi="Verdana" w:cs="Arial"/>
                <w:b/>
                <w:sz w:val="16"/>
                <w:szCs w:val="16"/>
                <w:lang w:val="es-BO"/>
              </w:rPr>
            </w:pPr>
            <w:r w:rsidRPr="00EE79E3">
              <w:rPr>
                <w:rFonts w:ascii="Verdana" w:hAnsi="Verdana" w:cs="Arial"/>
                <w:b/>
                <w:sz w:val="16"/>
                <w:szCs w:val="16"/>
                <w:lang w:val="es-BO"/>
              </w:rPr>
              <w:t>70</w:t>
            </w:r>
          </w:p>
        </w:tc>
        <w:tc>
          <w:tcPr>
            <w:tcW w:w="704" w:type="pct"/>
            <w:gridSpan w:val="2"/>
            <w:shd w:val="clear" w:color="auto" w:fill="D4EAF3" w:themeFill="accent1" w:themeFillTint="33"/>
            <w:vAlign w:val="center"/>
          </w:tcPr>
          <w:p w14:paraId="2E21321B" w14:textId="77777777" w:rsidR="00E16F3E" w:rsidRPr="00EE79E3" w:rsidRDefault="00E16F3E" w:rsidP="00E16F3E">
            <w:pPr>
              <w:jc w:val="center"/>
              <w:rPr>
                <w:rFonts w:ascii="Verdana" w:hAnsi="Verdana" w:cs="Arial"/>
                <w:b/>
                <w:sz w:val="16"/>
                <w:szCs w:val="16"/>
              </w:rPr>
            </w:pPr>
          </w:p>
        </w:tc>
        <w:tc>
          <w:tcPr>
            <w:tcW w:w="710" w:type="pct"/>
            <w:shd w:val="clear" w:color="auto" w:fill="D4EAF3" w:themeFill="accent1" w:themeFillTint="33"/>
            <w:vAlign w:val="center"/>
          </w:tcPr>
          <w:p w14:paraId="4A8BFD37" w14:textId="77777777" w:rsidR="00E16F3E" w:rsidRPr="00EE79E3" w:rsidRDefault="00E16F3E" w:rsidP="00E16F3E">
            <w:pPr>
              <w:jc w:val="center"/>
              <w:rPr>
                <w:rFonts w:ascii="Verdana" w:hAnsi="Verdana" w:cs="Arial"/>
                <w:b/>
                <w:sz w:val="16"/>
                <w:szCs w:val="16"/>
              </w:rPr>
            </w:pPr>
          </w:p>
        </w:tc>
        <w:tc>
          <w:tcPr>
            <w:tcW w:w="707" w:type="pct"/>
            <w:shd w:val="clear" w:color="auto" w:fill="D4EAF3" w:themeFill="accent1" w:themeFillTint="33"/>
            <w:vAlign w:val="center"/>
          </w:tcPr>
          <w:p w14:paraId="777E04CA" w14:textId="77777777" w:rsidR="00E16F3E" w:rsidRPr="00EE79E3" w:rsidRDefault="00E16F3E" w:rsidP="00E16F3E">
            <w:pPr>
              <w:jc w:val="center"/>
              <w:rPr>
                <w:rFonts w:ascii="Verdana" w:hAnsi="Verdana" w:cs="Arial"/>
                <w:b/>
                <w:sz w:val="16"/>
                <w:szCs w:val="16"/>
              </w:rPr>
            </w:pPr>
          </w:p>
        </w:tc>
        <w:tc>
          <w:tcPr>
            <w:tcW w:w="707" w:type="pct"/>
            <w:shd w:val="clear" w:color="auto" w:fill="D4EAF3" w:themeFill="accent1" w:themeFillTint="33"/>
            <w:vAlign w:val="center"/>
          </w:tcPr>
          <w:p w14:paraId="388AA31B" w14:textId="77777777" w:rsidR="00E16F3E" w:rsidRPr="00EE79E3" w:rsidRDefault="00E16F3E" w:rsidP="00E16F3E">
            <w:pPr>
              <w:jc w:val="center"/>
              <w:rPr>
                <w:rFonts w:ascii="Verdana" w:hAnsi="Verdana" w:cs="Arial"/>
                <w:b/>
                <w:sz w:val="16"/>
                <w:szCs w:val="16"/>
              </w:rPr>
            </w:pPr>
          </w:p>
        </w:tc>
      </w:tr>
    </w:tbl>
    <w:p w14:paraId="502CCA51" w14:textId="77777777" w:rsidR="00E16F3E" w:rsidRPr="00EE79E3" w:rsidRDefault="00E16F3E" w:rsidP="00E16F3E">
      <w:pPr>
        <w:tabs>
          <w:tab w:val="left" w:pos="709"/>
        </w:tabs>
        <w:jc w:val="both"/>
        <w:rPr>
          <w:rFonts w:ascii="Verdana" w:hAnsi="Verdana" w:cs="Tahoma"/>
          <w:sz w:val="16"/>
          <w:szCs w:val="16"/>
        </w:rPr>
      </w:pPr>
    </w:p>
    <w:p w14:paraId="615A7897" w14:textId="77777777" w:rsidR="00E16F3E" w:rsidRPr="00EE79E3" w:rsidRDefault="00E16F3E" w:rsidP="00E16F3E">
      <w:pPr>
        <w:jc w:val="center"/>
        <w:rPr>
          <w:rFonts w:ascii="Verdana" w:hAnsi="Verdana" w:cs="Arial"/>
          <w:b/>
          <w:sz w:val="16"/>
          <w:szCs w:val="16"/>
        </w:rPr>
      </w:pPr>
    </w:p>
    <w:p w14:paraId="66D119A9" w14:textId="77777777" w:rsidR="00E16F3E" w:rsidRPr="00EE79E3" w:rsidRDefault="00E16F3E" w:rsidP="00E16F3E">
      <w:pPr>
        <w:jc w:val="center"/>
        <w:rPr>
          <w:rFonts w:ascii="Verdana" w:hAnsi="Verdana" w:cs="Arial"/>
          <w:b/>
          <w:sz w:val="16"/>
          <w:szCs w:val="16"/>
        </w:rPr>
      </w:pPr>
    </w:p>
    <w:p w14:paraId="7ED25C4E" w14:textId="77777777" w:rsidR="00E16F3E" w:rsidRPr="00EE79E3" w:rsidRDefault="00E16F3E" w:rsidP="00E16F3E">
      <w:pPr>
        <w:tabs>
          <w:tab w:val="center" w:pos="5833"/>
          <w:tab w:val="right" w:pos="10252"/>
        </w:tabs>
        <w:jc w:val="center"/>
        <w:rPr>
          <w:rFonts w:ascii="Verdana" w:hAnsi="Verdana" w:cs="Arial"/>
          <w:b/>
          <w:sz w:val="16"/>
          <w:szCs w:val="16"/>
        </w:rPr>
      </w:pPr>
    </w:p>
    <w:p w14:paraId="672C1C76" w14:textId="77777777" w:rsidR="00E16F3E" w:rsidRPr="00EE79E3" w:rsidRDefault="00E16F3E" w:rsidP="00E16F3E">
      <w:pPr>
        <w:tabs>
          <w:tab w:val="center" w:pos="5833"/>
          <w:tab w:val="right" w:pos="10252"/>
        </w:tabs>
        <w:jc w:val="center"/>
        <w:rPr>
          <w:rFonts w:ascii="Verdana" w:hAnsi="Verdana" w:cs="Arial"/>
          <w:b/>
          <w:sz w:val="16"/>
          <w:szCs w:val="16"/>
        </w:rPr>
      </w:pPr>
    </w:p>
    <w:p w14:paraId="224CCC16" w14:textId="77777777" w:rsidR="00E16F3E" w:rsidRPr="00EE79E3" w:rsidRDefault="00E16F3E" w:rsidP="00E16F3E">
      <w:pPr>
        <w:tabs>
          <w:tab w:val="center" w:pos="5833"/>
          <w:tab w:val="right" w:pos="10252"/>
        </w:tabs>
        <w:jc w:val="center"/>
        <w:rPr>
          <w:rFonts w:ascii="Verdana" w:hAnsi="Verdana" w:cs="Arial"/>
          <w:b/>
          <w:sz w:val="16"/>
          <w:szCs w:val="16"/>
        </w:rPr>
      </w:pPr>
    </w:p>
    <w:p w14:paraId="773E2D13" w14:textId="77777777" w:rsidR="00E16F3E" w:rsidRPr="00EE79E3" w:rsidRDefault="00E16F3E" w:rsidP="00E16F3E">
      <w:pPr>
        <w:tabs>
          <w:tab w:val="center" w:pos="5833"/>
          <w:tab w:val="right" w:pos="10252"/>
        </w:tabs>
        <w:jc w:val="center"/>
        <w:rPr>
          <w:rFonts w:ascii="Verdana" w:hAnsi="Verdana" w:cs="Tahoma"/>
          <w:b/>
          <w:sz w:val="16"/>
          <w:szCs w:val="16"/>
        </w:rPr>
      </w:pPr>
    </w:p>
    <w:sectPr w:rsidR="00E16F3E" w:rsidRPr="00EE79E3" w:rsidSect="00E367F9">
      <w:headerReference w:type="default" r:id="rId14"/>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3BB56" w14:textId="77777777" w:rsidR="00BD3A02" w:rsidRDefault="00BD3A02">
      <w:r>
        <w:separator/>
      </w:r>
    </w:p>
  </w:endnote>
  <w:endnote w:type="continuationSeparator" w:id="0">
    <w:p w14:paraId="01C638B8" w14:textId="77777777" w:rsidR="00BD3A02" w:rsidRDefault="00BD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3843" w14:textId="77777777" w:rsidR="00BD3A02" w:rsidRDefault="00BD3A02">
      <w:r>
        <w:separator/>
      </w:r>
    </w:p>
  </w:footnote>
  <w:footnote w:type="continuationSeparator" w:id="0">
    <w:p w14:paraId="027CC094" w14:textId="77777777" w:rsidR="00BD3A02" w:rsidRDefault="00BD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F36A72" w:rsidRPr="00090424" w:rsidRDefault="00F36A72">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F36A72" w:rsidRPr="00855EEB" w:rsidRDefault="00F36A72">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322B02"/>
    <w:multiLevelType w:val="hybridMultilevel"/>
    <w:tmpl w:val="64B87BBE"/>
    <w:lvl w:ilvl="0" w:tplc="AB4E38DA">
      <w:start w:val="1"/>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084627"/>
    <w:multiLevelType w:val="hybridMultilevel"/>
    <w:tmpl w:val="FEF0DB4A"/>
    <w:lvl w:ilvl="0" w:tplc="97146F02">
      <w:start w:val="3"/>
      <w:numFmt w:val="upperLetter"/>
      <w:lvlText w:val="%1)"/>
      <w:lvlJc w:val="left"/>
      <w:pPr>
        <w:ind w:left="420" w:hanging="360"/>
      </w:pPr>
      <w:rPr>
        <w:rFonts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1CDA089D"/>
    <w:multiLevelType w:val="multilevel"/>
    <w:tmpl w:val="C88636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D64E05"/>
    <w:multiLevelType w:val="hybridMultilevel"/>
    <w:tmpl w:val="94E0FAA6"/>
    <w:lvl w:ilvl="0" w:tplc="F1F86676">
      <w:numFmt w:val="bullet"/>
      <w:lvlText w:val="-"/>
      <w:lvlJc w:val="left"/>
      <w:pPr>
        <w:ind w:left="1068" w:hanging="360"/>
      </w:pPr>
      <w:rPr>
        <w:rFonts w:ascii="Tahoma" w:eastAsiaTheme="minorEastAsia" w:hAnsi="Tahoma" w:hint="default"/>
      </w:rPr>
    </w:lvl>
    <w:lvl w:ilvl="1" w:tplc="AB4E38DA">
      <w:start w:val="1"/>
      <w:numFmt w:val="bullet"/>
      <w:lvlText w:val="•"/>
      <w:lvlJc w:val="left"/>
      <w:pPr>
        <w:ind w:left="1788" w:hanging="360"/>
      </w:pPr>
      <w:rPr>
        <w:rFonts w:ascii="Arial" w:eastAsia="Arial Unicode MS" w:hAnsi="Arial" w:cs="Aria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CF3265B"/>
    <w:multiLevelType w:val="hybridMultilevel"/>
    <w:tmpl w:val="5DEA768C"/>
    <w:lvl w:ilvl="0" w:tplc="0C0A000F">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AA77B2"/>
    <w:multiLevelType w:val="multilevel"/>
    <w:tmpl w:val="67EC3738"/>
    <w:lvl w:ilvl="0">
      <w:start w:val="18"/>
      <w:numFmt w:val="decimal"/>
      <w:lvlText w:val="%1"/>
      <w:lvlJc w:val="left"/>
      <w:pPr>
        <w:ind w:left="465" w:hanging="465"/>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9"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15:restartNumberingAfterBreak="0">
    <w:nsid w:val="3CAA0D29"/>
    <w:multiLevelType w:val="hybridMultilevel"/>
    <w:tmpl w:val="3F88AC00"/>
    <w:lvl w:ilvl="0" w:tplc="1854D1EE">
      <w:start w:val="1"/>
      <w:numFmt w:val="bullet"/>
      <w:lvlText w:val="-"/>
      <w:lvlJc w:val="left"/>
      <w:pPr>
        <w:tabs>
          <w:tab w:val="num" w:pos="322"/>
        </w:tabs>
        <w:ind w:left="322" w:hanging="360"/>
      </w:pPr>
      <w:rPr>
        <w:rFonts w:ascii="Verdana" w:eastAsia="Times New Roman" w:hAnsi="Verdana" w:hint="default"/>
        <w:b w:val="0"/>
      </w:rPr>
    </w:lvl>
    <w:lvl w:ilvl="1" w:tplc="2EDAE860">
      <w:start w:val="1"/>
      <w:numFmt w:val="bullet"/>
      <w:lvlText w:val="o"/>
      <w:lvlJc w:val="left"/>
      <w:pPr>
        <w:tabs>
          <w:tab w:val="num" w:pos="1042"/>
        </w:tabs>
        <w:ind w:left="1042" w:hanging="360"/>
      </w:pPr>
      <w:rPr>
        <w:rFonts w:ascii="Courier New" w:hAnsi="Courier New"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tentative="1">
      <w:start w:val="1"/>
      <w:numFmt w:val="bullet"/>
      <w:lvlText w:val="o"/>
      <w:lvlJc w:val="left"/>
      <w:pPr>
        <w:tabs>
          <w:tab w:val="num" w:pos="5362"/>
        </w:tabs>
        <w:ind w:left="5362" w:hanging="360"/>
      </w:pPr>
      <w:rPr>
        <w:rFonts w:ascii="Courier New" w:hAnsi="Courier New" w:hint="default"/>
      </w:rPr>
    </w:lvl>
    <w:lvl w:ilvl="8" w:tplc="181405B0" w:tentative="1">
      <w:start w:val="1"/>
      <w:numFmt w:val="bullet"/>
      <w:lvlText w:val=""/>
      <w:lvlJc w:val="left"/>
      <w:pPr>
        <w:tabs>
          <w:tab w:val="num" w:pos="6082"/>
        </w:tabs>
        <w:ind w:left="6082" w:hanging="360"/>
      </w:pPr>
      <w:rPr>
        <w:rFonts w:ascii="Wingdings" w:hAnsi="Wingdings" w:hint="default"/>
      </w:rPr>
    </w:lvl>
  </w:abstractNum>
  <w:abstractNum w:abstractNumId="33"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42016EEE"/>
    <w:multiLevelType w:val="hybridMultilevel"/>
    <w:tmpl w:val="DB669884"/>
    <w:lvl w:ilvl="0" w:tplc="FFFFFFFF">
      <w:start w:val="1"/>
      <w:numFmt w:val="bullet"/>
      <w:lvlText w:val="•"/>
      <w:lvlJc w:val="left"/>
      <w:pPr>
        <w:ind w:left="720" w:hanging="360"/>
      </w:pPr>
      <w:rPr>
        <w:rFonts w:hint="default"/>
      </w:rPr>
    </w:lvl>
    <w:lvl w:ilvl="1" w:tplc="400A0005">
      <w:start w:val="1"/>
      <w:numFmt w:val="bullet"/>
      <w:lvlText w:val=""/>
      <w:lvlJc w:val="left"/>
      <w:pPr>
        <w:ind w:left="1440" w:hanging="360"/>
      </w:pPr>
      <w:rPr>
        <w:rFonts w:ascii="Wingdings" w:hAnsi="Wingdings"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45656F6C"/>
    <w:multiLevelType w:val="hybridMultilevel"/>
    <w:tmpl w:val="9AA2E3F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31646F"/>
    <w:multiLevelType w:val="hybridMultilevel"/>
    <w:tmpl w:val="6D3AAB18"/>
    <w:lvl w:ilvl="0" w:tplc="AB4E38DA">
      <w:start w:val="1"/>
      <w:numFmt w:val="bullet"/>
      <w:lvlText w:val="•"/>
      <w:lvlJc w:val="left"/>
      <w:pPr>
        <w:ind w:left="1068" w:hanging="360"/>
      </w:pPr>
      <w:rPr>
        <w:rFonts w:ascii="Arial" w:eastAsia="Arial Unicode MS" w:hAnsi="Arial" w:cs="Arial" w:hint="default"/>
      </w:rPr>
    </w:lvl>
    <w:lvl w:ilvl="1" w:tplc="AB4E38DA">
      <w:start w:val="1"/>
      <w:numFmt w:val="bullet"/>
      <w:lvlText w:val="•"/>
      <w:lvlJc w:val="left"/>
      <w:pPr>
        <w:ind w:left="1788" w:hanging="360"/>
      </w:pPr>
      <w:rPr>
        <w:rFonts w:ascii="Arial" w:eastAsia="Arial Unicode MS" w:hAnsi="Arial" w:cs="Aria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1"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E463DF"/>
    <w:multiLevelType w:val="hybridMultilevel"/>
    <w:tmpl w:val="5F2ED362"/>
    <w:lvl w:ilvl="0" w:tplc="400A000B">
      <w:start w:val="1"/>
      <w:numFmt w:val="bullet"/>
      <w:lvlText w:val=""/>
      <w:lvlJc w:val="left"/>
      <w:pPr>
        <w:ind w:left="1080" w:hanging="360"/>
      </w:pPr>
      <w:rPr>
        <w:rFonts w:ascii="Wingdings" w:hAnsi="Wingding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4"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8E15C16"/>
    <w:multiLevelType w:val="hybridMultilevel"/>
    <w:tmpl w:val="22686F06"/>
    <w:lvl w:ilvl="0" w:tplc="FFFFFFFF">
      <w:start w:val="1"/>
      <w:numFmt w:val="bullet"/>
      <w:lvlText w:val="•"/>
      <w:lvlJc w:val="left"/>
      <w:pPr>
        <w:ind w:left="1080" w:hanging="360"/>
      </w:pPr>
      <w:rPr>
        <w:rFont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9" w15:restartNumberingAfterBreak="0">
    <w:nsid w:val="6C11067D"/>
    <w:multiLevelType w:val="hybridMultilevel"/>
    <w:tmpl w:val="1A324616"/>
    <w:lvl w:ilvl="0" w:tplc="0C0A0017">
      <w:start w:val="1"/>
      <w:numFmt w:val="lowerLetter"/>
      <w:lvlText w:val="%1)"/>
      <w:lvlJc w:val="left"/>
      <w:pPr>
        <w:ind w:left="1000" w:hanging="360"/>
      </w:p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2"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7DA4440C"/>
    <w:multiLevelType w:val="hybridMultilevel"/>
    <w:tmpl w:val="731C82DE"/>
    <w:lvl w:ilvl="0" w:tplc="C8E4864C">
      <w:start w:val="1"/>
      <w:numFmt w:val="lowerLetter"/>
      <w:lvlText w:val="%1)"/>
      <w:lvlJc w:val="left"/>
      <w:pPr>
        <w:ind w:left="420" w:hanging="360"/>
      </w:pPr>
      <w:rPr>
        <w:rFonts w:hint="default"/>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54" w15:restartNumberingAfterBreak="0">
    <w:nsid w:val="7DFD3095"/>
    <w:multiLevelType w:val="hybridMultilevel"/>
    <w:tmpl w:val="F9CA4124"/>
    <w:lvl w:ilvl="0" w:tplc="FFFFFFFF">
      <w:start w:val="1"/>
      <w:numFmt w:val="bullet"/>
      <w:lvlText w:val="•"/>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22"/>
  </w:num>
  <w:num w:numId="5">
    <w:abstractNumId w:val="33"/>
  </w:num>
  <w:num w:numId="6">
    <w:abstractNumId w:val="24"/>
  </w:num>
  <w:num w:numId="7">
    <w:abstractNumId w:val="15"/>
  </w:num>
  <w:num w:numId="8">
    <w:abstractNumId w:val="46"/>
  </w:num>
  <w:num w:numId="9">
    <w:abstractNumId w:val="19"/>
  </w:num>
  <w:num w:numId="10">
    <w:abstractNumId w:val="30"/>
  </w:num>
  <w:num w:numId="11">
    <w:abstractNumId w:val="31"/>
  </w:num>
  <w:num w:numId="12">
    <w:abstractNumId w:val="41"/>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52"/>
  </w:num>
  <w:num w:numId="17">
    <w:abstractNumId w:val="7"/>
  </w:num>
  <w:num w:numId="18">
    <w:abstractNumId w:val="45"/>
  </w:num>
  <w:num w:numId="19">
    <w:abstractNumId w:val="37"/>
  </w:num>
  <w:num w:numId="20">
    <w:abstractNumId w:val="9"/>
  </w:num>
  <w:num w:numId="21">
    <w:abstractNumId w:val="1"/>
  </w:num>
  <w:num w:numId="22">
    <w:abstractNumId w:val="39"/>
  </w:num>
  <w:num w:numId="23">
    <w:abstractNumId w:val="27"/>
  </w:num>
  <w:num w:numId="24">
    <w:abstractNumId w:val="5"/>
  </w:num>
  <w:num w:numId="25">
    <w:abstractNumId w:val="20"/>
  </w:num>
  <w:num w:numId="26">
    <w:abstractNumId w:val="6"/>
  </w:num>
  <w:num w:numId="27">
    <w:abstractNumId w:val="51"/>
  </w:num>
  <w:num w:numId="28">
    <w:abstractNumId w:val="43"/>
  </w:num>
  <w:num w:numId="29">
    <w:abstractNumId w:val="25"/>
  </w:num>
  <w:num w:numId="30">
    <w:abstractNumId w:val="47"/>
  </w:num>
  <w:num w:numId="31">
    <w:abstractNumId w:val="50"/>
  </w:num>
  <w:num w:numId="32">
    <w:abstractNumId w:val="11"/>
  </w:num>
  <w:num w:numId="33">
    <w:abstractNumId w:val="12"/>
  </w:num>
  <w:num w:numId="34">
    <w:abstractNumId w:val="16"/>
  </w:num>
  <w:num w:numId="35">
    <w:abstractNumId w:val="17"/>
  </w:num>
  <w:num w:numId="36">
    <w:abstractNumId w:val="0"/>
  </w:num>
  <w:num w:numId="37">
    <w:abstractNumId w:val="40"/>
  </w:num>
  <w:num w:numId="38">
    <w:abstractNumId w:val="10"/>
  </w:num>
  <w:num w:numId="39">
    <w:abstractNumId w:val="26"/>
  </w:num>
  <w:num w:numId="40">
    <w:abstractNumId w:val="14"/>
  </w:num>
  <w:num w:numId="41">
    <w:abstractNumId w:val="42"/>
  </w:num>
  <w:num w:numId="42">
    <w:abstractNumId w:val="2"/>
  </w:num>
  <w:num w:numId="43">
    <w:abstractNumId w:val="3"/>
  </w:num>
  <w:num w:numId="44">
    <w:abstractNumId w:val="38"/>
  </w:num>
  <w:num w:numId="45">
    <w:abstractNumId w:val="35"/>
  </w:num>
  <w:num w:numId="46">
    <w:abstractNumId w:val="49"/>
  </w:num>
  <w:num w:numId="47">
    <w:abstractNumId w:val="48"/>
  </w:num>
  <w:num w:numId="48">
    <w:abstractNumId w:val="54"/>
  </w:num>
  <w:num w:numId="49">
    <w:abstractNumId w:val="34"/>
  </w:num>
  <w:num w:numId="50">
    <w:abstractNumId w:val="21"/>
  </w:num>
  <w:num w:numId="51">
    <w:abstractNumId w:val="44"/>
  </w:num>
  <w:num w:numId="52">
    <w:abstractNumId w:val="32"/>
  </w:num>
  <w:num w:numId="53">
    <w:abstractNumId w:val="23"/>
  </w:num>
  <w:num w:numId="54">
    <w:abstractNumId w:val="53"/>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6C90"/>
    <w:rsid w:val="000C7198"/>
    <w:rsid w:val="000C7274"/>
    <w:rsid w:val="000C74F7"/>
    <w:rsid w:val="000C782D"/>
    <w:rsid w:val="000C7D9C"/>
    <w:rsid w:val="000C7F0F"/>
    <w:rsid w:val="000C7FBB"/>
    <w:rsid w:val="000D0471"/>
    <w:rsid w:val="000D0601"/>
    <w:rsid w:val="000D0FF3"/>
    <w:rsid w:val="000D29B4"/>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89"/>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71B"/>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5E82"/>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3BF6"/>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7BE"/>
    <w:rsid w:val="004B5EB0"/>
    <w:rsid w:val="004B6178"/>
    <w:rsid w:val="004B6DD0"/>
    <w:rsid w:val="004C0063"/>
    <w:rsid w:val="004C03AD"/>
    <w:rsid w:val="004C0895"/>
    <w:rsid w:val="004C1086"/>
    <w:rsid w:val="004C10B8"/>
    <w:rsid w:val="004C10BC"/>
    <w:rsid w:val="004C120D"/>
    <w:rsid w:val="004C18FB"/>
    <w:rsid w:val="004C24EA"/>
    <w:rsid w:val="004C2C91"/>
    <w:rsid w:val="004C360A"/>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5AD"/>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908"/>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1"/>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0A4"/>
    <w:rsid w:val="00652275"/>
    <w:rsid w:val="006522F1"/>
    <w:rsid w:val="006528CC"/>
    <w:rsid w:val="00652A3C"/>
    <w:rsid w:val="00652AE0"/>
    <w:rsid w:val="006534ED"/>
    <w:rsid w:val="006541FD"/>
    <w:rsid w:val="006544AB"/>
    <w:rsid w:val="00656278"/>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9A"/>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6F60"/>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094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281"/>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9E6"/>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07F"/>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7EE"/>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08"/>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10"/>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1FA6"/>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967"/>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4EA"/>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8E2"/>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5D4D"/>
    <w:rsid w:val="00BC6F73"/>
    <w:rsid w:val="00BC7684"/>
    <w:rsid w:val="00BC7DDF"/>
    <w:rsid w:val="00BD128C"/>
    <w:rsid w:val="00BD1383"/>
    <w:rsid w:val="00BD171F"/>
    <w:rsid w:val="00BD1AD9"/>
    <w:rsid w:val="00BD1AF3"/>
    <w:rsid w:val="00BD1DEA"/>
    <w:rsid w:val="00BD27A1"/>
    <w:rsid w:val="00BD30AE"/>
    <w:rsid w:val="00BD3379"/>
    <w:rsid w:val="00BD3A02"/>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0F"/>
    <w:rsid w:val="00C26C54"/>
    <w:rsid w:val="00C274DA"/>
    <w:rsid w:val="00C27846"/>
    <w:rsid w:val="00C27A1D"/>
    <w:rsid w:val="00C30113"/>
    <w:rsid w:val="00C306C3"/>
    <w:rsid w:val="00C310FE"/>
    <w:rsid w:val="00C3122A"/>
    <w:rsid w:val="00C329FC"/>
    <w:rsid w:val="00C338AE"/>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179"/>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2C50"/>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C66"/>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0E2C"/>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5"/>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511"/>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5A4B"/>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16F3E"/>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0FC8"/>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5B85"/>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9E3"/>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3CB"/>
    <w:rsid w:val="00F346FB"/>
    <w:rsid w:val="00F35237"/>
    <w:rsid w:val="00F352D4"/>
    <w:rsid w:val="00F359E4"/>
    <w:rsid w:val="00F35E90"/>
    <w:rsid w:val="00F36A72"/>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54D"/>
    <w:rsid w:val="00F82A5F"/>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084"/>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04972EA1-8270-4C24-BE55-E8CB917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 w:type="paragraph" w:customStyle="1" w:styleId="p47">
    <w:name w:val="p47"/>
    <w:basedOn w:val="Normal"/>
    <w:rsid w:val="000D0471"/>
    <w:pPr>
      <w:widowControl w:val="0"/>
      <w:tabs>
        <w:tab w:val="left" w:pos="1240"/>
        <w:tab w:val="left" w:pos="1880"/>
      </w:tabs>
      <w:spacing w:line="280" w:lineRule="atLeast"/>
      <w:ind w:left="432" w:hanging="576"/>
      <w:jc w:val="both"/>
    </w:pPr>
    <w:rPr>
      <w:rFonts w:eastAsia="Times New Roman"/>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C580-2607-462A-AF57-97AD5102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48</Pages>
  <Words>17426</Words>
  <Characters>95843</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113043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Leonarda Mairana Perez</cp:lastModifiedBy>
  <cp:revision>28</cp:revision>
  <cp:lastPrinted>2022-06-24T13:40:00Z</cp:lastPrinted>
  <dcterms:created xsi:type="dcterms:W3CDTF">2022-05-19T19:00:00Z</dcterms:created>
  <dcterms:modified xsi:type="dcterms:W3CDTF">2022-06-24T13:40:00Z</dcterms:modified>
</cp:coreProperties>
</file>