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6582" w14:textId="77777777" w:rsidR="009D65B7" w:rsidRPr="00D00980" w:rsidRDefault="009D65B7" w:rsidP="009D65B7">
      <w:pPr>
        <w:jc w:val="center"/>
        <w:rPr>
          <w:rFonts w:asciiTheme="minorHAnsi" w:hAnsiTheme="minorHAnsi" w:cstheme="minorHAnsi"/>
          <w:b/>
          <w:bCs/>
          <w:sz w:val="40"/>
          <w:szCs w:val="40"/>
        </w:rPr>
      </w:pPr>
      <w:r>
        <w:rPr>
          <w:noProof/>
          <w:lang w:val="es-BO" w:eastAsia="es-BO"/>
        </w:rPr>
        <w:drawing>
          <wp:inline distT="0" distB="0" distL="0" distR="0" wp14:anchorId="5E83F2A5" wp14:editId="07007A0A">
            <wp:extent cx="2909570" cy="1486535"/>
            <wp:effectExtent l="0" t="0" r="5080" b="0"/>
            <wp:docPr id="3" name="Imagen 3"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14:paraId="460E9C67" w14:textId="77777777" w:rsidR="009D65B7" w:rsidRDefault="009D65B7" w:rsidP="009D65B7">
      <w:pPr>
        <w:rPr>
          <w:rFonts w:asciiTheme="minorHAnsi" w:hAnsiTheme="minorHAnsi" w:cstheme="minorHAnsi"/>
          <w:b/>
          <w:bCs/>
          <w:sz w:val="40"/>
          <w:szCs w:val="40"/>
        </w:rPr>
      </w:pPr>
    </w:p>
    <w:p w14:paraId="3992EB38" w14:textId="77777777" w:rsidR="009D65B7" w:rsidRDefault="009D65B7" w:rsidP="009D65B7">
      <w:pPr>
        <w:rPr>
          <w:rFonts w:asciiTheme="minorHAnsi" w:hAnsiTheme="minorHAnsi" w:cstheme="minorHAnsi"/>
          <w:b/>
          <w:bCs/>
          <w:sz w:val="40"/>
          <w:szCs w:val="40"/>
        </w:rPr>
      </w:pPr>
    </w:p>
    <w:p w14:paraId="545687FA" w14:textId="77777777" w:rsidR="009D65B7" w:rsidRPr="00D00980" w:rsidRDefault="009D65B7" w:rsidP="009D65B7">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14:paraId="16AB6A59" w14:textId="77777777" w:rsidR="009D65B7" w:rsidRPr="00D00980" w:rsidRDefault="009D65B7" w:rsidP="009D65B7">
      <w:pPr>
        <w:jc w:val="center"/>
        <w:rPr>
          <w:rFonts w:asciiTheme="minorHAnsi" w:hAnsiTheme="minorHAnsi" w:cstheme="minorHAnsi"/>
          <w:b/>
          <w:bCs/>
          <w:sz w:val="40"/>
          <w:szCs w:val="40"/>
        </w:rPr>
      </w:pPr>
    </w:p>
    <w:p w14:paraId="430B5C23" w14:textId="31F45790" w:rsidR="009D65B7" w:rsidRDefault="009D65B7" w:rsidP="009D65B7">
      <w:pPr>
        <w:jc w:val="center"/>
        <w:rPr>
          <w:rFonts w:asciiTheme="minorHAnsi" w:hAnsiTheme="minorHAnsi" w:cstheme="minorHAnsi"/>
          <w:b/>
          <w:bCs/>
          <w:sz w:val="40"/>
          <w:szCs w:val="40"/>
        </w:rPr>
      </w:pPr>
      <w:r w:rsidRPr="009D65B7">
        <w:rPr>
          <w:rFonts w:asciiTheme="minorHAnsi" w:hAnsiTheme="minorHAnsi" w:cstheme="minorHAnsi"/>
          <w:b/>
          <w:bCs/>
          <w:sz w:val="40"/>
          <w:szCs w:val="40"/>
        </w:rPr>
        <w:t>SISTEMA CONTRA INCENDIOS DE LOS EDIFICIOS</w:t>
      </w:r>
    </w:p>
    <w:p w14:paraId="48E006FE" w14:textId="77777777" w:rsidR="009D65B7" w:rsidRDefault="009D65B7" w:rsidP="009D65B7">
      <w:pPr>
        <w:jc w:val="center"/>
        <w:rPr>
          <w:rFonts w:asciiTheme="minorHAnsi" w:hAnsiTheme="minorHAnsi" w:cstheme="minorHAnsi"/>
          <w:b/>
          <w:bCs/>
          <w:sz w:val="40"/>
          <w:szCs w:val="40"/>
        </w:rPr>
      </w:pPr>
    </w:p>
    <w:p w14:paraId="74C83E32" w14:textId="77777777" w:rsidR="009D65B7" w:rsidRDefault="009D65B7" w:rsidP="009D65B7">
      <w:pPr>
        <w:jc w:val="center"/>
        <w:rPr>
          <w:rFonts w:asciiTheme="minorHAnsi" w:hAnsiTheme="minorHAnsi" w:cstheme="minorHAnsi"/>
          <w:b/>
          <w:bCs/>
          <w:sz w:val="40"/>
          <w:szCs w:val="40"/>
        </w:rPr>
      </w:pPr>
    </w:p>
    <w:p w14:paraId="748CA7E4" w14:textId="77777777" w:rsidR="00D57273" w:rsidRDefault="00D57273" w:rsidP="009D65B7">
      <w:pPr>
        <w:jc w:val="center"/>
        <w:rPr>
          <w:rFonts w:asciiTheme="minorHAnsi" w:hAnsiTheme="minorHAnsi" w:cstheme="minorHAnsi"/>
          <w:b/>
          <w:bCs/>
          <w:sz w:val="40"/>
          <w:szCs w:val="40"/>
        </w:rPr>
      </w:pPr>
    </w:p>
    <w:p w14:paraId="6DF0C6CA" w14:textId="77777777" w:rsidR="00D57273" w:rsidRDefault="00D57273" w:rsidP="009D65B7">
      <w:pPr>
        <w:jc w:val="center"/>
        <w:rPr>
          <w:rFonts w:asciiTheme="minorHAnsi" w:hAnsiTheme="minorHAnsi" w:cstheme="minorHAnsi"/>
          <w:b/>
          <w:bCs/>
          <w:sz w:val="40"/>
          <w:szCs w:val="40"/>
        </w:rPr>
      </w:pPr>
    </w:p>
    <w:p w14:paraId="4281FB73" w14:textId="77777777" w:rsidR="009D65B7" w:rsidRDefault="009D65B7" w:rsidP="009D65B7">
      <w:pPr>
        <w:jc w:val="center"/>
        <w:rPr>
          <w:rFonts w:asciiTheme="minorHAnsi" w:hAnsiTheme="minorHAnsi" w:cstheme="minorHAnsi"/>
          <w:b/>
          <w:bCs/>
          <w:sz w:val="40"/>
          <w:szCs w:val="40"/>
        </w:rPr>
      </w:pPr>
    </w:p>
    <w:p w14:paraId="0F98533B" w14:textId="77777777" w:rsidR="009D65B7" w:rsidRDefault="009D65B7" w:rsidP="009D65B7">
      <w:pPr>
        <w:jc w:val="center"/>
        <w:rPr>
          <w:rFonts w:asciiTheme="minorHAnsi" w:hAnsiTheme="minorHAnsi" w:cstheme="minorHAnsi"/>
          <w:b/>
          <w:bCs/>
          <w:sz w:val="40"/>
          <w:szCs w:val="40"/>
        </w:rPr>
      </w:pPr>
    </w:p>
    <w:p w14:paraId="61BDB9DA" w14:textId="77777777" w:rsidR="009D65B7" w:rsidRDefault="009D65B7" w:rsidP="009D65B7">
      <w:pPr>
        <w:jc w:val="center"/>
        <w:rPr>
          <w:rFonts w:asciiTheme="minorHAnsi" w:hAnsiTheme="minorHAnsi" w:cstheme="minorHAnsi"/>
          <w:b/>
          <w:bCs/>
          <w:sz w:val="40"/>
          <w:szCs w:val="40"/>
        </w:rPr>
      </w:pPr>
    </w:p>
    <w:p w14:paraId="468FBB9C" w14:textId="77777777" w:rsidR="009D65B7" w:rsidRPr="00D00980" w:rsidRDefault="009D65B7" w:rsidP="009D65B7">
      <w:pPr>
        <w:jc w:val="center"/>
        <w:rPr>
          <w:rFonts w:asciiTheme="minorHAnsi" w:hAnsiTheme="minorHAnsi" w:cstheme="minorHAnsi"/>
          <w:b/>
          <w:bCs/>
          <w:sz w:val="40"/>
          <w:szCs w:val="40"/>
        </w:rPr>
      </w:pPr>
    </w:p>
    <w:p w14:paraId="131D1A3B" w14:textId="77777777" w:rsidR="009D65B7" w:rsidRPr="00D00980" w:rsidRDefault="009D65B7" w:rsidP="009D65B7">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14:paraId="3E17A60B" w14:textId="63BC20DC" w:rsidR="00004C7C" w:rsidRDefault="00004C7C" w:rsidP="00004C7C">
      <w:pPr>
        <w:jc w:val="center"/>
        <w:rPr>
          <w:rFonts w:cs="Arial"/>
          <w:b/>
          <w:szCs w:val="22"/>
          <w:lang w:val="es-PE"/>
        </w:rPr>
        <w:sectPr w:rsidR="00004C7C" w:rsidSect="008663AD">
          <w:headerReference w:type="default" r:id="rId10"/>
          <w:footerReference w:type="default" r:id="rId11"/>
          <w:pgSz w:w="12240" w:h="15840"/>
          <w:pgMar w:top="1418" w:right="1701" w:bottom="1418" w:left="1701" w:header="709" w:footer="709" w:gutter="0"/>
          <w:cols w:space="708"/>
          <w:vAlign w:val="center"/>
          <w:titlePg/>
          <w:docGrid w:linePitch="360"/>
        </w:sectPr>
      </w:pPr>
    </w:p>
    <w:p w14:paraId="7931C132" w14:textId="77777777" w:rsidR="004D235F" w:rsidRPr="00C40B47" w:rsidRDefault="004D235F" w:rsidP="004D235F">
      <w:pPr>
        <w:jc w:val="center"/>
        <w:rPr>
          <w:b/>
          <w:szCs w:val="22"/>
          <w:u w:val="single"/>
          <w:lang w:val="es-PE"/>
        </w:rPr>
      </w:pPr>
      <w:r w:rsidRPr="00C40B47">
        <w:rPr>
          <w:b/>
          <w:szCs w:val="22"/>
          <w:u w:val="single"/>
          <w:lang w:val="es-PE"/>
        </w:rPr>
        <w:lastRenderedPageBreak/>
        <w:t>TABLA DE C</w:t>
      </w:r>
      <w:bookmarkStart w:id="0" w:name="_GoBack"/>
      <w:bookmarkEnd w:id="0"/>
      <w:r w:rsidRPr="00C40B47">
        <w:rPr>
          <w:b/>
          <w:szCs w:val="22"/>
          <w:u w:val="single"/>
          <w:lang w:val="es-PE"/>
        </w:rPr>
        <w:t>ONTENIDO</w:t>
      </w:r>
    </w:p>
    <w:p w14:paraId="21FD5C56" w14:textId="77777777" w:rsidR="00363CAE" w:rsidRDefault="00C43704">
      <w:pPr>
        <w:pStyle w:val="TDC1"/>
        <w:tabs>
          <w:tab w:val="left" w:pos="440"/>
          <w:tab w:val="right" w:leader="dot" w:pos="8828"/>
        </w:tabs>
        <w:rPr>
          <w:rFonts w:asciiTheme="minorHAnsi" w:eastAsiaTheme="minorEastAsia" w:hAnsiTheme="minorHAnsi" w:cstheme="minorBidi"/>
          <w:caps w:val="0"/>
          <w:noProof/>
          <w:szCs w:val="22"/>
          <w:lang w:val="es-CO" w:eastAsia="es-CO"/>
        </w:rPr>
      </w:pPr>
      <w:r>
        <w:rPr>
          <w:caps w:val="0"/>
          <w:lang w:val="es-PE"/>
        </w:rPr>
        <w:fldChar w:fldCharType="begin"/>
      </w:r>
      <w:r>
        <w:rPr>
          <w:caps w:val="0"/>
          <w:lang w:val="es-PE"/>
        </w:rPr>
        <w:instrText xml:space="preserve"> TOC \o "1-3" \h \z \u </w:instrText>
      </w:r>
      <w:r>
        <w:rPr>
          <w:caps w:val="0"/>
          <w:lang w:val="es-PE"/>
        </w:rPr>
        <w:fldChar w:fldCharType="separate"/>
      </w:r>
      <w:hyperlink w:anchor="_Toc454450126" w:history="1">
        <w:r w:rsidR="00363CAE" w:rsidRPr="007C06DB">
          <w:rPr>
            <w:rStyle w:val="Hipervnculo"/>
            <w:noProof/>
          </w:rPr>
          <w:t>1</w:t>
        </w:r>
        <w:r w:rsidR="00363CAE">
          <w:rPr>
            <w:rFonts w:asciiTheme="minorHAnsi" w:eastAsiaTheme="minorEastAsia" w:hAnsiTheme="minorHAnsi" w:cstheme="minorBidi"/>
            <w:caps w:val="0"/>
            <w:noProof/>
            <w:szCs w:val="22"/>
            <w:lang w:val="es-CO" w:eastAsia="es-CO"/>
          </w:rPr>
          <w:tab/>
        </w:r>
        <w:r w:rsidR="00363CAE" w:rsidRPr="007C06DB">
          <w:rPr>
            <w:rStyle w:val="Hipervnculo"/>
            <w:noProof/>
          </w:rPr>
          <w:t>OBJETO</w:t>
        </w:r>
        <w:r w:rsidR="00363CAE">
          <w:rPr>
            <w:noProof/>
            <w:webHidden/>
          </w:rPr>
          <w:tab/>
        </w:r>
        <w:r w:rsidR="00363CAE">
          <w:rPr>
            <w:noProof/>
            <w:webHidden/>
          </w:rPr>
          <w:fldChar w:fldCharType="begin"/>
        </w:r>
        <w:r w:rsidR="00363CAE">
          <w:rPr>
            <w:noProof/>
            <w:webHidden/>
          </w:rPr>
          <w:instrText xml:space="preserve"> PAGEREF _Toc454450126 \h </w:instrText>
        </w:r>
        <w:r w:rsidR="00363CAE">
          <w:rPr>
            <w:noProof/>
            <w:webHidden/>
          </w:rPr>
        </w:r>
        <w:r w:rsidR="00363CAE">
          <w:rPr>
            <w:noProof/>
            <w:webHidden/>
          </w:rPr>
          <w:fldChar w:fldCharType="separate"/>
        </w:r>
        <w:r w:rsidR="00403648">
          <w:rPr>
            <w:noProof/>
            <w:webHidden/>
          </w:rPr>
          <w:t>3</w:t>
        </w:r>
        <w:r w:rsidR="00363CAE">
          <w:rPr>
            <w:noProof/>
            <w:webHidden/>
          </w:rPr>
          <w:fldChar w:fldCharType="end"/>
        </w:r>
      </w:hyperlink>
    </w:p>
    <w:p w14:paraId="0FCC02A5" w14:textId="77777777" w:rsidR="00363CAE" w:rsidRDefault="00D57273">
      <w:pPr>
        <w:pStyle w:val="TDC1"/>
        <w:tabs>
          <w:tab w:val="left" w:pos="440"/>
          <w:tab w:val="right" w:leader="dot" w:pos="8828"/>
        </w:tabs>
        <w:rPr>
          <w:rFonts w:asciiTheme="minorHAnsi" w:eastAsiaTheme="minorEastAsia" w:hAnsiTheme="minorHAnsi" w:cstheme="minorBidi"/>
          <w:caps w:val="0"/>
          <w:noProof/>
          <w:szCs w:val="22"/>
          <w:lang w:val="es-CO" w:eastAsia="es-CO"/>
        </w:rPr>
      </w:pPr>
      <w:hyperlink w:anchor="_Toc454450127" w:history="1">
        <w:r w:rsidR="00363CAE" w:rsidRPr="007C06DB">
          <w:rPr>
            <w:rStyle w:val="Hipervnculo"/>
            <w:bCs/>
            <w:noProof/>
            <w:lang w:val="es-CO"/>
          </w:rPr>
          <w:t>2</w:t>
        </w:r>
        <w:r w:rsidR="00363CAE">
          <w:rPr>
            <w:rFonts w:asciiTheme="minorHAnsi" w:eastAsiaTheme="minorEastAsia" w:hAnsiTheme="minorHAnsi" w:cstheme="minorBidi"/>
            <w:caps w:val="0"/>
            <w:noProof/>
            <w:szCs w:val="22"/>
            <w:lang w:val="es-CO" w:eastAsia="es-CO"/>
          </w:rPr>
          <w:tab/>
        </w:r>
        <w:r w:rsidR="00363CAE" w:rsidRPr="007C06DB">
          <w:rPr>
            <w:rStyle w:val="Hipervnculo"/>
            <w:noProof/>
            <w:lang w:val="es-CO"/>
          </w:rPr>
          <w:t>NORMATIVIDAD APLICABLE</w:t>
        </w:r>
        <w:r w:rsidR="00363CAE">
          <w:rPr>
            <w:noProof/>
            <w:webHidden/>
          </w:rPr>
          <w:tab/>
        </w:r>
        <w:r w:rsidR="00363CAE">
          <w:rPr>
            <w:noProof/>
            <w:webHidden/>
          </w:rPr>
          <w:fldChar w:fldCharType="begin"/>
        </w:r>
        <w:r w:rsidR="00363CAE">
          <w:rPr>
            <w:noProof/>
            <w:webHidden/>
          </w:rPr>
          <w:instrText xml:space="preserve"> PAGEREF _Toc454450127 \h </w:instrText>
        </w:r>
        <w:r w:rsidR="00363CAE">
          <w:rPr>
            <w:noProof/>
            <w:webHidden/>
          </w:rPr>
        </w:r>
        <w:r w:rsidR="00363CAE">
          <w:rPr>
            <w:noProof/>
            <w:webHidden/>
          </w:rPr>
          <w:fldChar w:fldCharType="separate"/>
        </w:r>
        <w:r w:rsidR="00403648">
          <w:rPr>
            <w:noProof/>
            <w:webHidden/>
          </w:rPr>
          <w:t>3</w:t>
        </w:r>
        <w:r w:rsidR="00363CAE">
          <w:rPr>
            <w:noProof/>
            <w:webHidden/>
          </w:rPr>
          <w:fldChar w:fldCharType="end"/>
        </w:r>
      </w:hyperlink>
    </w:p>
    <w:p w14:paraId="208E3EA6" w14:textId="77777777" w:rsidR="00363CAE" w:rsidRDefault="00D57273">
      <w:pPr>
        <w:pStyle w:val="TDC1"/>
        <w:tabs>
          <w:tab w:val="left" w:pos="440"/>
          <w:tab w:val="right" w:leader="dot" w:pos="8828"/>
        </w:tabs>
        <w:rPr>
          <w:rFonts w:asciiTheme="minorHAnsi" w:eastAsiaTheme="minorEastAsia" w:hAnsiTheme="minorHAnsi" w:cstheme="minorBidi"/>
          <w:caps w:val="0"/>
          <w:noProof/>
          <w:szCs w:val="22"/>
          <w:lang w:val="es-CO" w:eastAsia="es-CO"/>
        </w:rPr>
      </w:pPr>
      <w:hyperlink w:anchor="_Toc454450128" w:history="1">
        <w:r w:rsidR="00363CAE" w:rsidRPr="007C06DB">
          <w:rPr>
            <w:rStyle w:val="Hipervnculo"/>
            <w:bCs/>
            <w:noProof/>
            <w:lang w:val="es-CO"/>
          </w:rPr>
          <w:t>3</w:t>
        </w:r>
        <w:r w:rsidR="00363CAE">
          <w:rPr>
            <w:rFonts w:asciiTheme="minorHAnsi" w:eastAsiaTheme="minorEastAsia" w:hAnsiTheme="minorHAnsi" w:cstheme="minorBidi"/>
            <w:caps w:val="0"/>
            <w:noProof/>
            <w:szCs w:val="22"/>
            <w:lang w:val="es-CO" w:eastAsia="es-CO"/>
          </w:rPr>
          <w:tab/>
        </w:r>
        <w:r w:rsidR="00363CAE" w:rsidRPr="007C06DB">
          <w:rPr>
            <w:rStyle w:val="Hipervnculo"/>
            <w:noProof/>
            <w:lang w:val="es-CO"/>
          </w:rPr>
          <w:t>PROTECCIÓN CONTRA INCENDIO</w:t>
        </w:r>
        <w:r w:rsidR="00363CAE">
          <w:rPr>
            <w:noProof/>
            <w:webHidden/>
          </w:rPr>
          <w:tab/>
        </w:r>
        <w:r w:rsidR="00363CAE">
          <w:rPr>
            <w:noProof/>
            <w:webHidden/>
          </w:rPr>
          <w:fldChar w:fldCharType="begin"/>
        </w:r>
        <w:r w:rsidR="00363CAE">
          <w:rPr>
            <w:noProof/>
            <w:webHidden/>
          </w:rPr>
          <w:instrText xml:space="preserve"> PAGEREF _Toc454450128 \h </w:instrText>
        </w:r>
        <w:r w:rsidR="00363CAE">
          <w:rPr>
            <w:noProof/>
            <w:webHidden/>
          </w:rPr>
        </w:r>
        <w:r w:rsidR="00363CAE">
          <w:rPr>
            <w:noProof/>
            <w:webHidden/>
          </w:rPr>
          <w:fldChar w:fldCharType="separate"/>
        </w:r>
        <w:r w:rsidR="00403648">
          <w:rPr>
            <w:noProof/>
            <w:webHidden/>
          </w:rPr>
          <w:t>3</w:t>
        </w:r>
        <w:r w:rsidR="00363CAE">
          <w:rPr>
            <w:noProof/>
            <w:webHidden/>
          </w:rPr>
          <w:fldChar w:fldCharType="end"/>
        </w:r>
      </w:hyperlink>
    </w:p>
    <w:p w14:paraId="0C061D75" w14:textId="77777777" w:rsidR="00363CAE" w:rsidRDefault="00D57273">
      <w:pPr>
        <w:pStyle w:val="TDC2"/>
        <w:tabs>
          <w:tab w:val="left" w:pos="960"/>
          <w:tab w:val="right" w:leader="dot" w:pos="8828"/>
        </w:tabs>
        <w:rPr>
          <w:rFonts w:asciiTheme="minorHAnsi" w:eastAsiaTheme="minorEastAsia" w:hAnsiTheme="minorHAnsi" w:cstheme="minorBidi"/>
          <w:caps w:val="0"/>
          <w:noProof/>
          <w:szCs w:val="22"/>
          <w:lang w:val="es-CO" w:eastAsia="es-CO"/>
        </w:rPr>
      </w:pPr>
      <w:hyperlink w:anchor="_Toc454450129" w:history="1">
        <w:r w:rsidR="00363CAE" w:rsidRPr="007C06DB">
          <w:rPr>
            <w:rStyle w:val="Hipervnculo"/>
            <w:noProof/>
          </w:rPr>
          <w:t>3.1.</w:t>
        </w:r>
        <w:r w:rsidR="00363CAE">
          <w:rPr>
            <w:rFonts w:asciiTheme="minorHAnsi" w:eastAsiaTheme="minorEastAsia" w:hAnsiTheme="minorHAnsi" w:cstheme="minorBidi"/>
            <w:caps w:val="0"/>
            <w:noProof/>
            <w:szCs w:val="22"/>
            <w:lang w:val="es-CO" w:eastAsia="es-CO"/>
          </w:rPr>
          <w:tab/>
        </w:r>
        <w:r w:rsidR="00363CAE" w:rsidRPr="007C06DB">
          <w:rPr>
            <w:rStyle w:val="Hipervnculo"/>
            <w:noProof/>
          </w:rPr>
          <w:t>CLASIFICACIÓN DE LA EDIFICACIÓN</w:t>
        </w:r>
        <w:r w:rsidR="00363CAE">
          <w:rPr>
            <w:noProof/>
            <w:webHidden/>
          </w:rPr>
          <w:tab/>
        </w:r>
        <w:r w:rsidR="00363CAE">
          <w:rPr>
            <w:noProof/>
            <w:webHidden/>
          </w:rPr>
          <w:fldChar w:fldCharType="begin"/>
        </w:r>
        <w:r w:rsidR="00363CAE">
          <w:rPr>
            <w:noProof/>
            <w:webHidden/>
          </w:rPr>
          <w:instrText xml:space="preserve"> PAGEREF _Toc454450129 \h </w:instrText>
        </w:r>
        <w:r w:rsidR="00363CAE">
          <w:rPr>
            <w:noProof/>
            <w:webHidden/>
          </w:rPr>
        </w:r>
        <w:r w:rsidR="00363CAE">
          <w:rPr>
            <w:noProof/>
            <w:webHidden/>
          </w:rPr>
          <w:fldChar w:fldCharType="separate"/>
        </w:r>
        <w:r w:rsidR="00403648">
          <w:rPr>
            <w:noProof/>
            <w:webHidden/>
          </w:rPr>
          <w:t>3</w:t>
        </w:r>
        <w:r w:rsidR="00363CAE">
          <w:rPr>
            <w:noProof/>
            <w:webHidden/>
          </w:rPr>
          <w:fldChar w:fldCharType="end"/>
        </w:r>
      </w:hyperlink>
    </w:p>
    <w:p w14:paraId="61A4B8FD" w14:textId="77777777" w:rsidR="00363CAE" w:rsidRDefault="00D57273">
      <w:pPr>
        <w:pStyle w:val="TDC2"/>
        <w:tabs>
          <w:tab w:val="left" w:pos="960"/>
          <w:tab w:val="right" w:leader="dot" w:pos="8828"/>
        </w:tabs>
        <w:rPr>
          <w:rFonts w:asciiTheme="minorHAnsi" w:eastAsiaTheme="minorEastAsia" w:hAnsiTheme="minorHAnsi" w:cstheme="minorBidi"/>
          <w:caps w:val="0"/>
          <w:noProof/>
          <w:szCs w:val="22"/>
          <w:lang w:val="es-CO" w:eastAsia="es-CO"/>
        </w:rPr>
      </w:pPr>
      <w:hyperlink w:anchor="_Toc454450130" w:history="1">
        <w:r w:rsidR="00363CAE" w:rsidRPr="007C06DB">
          <w:rPr>
            <w:rStyle w:val="Hipervnculo"/>
            <w:noProof/>
          </w:rPr>
          <w:t>3.2.</w:t>
        </w:r>
        <w:r w:rsidR="00363CAE">
          <w:rPr>
            <w:rFonts w:asciiTheme="minorHAnsi" w:eastAsiaTheme="minorEastAsia" w:hAnsiTheme="minorHAnsi" w:cstheme="minorBidi"/>
            <w:caps w:val="0"/>
            <w:noProof/>
            <w:szCs w:val="22"/>
            <w:lang w:val="es-CO" w:eastAsia="es-CO"/>
          </w:rPr>
          <w:tab/>
        </w:r>
        <w:r w:rsidR="00363CAE" w:rsidRPr="007C06DB">
          <w:rPr>
            <w:rStyle w:val="Hipervnculo"/>
            <w:noProof/>
          </w:rPr>
          <w:t>DETERMINACIÓN DE PROTECCIÓN CON EXTINTORES</w:t>
        </w:r>
        <w:r w:rsidR="00363CAE">
          <w:rPr>
            <w:noProof/>
            <w:webHidden/>
          </w:rPr>
          <w:tab/>
        </w:r>
        <w:r w:rsidR="00363CAE">
          <w:rPr>
            <w:noProof/>
            <w:webHidden/>
          </w:rPr>
          <w:fldChar w:fldCharType="begin"/>
        </w:r>
        <w:r w:rsidR="00363CAE">
          <w:rPr>
            <w:noProof/>
            <w:webHidden/>
          </w:rPr>
          <w:instrText xml:space="preserve"> PAGEREF _Toc454450130 \h </w:instrText>
        </w:r>
        <w:r w:rsidR="00363CAE">
          <w:rPr>
            <w:noProof/>
            <w:webHidden/>
          </w:rPr>
        </w:r>
        <w:r w:rsidR="00363CAE">
          <w:rPr>
            <w:noProof/>
            <w:webHidden/>
          </w:rPr>
          <w:fldChar w:fldCharType="separate"/>
        </w:r>
        <w:r w:rsidR="00403648">
          <w:rPr>
            <w:noProof/>
            <w:webHidden/>
          </w:rPr>
          <w:t>4</w:t>
        </w:r>
        <w:r w:rsidR="00363CAE">
          <w:rPr>
            <w:noProof/>
            <w:webHidden/>
          </w:rPr>
          <w:fldChar w:fldCharType="end"/>
        </w:r>
      </w:hyperlink>
    </w:p>
    <w:p w14:paraId="0759B78D" w14:textId="77777777" w:rsidR="00363CAE" w:rsidRDefault="00D57273">
      <w:pPr>
        <w:pStyle w:val="TDC2"/>
        <w:tabs>
          <w:tab w:val="left" w:pos="960"/>
          <w:tab w:val="right" w:leader="dot" w:pos="8828"/>
        </w:tabs>
        <w:rPr>
          <w:rFonts w:asciiTheme="minorHAnsi" w:eastAsiaTheme="minorEastAsia" w:hAnsiTheme="minorHAnsi" w:cstheme="minorBidi"/>
          <w:caps w:val="0"/>
          <w:noProof/>
          <w:szCs w:val="22"/>
          <w:lang w:val="es-CO" w:eastAsia="es-CO"/>
        </w:rPr>
      </w:pPr>
      <w:hyperlink w:anchor="_Toc454450131" w:history="1">
        <w:r w:rsidR="00363CAE" w:rsidRPr="007C06DB">
          <w:rPr>
            <w:rStyle w:val="Hipervnculo"/>
            <w:noProof/>
          </w:rPr>
          <w:t>3.3.</w:t>
        </w:r>
        <w:r w:rsidR="00363CAE">
          <w:rPr>
            <w:rFonts w:asciiTheme="minorHAnsi" w:eastAsiaTheme="minorEastAsia" w:hAnsiTheme="minorHAnsi" w:cstheme="minorBidi"/>
            <w:caps w:val="0"/>
            <w:noProof/>
            <w:szCs w:val="22"/>
            <w:lang w:val="es-CO" w:eastAsia="es-CO"/>
          </w:rPr>
          <w:tab/>
        </w:r>
        <w:r w:rsidR="00363CAE" w:rsidRPr="007C06DB">
          <w:rPr>
            <w:rStyle w:val="Hipervnculo"/>
            <w:noProof/>
          </w:rPr>
          <w:t>APLICABILIDAD DEL SISTEMA DE EXTINCIÓN</w:t>
        </w:r>
        <w:r w:rsidR="00363CAE">
          <w:rPr>
            <w:noProof/>
            <w:webHidden/>
          </w:rPr>
          <w:tab/>
        </w:r>
        <w:r w:rsidR="00363CAE">
          <w:rPr>
            <w:noProof/>
            <w:webHidden/>
          </w:rPr>
          <w:fldChar w:fldCharType="begin"/>
        </w:r>
        <w:r w:rsidR="00363CAE">
          <w:rPr>
            <w:noProof/>
            <w:webHidden/>
          </w:rPr>
          <w:instrText xml:space="preserve"> PAGEREF _Toc454450131 \h </w:instrText>
        </w:r>
        <w:r w:rsidR="00363CAE">
          <w:rPr>
            <w:noProof/>
            <w:webHidden/>
          </w:rPr>
        </w:r>
        <w:r w:rsidR="00363CAE">
          <w:rPr>
            <w:noProof/>
            <w:webHidden/>
          </w:rPr>
          <w:fldChar w:fldCharType="separate"/>
        </w:r>
        <w:r w:rsidR="00403648">
          <w:rPr>
            <w:noProof/>
            <w:webHidden/>
          </w:rPr>
          <w:t>7</w:t>
        </w:r>
        <w:r w:rsidR="00363CAE">
          <w:rPr>
            <w:noProof/>
            <w:webHidden/>
          </w:rPr>
          <w:fldChar w:fldCharType="end"/>
        </w:r>
      </w:hyperlink>
    </w:p>
    <w:p w14:paraId="17E35672" w14:textId="77777777" w:rsidR="00363CAE" w:rsidRDefault="00D57273">
      <w:pPr>
        <w:pStyle w:val="TDC1"/>
        <w:tabs>
          <w:tab w:val="left" w:pos="440"/>
          <w:tab w:val="right" w:leader="dot" w:pos="8828"/>
        </w:tabs>
        <w:rPr>
          <w:rFonts w:asciiTheme="minorHAnsi" w:eastAsiaTheme="minorEastAsia" w:hAnsiTheme="minorHAnsi" w:cstheme="minorBidi"/>
          <w:caps w:val="0"/>
          <w:noProof/>
          <w:szCs w:val="22"/>
          <w:lang w:val="es-CO" w:eastAsia="es-CO"/>
        </w:rPr>
      </w:pPr>
      <w:hyperlink w:anchor="_Toc454450132" w:history="1">
        <w:r w:rsidR="00363CAE" w:rsidRPr="007C06DB">
          <w:rPr>
            <w:rStyle w:val="Hipervnculo"/>
            <w:noProof/>
            <w:lang w:val="es-CO"/>
          </w:rPr>
          <w:t>4</w:t>
        </w:r>
        <w:r w:rsidR="00363CAE">
          <w:rPr>
            <w:rFonts w:asciiTheme="minorHAnsi" w:eastAsiaTheme="minorEastAsia" w:hAnsiTheme="minorHAnsi" w:cstheme="minorBidi"/>
            <w:caps w:val="0"/>
            <w:noProof/>
            <w:szCs w:val="22"/>
            <w:lang w:val="es-CO" w:eastAsia="es-CO"/>
          </w:rPr>
          <w:tab/>
        </w:r>
        <w:r w:rsidR="00363CAE" w:rsidRPr="007C06DB">
          <w:rPr>
            <w:rStyle w:val="Hipervnculo"/>
            <w:noProof/>
            <w:lang w:val="es-CO"/>
          </w:rPr>
          <w:t>ARREGLO PRELIMINAR</w:t>
        </w:r>
        <w:r w:rsidR="00363CAE">
          <w:rPr>
            <w:noProof/>
            <w:webHidden/>
          </w:rPr>
          <w:tab/>
        </w:r>
        <w:r w:rsidR="00363CAE">
          <w:rPr>
            <w:noProof/>
            <w:webHidden/>
          </w:rPr>
          <w:fldChar w:fldCharType="begin"/>
        </w:r>
        <w:r w:rsidR="00363CAE">
          <w:rPr>
            <w:noProof/>
            <w:webHidden/>
          </w:rPr>
          <w:instrText xml:space="preserve"> PAGEREF _Toc454450132 \h </w:instrText>
        </w:r>
        <w:r w:rsidR="00363CAE">
          <w:rPr>
            <w:noProof/>
            <w:webHidden/>
          </w:rPr>
        </w:r>
        <w:r w:rsidR="00363CAE">
          <w:rPr>
            <w:noProof/>
            <w:webHidden/>
          </w:rPr>
          <w:fldChar w:fldCharType="separate"/>
        </w:r>
        <w:r w:rsidR="00403648">
          <w:rPr>
            <w:noProof/>
            <w:webHidden/>
          </w:rPr>
          <w:t>8</w:t>
        </w:r>
        <w:r w:rsidR="00363CAE">
          <w:rPr>
            <w:noProof/>
            <w:webHidden/>
          </w:rPr>
          <w:fldChar w:fldCharType="end"/>
        </w:r>
      </w:hyperlink>
    </w:p>
    <w:p w14:paraId="07780C10" w14:textId="77777777" w:rsidR="00363CAE" w:rsidRDefault="00D57273">
      <w:pPr>
        <w:pStyle w:val="TDC1"/>
        <w:tabs>
          <w:tab w:val="left" w:pos="440"/>
          <w:tab w:val="right" w:leader="dot" w:pos="8828"/>
        </w:tabs>
        <w:rPr>
          <w:rFonts w:asciiTheme="minorHAnsi" w:eastAsiaTheme="minorEastAsia" w:hAnsiTheme="minorHAnsi" w:cstheme="minorBidi"/>
          <w:caps w:val="0"/>
          <w:noProof/>
          <w:szCs w:val="22"/>
          <w:lang w:val="es-CO" w:eastAsia="es-CO"/>
        </w:rPr>
      </w:pPr>
      <w:hyperlink w:anchor="_Toc454450133" w:history="1">
        <w:r w:rsidR="00363CAE" w:rsidRPr="007C06DB">
          <w:rPr>
            <w:rStyle w:val="Hipervnculo"/>
            <w:noProof/>
            <w:lang w:val="es-CO"/>
          </w:rPr>
          <w:t>5</w:t>
        </w:r>
        <w:r w:rsidR="00363CAE">
          <w:rPr>
            <w:rFonts w:asciiTheme="minorHAnsi" w:eastAsiaTheme="minorEastAsia" w:hAnsiTheme="minorHAnsi" w:cstheme="minorBidi"/>
            <w:caps w:val="0"/>
            <w:noProof/>
            <w:szCs w:val="22"/>
            <w:lang w:val="es-CO" w:eastAsia="es-CO"/>
          </w:rPr>
          <w:tab/>
        </w:r>
        <w:r w:rsidR="00363CAE" w:rsidRPr="007C06DB">
          <w:rPr>
            <w:rStyle w:val="Hipervnculo"/>
            <w:noProof/>
            <w:lang w:val="es-CO"/>
          </w:rPr>
          <w:t>RECOMENDACIONES</w:t>
        </w:r>
        <w:r w:rsidR="00363CAE">
          <w:rPr>
            <w:noProof/>
            <w:webHidden/>
          </w:rPr>
          <w:tab/>
        </w:r>
        <w:r w:rsidR="00363CAE">
          <w:rPr>
            <w:noProof/>
            <w:webHidden/>
          </w:rPr>
          <w:fldChar w:fldCharType="begin"/>
        </w:r>
        <w:r w:rsidR="00363CAE">
          <w:rPr>
            <w:noProof/>
            <w:webHidden/>
          </w:rPr>
          <w:instrText xml:space="preserve"> PAGEREF _Toc454450133 \h </w:instrText>
        </w:r>
        <w:r w:rsidR="00363CAE">
          <w:rPr>
            <w:noProof/>
            <w:webHidden/>
          </w:rPr>
        </w:r>
        <w:r w:rsidR="00363CAE">
          <w:rPr>
            <w:noProof/>
            <w:webHidden/>
          </w:rPr>
          <w:fldChar w:fldCharType="separate"/>
        </w:r>
        <w:r w:rsidR="00403648">
          <w:rPr>
            <w:noProof/>
            <w:webHidden/>
          </w:rPr>
          <w:t>11</w:t>
        </w:r>
        <w:r w:rsidR="00363CAE">
          <w:rPr>
            <w:noProof/>
            <w:webHidden/>
          </w:rPr>
          <w:fldChar w:fldCharType="end"/>
        </w:r>
      </w:hyperlink>
    </w:p>
    <w:p w14:paraId="20CBFF4C" w14:textId="20B1BBE1" w:rsidR="0013153E" w:rsidRDefault="00C43704" w:rsidP="00A318CF">
      <w:pPr>
        <w:tabs>
          <w:tab w:val="right" w:leader="dot" w:pos="8828"/>
        </w:tabs>
        <w:spacing w:before="0" w:after="120"/>
        <w:rPr>
          <w:caps/>
          <w:lang w:val="es-PE"/>
        </w:rPr>
      </w:pPr>
      <w:r>
        <w:rPr>
          <w:caps/>
          <w:lang w:val="es-PE"/>
        </w:rPr>
        <w:fldChar w:fldCharType="end"/>
      </w:r>
    </w:p>
    <w:p w14:paraId="36ABA5DA" w14:textId="77777777" w:rsidR="003677C7" w:rsidRPr="00C40B47" w:rsidRDefault="003677C7" w:rsidP="003677C7">
      <w:pPr>
        <w:jc w:val="center"/>
        <w:rPr>
          <w:rFonts w:cs="Arial"/>
          <w:b/>
          <w:szCs w:val="22"/>
          <w:u w:val="single"/>
          <w:lang w:val="es-PE"/>
        </w:rPr>
      </w:pPr>
      <w:r w:rsidRPr="00C40B47">
        <w:rPr>
          <w:rFonts w:cs="Arial"/>
          <w:b/>
          <w:szCs w:val="22"/>
          <w:u w:val="single"/>
          <w:lang w:val="es-PE"/>
        </w:rPr>
        <w:t>LISTA DE TABLAS</w:t>
      </w:r>
    </w:p>
    <w:p w14:paraId="35952E1A" w14:textId="77777777" w:rsidR="00363CAE" w:rsidRDefault="003677C7">
      <w:pPr>
        <w:pStyle w:val="Tabladeilustraciones"/>
        <w:tabs>
          <w:tab w:val="right" w:leader="dot" w:pos="8828"/>
        </w:tabs>
        <w:rPr>
          <w:rFonts w:asciiTheme="minorHAnsi" w:eastAsiaTheme="minorEastAsia" w:hAnsiTheme="minorHAnsi" w:cstheme="minorBidi"/>
          <w:noProof/>
          <w:szCs w:val="22"/>
          <w:lang w:val="es-CO" w:eastAsia="es-CO"/>
        </w:rPr>
      </w:pPr>
      <w:r w:rsidRPr="00BC5ABD">
        <w:rPr>
          <w:lang w:val="es-PE"/>
        </w:rPr>
        <w:fldChar w:fldCharType="begin"/>
      </w:r>
      <w:r w:rsidRPr="00BC5ABD">
        <w:rPr>
          <w:lang w:val="es-PE"/>
        </w:rPr>
        <w:instrText xml:space="preserve"> TOC \h \z \c "Tabla" </w:instrText>
      </w:r>
      <w:r w:rsidRPr="00BC5ABD">
        <w:rPr>
          <w:lang w:val="es-PE"/>
        </w:rPr>
        <w:fldChar w:fldCharType="separate"/>
      </w:r>
      <w:hyperlink w:anchor="_Toc454450134" w:history="1">
        <w:r w:rsidR="00363CAE" w:rsidRPr="00657BF0">
          <w:rPr>
            <w:rStyle w:val="Hipervnculo"/>
            <w:noProof/>
          </w:rPr>
          <w:t xml:space="preserve">Tabla 1.  </w:t>
        </w:r>
        <w:r w:rsidR="00363CAE" w:rsidRPr="00657BF0">
          <w:rPr>
            <w:rStyle w:val="Hipervnculo"/>
            <w:rFonts w:cs="Arial"/>
            <w:noProof/>
          </w:rPr>
          <w:t xml:space="preserve">Área máxima en </w:t>
        </w:r>
        <w:r w:rsidR="00363CAE" w:rsidRPr="00657BF0">
          <w:rPr>
            <w:rStyle w:val="Hipervnculo"/>
            <w:rFonts w:cs="Arial"/>
            <w:i/>
            <w:noProof/>
          </w:rPr>
          <w:t>pies</w:t>
        </w:r>
        <w:r w:rsidR="00363CAE" w:rsidRPr="00657BF0">
          <w:rPr>
            <w:rStyle w:val="Hipervnculo"/>
            <w:rFonts w:cs="Arial"/>
            <w:noProof/>
            <w:vertAlign w:val="superscript"/>
          </w:rPr>
          <w:t>2</w:t>
        </w:r>
        <w:r w:rsidR="00363CAE" w:rsidRPr="00657BF0">
          <w:rPr>
            <w:rStyle w:val="Hipervnculo"/>
            <w:rFonts w:cs="Arial"/>
            <w:noProof/>
          </w:rPr>
          <w:t xml:space="preserve"> a ser protegida por extintor</w:t>
        </w:r>
        <w:r w:rsidR="00363CAE">
          <w:rPr>
            <w:noProof/>
            <w:webHidden/>
          </w:rPr>
          <w:tab/>
        </w:r>
        <w:r w:rsidR="00363CAE">
          <w:rPr>
            <w:noProof/>
            <w:webHidden/>
          </w:rPr>
          <w:fldChar w:fldCharType="begin"/>
        </w:r>
        <w:r w:rsidR="00363CAE">
          <w:rPr>
            <w:noProof/>
            <w:webHidden/>
          </w:rPr>
          <w:instrText xml:space="preserve"> PAGEREF _Toc454450134 \h </w:instrText>
        </w:r>
        <w:r w:rsidR="00363CAE">
          <w:rPr>
            <w:noProof/>
            <w:webHidden/>
          </w:rPr>
        </w:r>
        <w:r w:rsidR="00363CAE">
          <w:rPr>
            <w:noProof/>
            <w:webHidden/>
          </w:rPr>
          <w:fldChar w:fldCharType="separate"/>
        </w:r>
        <w:r w:rsidR="00403648">
          <w:rPr>
            <w:noProof/>
            <w:webHidden/>
          </w:rPr>
          <w:t>6</w:t>
        </w:r>
        <w:r w:rsidR="00363CAE">
          <w:rPr>
            <w:noProof/>
            <w:webHidden/>
          </w:rPr>
          <w:fldChar w:fldCharType="end"/>
        </w:r>
      </w:hyperlink>
    </w:p>
    <w:p w14:paraId="37167D4D" w14:textId="77777777" w:rsidR="00363CAE" w:rsidRDefault="00D57273">
      <w:pPr>
        <w:pStyle w:val="Tabladeilustraciones"/>
        <w:tabs>
          <w:tab w:val="right" w:leader="dot" w:pos="8828"/>
        </w:tabs>
        <w:rPr>
          <w:rFonts w:asciiTheme="minorHAnsi" w:eastAsiaTheme="minorEastAsia" w:hAnsiTheme="minorHAnsi" w:cstheme="minorBidi"/>
          <w:noProof/>
          <w:szCs w:val="22"/>
          <w:lang w:val="es-CO" w:eastAsia="es-CO"/>
        </w:rPr>
      </w:pPr>
      <w:hyperlink w:anchor="_Toc454450135" w:history="1">
        <w:r w:rsidR="00363CAE" w:rsidRPr="00657BF0">
          <w:rPr>
            <w:rStyle w:val="Hipervnculo"/>
            <w:noProof/>
          </w:rPr>
          <w:t>Tabla 2.Tamaño y localización de extintores de incendio para riesgos de Clase A</w:t>
        </w:r>
        <w:r w:rsidR="00363CAE">
          <w:rPr>
            <w:noProof/>
            <w:webHidden/>
          </w:rPr>
          <w:tab/>
        </w:r>
        <w:r w:rsidR="00363CAE">
          <w:rPr>
            <w:noProof/>
            <w:webHidden/>
          </w:rPr>
          <w:fldChar w:fldCharType="begin"/>
        </w:r>
        <w:r w:rsidR="00363CAE">
          <w:rPr>
            <w:noProof/>
            <w:webHidden/>
          </w:rPr>
          <w:instrText xml:space="preserve"> PAGEREF _Toc454450135 \h </w:instrText>
        </w:r>
        <w:r w:rsidR="00363CAE">
          <w:rPr>
            <w:noProof/>
            <w:webHidden/>
          </w:rPr>
        </w:r>
        <w:r w:rsidR="00363CAE">
          <w:rPr>
            <w:noProof/>
            <w:webHidden/>
          </w:rPr>
          <w:fldChar w:fldCharType="separate"/>
        </w:r>
        <w:r w:rsidR="00403648">
          <w:rPr>
            <w:noProof/>
            <w:webHidden/>
          </w:rPr>
          <w:t>7</w:t>
        </w:r>
        <w:r w:rsidR="00363CAE">
          <w:rPr>
            <w:noProof/>
            <w:webHidden/>
          </w:rPr>
          <w:fldChar w:fldCharType="end"/>
        </w:r>
      </w:hyperlink>
    </w:p>
    <w:p w14:paraId="47222E8B" w14:textId="615214DE" w:rsidR="00B66F1E" w:rsidRPr="00C40B47" w:rsidRDefault="003677C7" w:rsidP="003677C7">
      <w:pPr>
        <w:jc w:val="center"/>
        <w:rPr>
          <w:rFonts w:cs="Arial"/>
          <w:b/>
          <w:szCs w:val="22"/>
          <w:lang w:val="es-PE"/>
        </w:rPr>
      </w:pPr>
      <w:r w:rsidRPr="00BC5ABD">
        <w:rPr>
          <w:lang w:val="es-PE"/>
        </w:rPr>
        <w:fldChar w:fldCharType="end"/>
      </w:r>
    </w:p>
    <w:p w14:paraId="27A80B7A" w14:textId="7F04C3C6" w:rsidR="00785198" w:rsidRPr="00C40B47" w:rsidRDefault="00785198" w:rsidP="000E7412">
      <w:pPr>
        <w:jc w:val="center"/>
        <w:rPr>
          <w:rFonts w:cs="Arial"/>
          <w:b/>
          <w:szCs w:val="22"/>
          <w:u w:val="single"/>
          <w:lang w:val="es-PE"/>
        </w:rPr>
      </w:pPr>
      <w:r w:rsidRPr="00C40B47">
        <w:rPr>
          <w:rFonts w:cs="Arial"/>
          <w:b/>
          <w:szCs w:val="22"/>
          <w:u w:val="single"/>
          <w:lang w:val="es-PE"/>
        </w:rPr>
        <w:t>LISTA DE FIGURAS</w:t>
      </w:r>
    </w:p>
    <w:p w14:paraId="287A6832" w14:textId="77777777" w:rsidR="00363CAE" w:rsidRDefault="00745462">
      <w:pPr>
        <w:pStyle w:val="Tabladeilustraciones"/>
        <w:tabs>
          <w:tab w:val="right" w:leader="dot" w:pos="8828"/>
        </w:tabs>
        <w:rPr>
          <w:rFonts w:asciiTheme="minorHAnsi" w:eastAsiaTheme="minorEastAsia" w:hAnsiTheme="minorHAnsi" w:cstheme="minorBidi"/>
          <w:noProof/>
          <w:szCs w:val="22"/>
          <w:lang w:val="es-CO" w:eastAsia="es-CO"/>
        </w:rPr>
      </w:pPr>
      <w:r w:rsidRPr="00BC5ABD">
        <w:rPr>
          <w:szCs w:val="22"/>
          <w:lang w:val="es-PE"/>
        </w:rPr>
        <w:fldChar w:fldCharType="begin"/>
      </w:r>
      <w:r w:rsidRPr="00BC5ABD">
        <w:rPr>
          <w:szCs w:val="22"/>
          <w:lang w:val="es-PE"/>
        </w:rPr>
        <w:instrText xml:space="preserve"> TOC \h \z \c "Figura" </w:instrText>
      </w:r>
      <w:r w:rsidRPr="00BC5ABD">
        <w:rPr>
          <w:szCs w:val="22"/>
          <w:lang w:val="es-PE"/>
        </w:rPr>
        <w:fldChar w:fldCharType="separate"/>
      </w:r>
      <w:hyperlink w:anchor="_Toc454450136" w:history="1">
        <w:r w:rsidR="00363CAE" w:rsidRPr="004E0DB4">
          <w:rPr>
            <w:rStyle w:val="Hipervnculo"/>
            <w:noProof/>
          </w:rPr>
          <w:t>Figura 1 Dimensiones para clasificación de la edificación</w:t>
        </w:r>
        <w:r w:rsidR="00363CAE">
          <w:rPr>
            <w:noProof/>
            <w:webHidden/>
          </w:rPr>
          <w:tab/>
        </w:r>
        <w:r w:rsidR="00363CAE">
          <w:rPr>
            <w:noProof/>
            <w:webHidden/>
          </w:rPr>
          <w:fldChar w:fldCharType="begin"/>
        </w:r>
        <w:r w:rsidR="00363CAE">
          <w:rPr>
            <w:noProof/>
            <w:webHidden/>
          </w:rPr>
          <w:instrText xml:space="preserve"> PAGEREF _Toc454450136 \h </w:instrText>
        </w:r>
        <w:r w:rsidR="00363CAE">
          <w:rPr>
            <w:noProof/>
            <w:webHidden/>
          </w:rPr>
        </w:r>
        <w:r w:rsidR="00363CAE">
          <w:rPr>
            <w:noProof/>
            <w:webHidden/>
          </w:rPr>
          <w:fldChar w:fldCharType="separate"/>
        </w:r>
        <w:r w:rsidR="00403648">
          <w:rPr>
            <w:noProof/>
            <w:webHidden/>
          </w:rPr>
          <w:t>4</w:t>
        </w:r>
        <w:r w:rsidR="00363CAE">
          <w:rPr>
            <w:noProof/>
            <w:webHidden/>
          </w:rPr>
          <w:fldChar w:fldCharType="end"/>
        </w:r>
      </w:hyperlink>
    </w:p>
    <w:p w14:paraId="7AFBFB6F" w14:textId="77777777" w:rsidR="00363CAE" w:rsidRDefault="00D57273">
      <w:pPr>
        <w:pStyle w:val="Tabladeilustraciones"/>
        <w:tabs>
          <w:tab w:val="right" w:leader="dot" w:pos="8828"/>
        </w:tabs>
        <w:rPr>
          <w:rFonts w:asciiTheme="minorHAnsi" w:eastAsiaTheme="minorEastAsia" w:hAnsiTheme="minorHAnsi" w:cstheme="minorBidi"/>
          <w:noProof/>
          <w:szCs w:val="22"/>
          <w:lang w:val="es-CO" w:eastAsia="es-CO"/>
        </w:rPr>
      </w:pPr>
      <w:hyperlink w:anchor="_Toc454450137" w:history="1">
        <w:r w:rsidR="00363CAE" w:rsidRPr="004E0DB4">
          <w:rPr>
            <w:rStyle w:val="Hipervnculo"/>
            <w:noProof/>
          </w:rPr>
          <w:t>Figura 2 Ubicación de extintor en edificio de control</w:t>
        </w:r>
        <w:r w:rsidR="00363CAE">
          <w:rPr>
            <w:noProof/>
            <w:webHidden/>
          </w:rPr>
          <w:tab/>
        </w:r>
        <w:r w:rsidR="00363CAE">
          <w:rPr>
            <w:noProof/>
            <w:webHidden/>
          </w:rPr>
          <w:fldChar w:fldCharType="begin"/>
        </w:r>
        <w:r w:rsidR="00363CAE">
          <w:rPr>
            <w:noProof/>
            <w:webHidden/>
          </w:rPr>
          <w:instrText xml:space="preserve"> PAGEREF _Toc454450137 \h </w:instrText>
        </w:r>
        <w:r w:rsidR="00363CAE">
          <w:rPr>
            <w:noProof/>
            <w:webHidden/>
          </w:rPr>
        </w:r>
        <w:r w:rsidR="00363CAE">
          <w:rPr>
            <w:noProof/>
            <w:webHidden/>
          </w:rPr>
          <w:fldChar w:fldCharType="separate"/>
        </w:r>
        <w:r w:rsidR="00403648">
          <w:rPr>
            <w:noProof/>
            <w:webHidden/>
          </w:rPr>
          <w:t>8</w:t>
        </w:r>
        <w:r w:rsidR="00363CAE">
          <w:rPr>
            <w:noProof/>
            <w:webHidden/>
          </w:rPr>
          <w:fldChar w:fldCharType="end"/>
        </w:r>
      </w:hyperlink>
    </w:p>
    <w:p w14:paraId="2FE9D726" w14:textId="77777777" w:rsidR="00363CAE" w:rsidRDefault="00D57273">
      <w:pPr>
        <w:pStyle w:val="Tabladeilustraciones"/>
        <w:tabs>
          <w:tab w:val="right" w:leader="dot" w:pos="8828"/>
        </w:tabs>
        <w:rPr>
          <w:rFonts w:asciiTheme="minorHAnsi" w:eastAsiaTheme="minorEastAsia" w:hAnsiTheme="minorHAnsi" w:cstheme="minorBidi"/>
          <w:noProof/>
          <w:szCs w:val="22"/>
          <w:lang w:val="es-CO" w:eastAsia="es-CO"/>
        </w:rPr>
      </w:pPr>
      <w:hyperlink w:anchor="_Toc454450138" w:history="1">
        <w:r w:rsidR="00363CAE" w:rsidRPr="004E0DB4">
          <w:rPr>
            <w:rStyle w:val="Hipervnculo"/>
            <w:noProof/>
          </w:rPr>
          <w:t>Figura 3 Ubicación de extintor en Caseta de Relés</w:t>
        </w:r>
        <w:r w:rsidR="00363CAE">
          <w:rPr>
            <w:noProof/>
            <w:webHidden/>
          </w:rPr>
          <w:tab/>
        </w:r>
        <w:r w:rsidR="00363CAE">
          <w:rPr>
            <w:noProof/>
            <w:webHidden/>
          </w:rPr>
          <w:fldChar w:fldCharType="begin"/>
        </w:r>
        <w:r w:rsidR="00363CAE">
          <w:rPr>
            <w:noProof/>
            <w:webHidden/>
          </w:rPr>
          <w:instrText xml:space="preserve"> PAGEREF _Toc454450138 \h </w:instrText>
        </w:r>
        <w:r w:rsidR="00363CAE">
          <w:rPr>
            <w:noProof/>
            <w:webHidden/>
          </w:rPr>
        </w:r>
        <w:r w:rsidR="00363CAE">
          <w:rPr>
            <w:noProof/>
            <w:webHidden/>
          </w:rPr>
          <w:fldChar w:fldCharType="separate"/>
        </w:r>
        <w:r w:rsidR="00403648">
          <w:rPr>
            <w:noProof/>
            <w:webHidden/>
          </w:rPr>
          <w:t>9</w:t>
        </w:r>
        <w:r w:rsidR="00363CAE">
          <w:rPr>
            <w:noProof/>
            <w:webHidden/>
          </w:rPr>
          <w:fldChar w:fldCharType="end"/>
        </w:r>
      </w:hyperlink>
    </w:p>
    <w:p w14:paraId="38EF9004" w14:textId="77777777" w:rsidR="00363CAE" w:rsidRDefault="00D57273">
      <w:pPr>
        <w:pStyle w:val="Tabladeilustraciones"/>
        <w:tabs>
          <w:tab w:val="right" w:leader="dot" w:pos="8828"/>
        </w:tabs>
        <w:rPr>
          <w:rFonts w:asciiTheme="minorHAnsi" w:eastAsiaTheme="minorEastAsia" w:hAnsiTheme="minorHAnsi" w:cstheme="minorBidi"/>
          <w:noProof/>
          <w:szCs w:val="22"/>
          <w:lang w:val="es-CO" w:eastAsia="es-CO"/>
        </w:rPr>
      </w:pPr>
      <w:hyperlink w:anchor="_Toc454450139" w:history="1">
        <w:r w:rsidR="00363CAE" w:rsidRPr="004E0DB4">
          <w:rPr>
            <w:rStyle w:val="Hipervnculo"/>
            <w:noProof/>
          </w:rPr>
          <w:t>Figura 4 Ubicación de extintor en portería</w:t>
        </w:r>
        <w:r w:rsidR="00363CAE">
          <w:rPr>
            <w:noProof/>
            <w:webHidden/>
          </w:rPr>
          <w:tab/>
        </w:r>
        <w:r w:rsidR="00363CAE">
          <w:rPr>
            <w:noProof/>
            <w:webHidden/>
          </w:rPr>
          <w:fldChar w:fldCharType="begin"/>
        </w:r>
        <w:r w:rsidR="00363CAE">
          <w:rPr>
            <w:noProof/>
            <w:webHidden/>
          </w:rPr>
          <w:instrText xml:space="preserve"> PAGEREF _Toc454450139 \h </w:instrText>
        </w:r>
        <w:r w:rsidR="00363CAE">
          <w:rPr>
            <w:noProof/>
            <w:webHidden/>
          </w:rPr>
        </w:r>
        <w:r w:rsidR="00363CAE">
          <w:rPr>
            <w:noProof/>
            <w:webHidden/>
          </w:rPr>
          <w:fldChar w:fldCharType="separate"/>
        </w:r>
        <w:r w:rsidR="00403648">
          <w:rPr>
            <w:noProof/>
            <w:webHidden/>
          </w:rPr>
          <w:t>10</w:t>
        </w:r>
        <w:r w:rsidR="00363CAE">
          <w:rPr>
            <w:noProof/>
            <w:webHidden/>
          </w:rPr>
          <w:fldChar w:fldCharType="end"/>
        </w:r>
      </w:hyperlink>
    </w:p>
    <w:p w14:paraId="7A0AC15B" w14:textId="19F2BFCB" w:rsidR="00B55D14" w:rsidRDefault="00745462" w:rsidP="00D872B7">
      <w:pPr>
        <w:tabs>
          <w:tab w:val="right" w:leader="dot" w:pos="8828"/>
        </w:tabs>
        <w:spacing w:before="0" w:after="120"/>
        <w:rPr>
          <w:szCs w:val="22"/>
          <w:lang w:val="es-PE"/>
        </w:rPr>
      </w:pPr>
      <w:r w:rsidRPr="00BC5ABD">
        <w:rPr>
          <w:szCs w:val="22"/>
          <w:lang w:val="es-PE"/>
        </w:rPr>
        <w:fldChar w:fldCharType="end"/>
      </w:r>
    </w:p>
    <w:p w14:paraId="10B47DE1" w14:textId="77777777" w:rsidR="00B55D14" w:rsidRDefault="00B55D14">
      <w:pPr>
        <w:spacing w:before="0" w:after="160" w:line="259" w:lineRule="auto"/>
        <w:jc w:val="left"/>
        <w:rPr>
          <w:szCs w:val="22"/>
          <w:lang w:val="es-PE"/>
        </w:rPr>
      </w:pPr>
      <w:r>
        <w:rPr>
          <w:szCs w:val="22"/>
          <w:lang w:val="es-PE"/>
        </w:rPr>
        <w:br w:type="page"/>
      </w:r>
    </w:p>
    <w:p w14:paraId="0377FAE8" w14:textId="0219A89E" w:rsidR="00785198" w:rsidRDefault="00785198" w:rsidP="003D5D35">
      <w:pPr>
        <w:pStyle w:val="Ttulo1"/>
        <w:rPr>
          <w:rFonts w:hint="eastAsia"/>
        </w:rPr>
      </w:pPr>
      <w:bookmarkStart w:id="1" w:name="_Toc402864642"/>
      <w:bookmarkStart w:id="2" w:name="_Toc402864643"/>
      <w:bookmarkStart w:id="3" w:name="_Toc402864644"/>
      <w:bookmarkStart w:id="4" w:name="_Toc402864645"/>
      <w:bookmarkStart w:id="5" w:name="_Toc402864646"/>
      <w:bookmarkStart w:id="6" w:name="_Toc397344742"/>
      <w:bookmarkStart w:id="7" w:name="_Toc398114294"/>
      <w:bookmarkStart w:id="8" w:name="_Toc440030022"/>
      <w:bookmarkStart w:id="9" w:name="_Toc454450126"/>
      <w:bookmarkStart w:id="10" w:name="_Toc366254924"/>
      <w:bookmarkEnd w:id="1"/>
      <w:bookmarkEnd w:id="2"/>
      <w:bookmarkEnd w:id="3"/>
      <w:bookmarkEnd w:id="4"/>
      <w:bookmarkEnd w:id="5"/>
      <w:r w:rsidRPr="00C40B47">
        <w:lastRenderedPageBreak/>
        <w:t>OBJET</w:t>
      </w:r>
      <w:bookmarkEnd w:id="6"/>
      <w:bookmarkEnd w:id="7"/>
      <w:bookmarkEnd w:id="8"/>
      <w:r w:rsidR="008023A1">
        <w:t>O</w:t>
      </w:r>
      <w:bookmarkEnd w:id="9"/>
    </w:p>
    <w:p w14:paraId="543C2E4B" w14:textId="3CBBB867" w:rsidR="00B66F1E" w:rsidRPr="00F062D7" w:rsidRDefault="00F062D7" w:rsidP="00F062D7">
      <w:pPr>
        <w:rPr>
          <w:rFonts w:cs="Arial"/>
          <w:szCs w:val="22"/>
          <w:lang w:val="es-PE"/>
        </w:rPr>
      </w:pPr>
      <w:r w:rsidRPr="00F062D7">
        <w:rPr>
          <w:rFonts w:cs="Arial"/>
          <w:szCs w:val="22"/>
          <w:lang w:val="es-PE"/>
        </w:rPr>
        <w:t>Presentar informe de ingeniería básica con criterios de diseño y metodología para el sistema de extinción de incendios a implementar en la</w:t>
      </w:r>
      <w:r w:rsidR="00FC16C6">
        <w:rPr>
          <w:rFonts w:cs="Arial"/>
          <w:szCs w:val="22"/>
          <w:lang w:val="es-PE"/>
        </w:rPr>
        <w:t>s</w:t>
      </w:r>
      <w:r w:rsidRPr="00F062D7">
        <w:rPr>
          <w:rFonts w:cs="Arial"/>
          <w:szCs w:val="22"/>
          <w:lang w:val="es-PE"/>
        </w:rPr>
        <w:t xml:space="preserve"> subestaci</w:t>
      </w:r>
      <w:r w:rsidR="00FC16C6">
        <w:rPr>
          <w:rFonts w:cs="Arial"/>
          <w:szCs w:val="22"/>
          <w:lang w:val="es-PE"/>
        </w:rPr>
        <w:t>ones Padilla, Monteagudo y Camiri</w:t>
      </w:r>
      <w:r w:rsidRPr="00F062D7">
        <w:rPr>
          <w:rFonts w:cs="Arial"/>
          <w:szCs w:val="22"/>
          <w:lang w:val="es-PE"/>
        </w:rPr>
        <w:t>, basado en la norma NFPA 10 Norma para Extintores Portátiles y la Guía boliviana de construcción de edificaciones.</w:t>
      </w:r>
    </w:p>
    <w:p w14:paraId="12B0AE6E" w14:textId="77777777" w:rsidR="00F062D7" w:rsidRPr="00E526C1" w:rsidRDefault="00F062D7" w:rsidP="00F062D7">
      <w:pPr>
        <w:pStyle w:val="Ttulo1"/>
        <w:rPr>
          <w:rFonts w:ascii="Arial" w:hAnsi="Arial"/>
          <w:bCs/>
          <w:caps w:val="0"/>
          <w:lang w:val="es-CO"/>
        </w:rPr>
      </w:pPr>
      <w:bookmarkStart w:id="11" w:name="_Toc454265228"/>
      <w:bookmarkStart w:id="12" w:name="_Toc454450127"/>
      <w:bookmarkEnd w:id="10"/>
      <w:r w:rsidRPr="00E526C1">
        <w:rPr>
          <w:rFonts w:ascii="Arial" w:hAnsi="Arial"/>
          <w:caps w:val="0"/>
          <w:lang w:val="es-CO"/>
        </w:rPr>
        <w:t>NORMATIVIDAD APLICABLE</w:t>
      </w:r>
      <w:bookmarkEnd w:id="11"/>
      <w:bookmarkEnd w:id="12"/>
    </w:p>
    <w:p w14:paraId="1F206584" w14:textId="77777777" w:rsidR="00F062D7" w:rsidRPr="00463D70" w:rsidRDefault="00F062D7" w:rsidP="00463D70">
      <w:pPr>
        <w:pStyle w:val="Prrafodelista"/>
        <w:numPr>
          <w:ilvl w:val="0"/>
          <w:numId w:val="38"/>
        </w:numPr>
        <w:ind w:left="426" w:hanging="426"/>
        <w:rPr>
          <w:lang w:val="es-PE"/>
        </w:rPr>
      </w:pPr>
      <w:r w:rsidRPr="00463D70">
        <w:rPr>
          <w:lang w:val="es-PE"/>
        </w:rPr>
        <w:t>Extintores Portátiles Contra Incendios. NFPA 10 Edición 2013.</w:t>
      </w:r>
    </w:p>
    <w:p w14:paraId="38E32B3B" w14:textId="77777777" w:rsidR="00F062D7" w:rsidRPr="00463D70" w:rsidRDefault="00F062D7" w:rsidP="00463D70">
      <w:pPr>
        <w:pStyle w:val="Prrafodelista"/>
        <w:numPr>
          <w:ilvl w:val="0"/>
          <w:numId w:val="38"/>
        </w:numPr>
        <w:ind w:left="426" w:hanging="426"/>
        <w:rPr>
          <w:lang w:val="es-PE"/>
        </w:rPr>
      </w:pPr>
      <w:r w:rsidRPr="00463D70">
        <w:rPr>
          <w:lang w:val="es-PE"/>
        </w:rPr>
        <w:t>Estándar para Seguridad Eléctrica en el lugar de trabajo. NFPA 70E Edición 2015.</w:t>
      </w:r>
    </w:p>
    <w:p w14:paraId="7DFE4BB3" w14:textId="77777777" w:rsidR="00F062D7" w:rsidRPr="00463D70" w:rsidRDefault="00F062D7" w:rsidP="00463D70">
      <w:pPr>
        <w:pStyle w:val="Prrafodelista"/>
        <w:numPr>
          <w:ilvl w:val="0"/>
          <w:numId w:val="38"/>
        </w:numPr>
        <w:ind w:left="426" w:hanging="426"/>
        <w:rPr>
          <w:lang w:val="es-PE"/>
        </w:rPr>
      </w:pPr>
      <w:r w:rsidRPr="00463D70">
        <w:rPr>
          <w:lang w:val="es-PE"/>
        </w:rPr>
        <w:t>Guía boliviana de construcción de edificaciones 2014.</w:t>
      </w:r>
    </w:p>
    <w:p w14:paraId="5D420CB8" w14:textId="77777777" w:rsidR="00F062D7" w:rsidRPr="00895333" w:rsidRDefault="00F062D7" w:rsidP="00F062D7">
      <w:pPr>
        <w:pStyle w:val="Ttulo1"/>
        <w:rPr>
          <w:rFonts w:ascii="Arial" w:hAnsi="Arial"/>
          <w:bCs/>
          <w:caps w:val="0"/>
          <w:lang w:val="es-CO"/>
        </w:rPr>
      </w:pPr>
      <w:bookmarkStart w:id="13" w:name="_Toc454265230"/>
      <w:bookmarkStart w:id="14" w:name="_Toc454450128"/>
      <w:r w:rsidRPr="00895333">
        <w:rPr>
          <w:rFonts w:ascii="Arial" w:hAnsi="Arial"/>
          <w:caps w:val="0"/>
          <w:lang w:val="es-CO"/>
        </w:rPr>
        <w:t>PROTECCIÓN CONTRA INCENDIO</w:t>
      </w:r>
      <w:bookmarkEnd w:id="13"/>
      <w:bookmarkEnd w:id="14"/>
    </w:p>
    <w:p w14:paraId="68A21944" w14:textId="77777777" w:rsidR="00F062D7" w:rsidRPr="00F062D7" w:rsidRDefault="00F062D7" w:rsidP="00F062D7">
      <w:pPr>
        <w:rPr>
          <w:lang w:val="es-PE"/>
        </w:rPr>
      </w:pPr>
      <w:r w:rsidRPr="00F062D7">
        <w:rPr>
          <w:lang w:val="es-PE"/>
        </w:rPr>
        <w:t>Los criterios para el diseño del sistema de protección contra incendio en las subestaciones (caseta de relés incluido cuarto de baterías, edificio de control, bodega y portería), fueron establecidos de acuerdo con las normas NFPA 10 y la guía boliviana de construcción de edificaciones.</w:t>
      </w:r>
    </w:p>
    <w:p w14:paraId="2DB026F6" w14:textId="77777777" w:rsidR="00F062D7" w:rsidRPr="00F062D7" w:rsidRDefault="00F062D7" w:rsidP="00F062D7">
      <w:pPr>
        <w:rPr>
          <w:lang w:val="es-PE"/>
        </w:rPr>
      </w:pPr>
      <w:r w:rsidRPr="00F062D7">
        <w:rPr>
          <w:lang w:val="es-PE"/>
        </w:rPr>
        <w:t>Para estas instalaciones se están aplicando las mejores prácticas en seguridad contra incendio según la última actualización de estos códigos.</w:t>
      </w:r>
    </w:p>
    <w:p w14:paraId="59D37C5D" w14:textId="77777777" w:rsidR="00F062D7" w:rsidRPr="00F062D7" w:rsidRDefault="00F062D7" w:rsidP="00F062D7">
      <w:pPr>
        <w:rPr>
          <w:lang w:val="es-PE"/>
        </w:rPr>
      </w:pPr>
      <w:r w:rsidRPr="00F062D7">
        <w:rPr>
          <w:lang w:val="es-PE"/>
        </w:rPr>
        <w:t>Los pasos a considerar son los siguientes:</w:t>
      </w:r>
    </w:p>
    <w:p w14:paraId="2156E330" w14:textId="77777777" w:rsidR="00F062D7" w:rsidRPr="00F062D7" w:rsidRDefault="00F062D7" w:rsidP="00F062D7">
      <w:pPr>
        <w:pStyle w:val="Prrafodelista"/>
        <w:numPr>
          <w:ilvl w:val="0"/>
          <w:numId w:val="31"/>
        </w:numPr>
        <w:ind w:left="426" w:hanging="426"/>
        <w:rPr>
          <w:lang w:val="es-PE"/>
        </w:rPr>
      </w:pPr>
      <w:r w:rsidRPr="00F062D7">
        <w:rPr>
          <w:lang w:val="es-PE"/>
        </w:rPr>
        <w:t>Determinar la clasificación de la edificación según la guía boliviana de construcción de edificaciones.</w:t>
      </w:r>
    </w:p>
    <w:p w14:paraId="1D567564" w14:textId="77777777" w:rsidR="00F062D7" w:rsidRPr="00F062D7" w:rsidRDefault="00F062D7" w:rsidP="00F062D7">
      <w:pPr>
        <w:pStyle w:val="Prrafodelista"/>
        <w:numPr>
          <w:ilvl w:val="0"/>
          <w:numId w:val="31"/>
        </w:numPr>
        <w:ind w:left="426" w:hanging="426"/>
        <w:rPr>
          <w:lang w:val="es-PE"/>
        </w:rPr>
      </w:pPr>
      <w:r w:rsidRPr="00F062D7">
        <w:rPr>
          <w:lang w:val="es-PE"/>
        </w:rPr>
        <w:t>Determinar la protección con extintores portátiles según NFPA 10.</w:t>
      </w:r>
    </w:p>
    <w:p w14:paraId="18E245B6" w14:textId="77777777" w:rsidR="00F062D7" w:rsidRPr="00F062D7" w:rsidRDefault="00F062D7" w:rsidP="00F062D7">
      <w:pPr>
        <w:pStyle w:val="Prrafodelista"/>
        <w:numPr>
          <w:ilvl w:val="0"/>
          <w:numId w:val="31"/>
        </w:numPr>
        <w:ind w:left="426" w:hanging="426"/>
        <w:rPr>
          <w:lang w:val="es-PE"/>
        </w:rPr>
      </w:pPr>
      <w:r w:rsidRPr="00F062D7">
        <w:rPr>
          <w:lang w:val="es-PE"/>
        </w:rPr>
        <w:t>Determinar la aplicabilidad del sistema de extinción.</w:t>
      </w:r>
    </w:p>
    <w:p w14:paraId="3B991C6D" w14:textId="3950C443" w:rsidR="00F062D7" w:rsidRPr="00F062D7" w:rsidRDefault="00F062D7" w:rsidP="00F062D7">
      <w:pPr>
        <w:pStyle w:val="Ttulo2"/>
      </w:pPr>
      <w:bookmarkStart w:id="15" w:name="_Toc454265231"/>
      <w:bookmarkStart w:id="16" w:name="_Toc454450129"/>
      <w:r w:rsidRPr="00F062D7">
        <w:t>CLASIFICACIÓN DE LA EDIFICACIÓN</w:t>
      </w:r>
      <w:bookmarkEnd w:id="15"/>
      <w:bookmarkEnd w:id="16"/>
      <w:r w:rsidRPr="00F062D7">
        <w:t xml:space="preserve"> </w:t>
      </w:r>
    </w:p>
    <w:p w14:paraId="7BE45C1C" w14:textId="77777777" w:rsidR="00F062D7" w:rsidRPr="00F062D7" w:rsidRDefault="00F062D7" w:rsidP="00F062D7">
      <w:pPr>
        <w:rPr>
          <w:lang w:val="es-PE"/>
        </w:rPr>
      </w:pPr>
      <w:r w:rsidRPr="00F062D7">
        <w:rPr>
          <w:lang w:val="es-PE"/>
        </w:rPr>
        <w:t xml:space="preserve">Para determinar la clasificación de la edificación, la guía boliviana de construcción de edificaciones establece lo siguiente: </w:t>
      </w:r>
    </w:p>
    <w:p w14:paraId="02AE8833" w14:textId="77777777" w:rsidR="00F062D7" w:rsidRPr="00F062D7" w:rsidRDefault="00F062D7" w:rsidP="00F062D7">
      <w:pPr>
        <w:rPr>
          <w:lang w:val="es-PE"/>
        </w:rPr>
      </w:pPr>
      <w:r w:rsidRPr="00F062D7">
        <w:rPr>
          <w:lang w:val="es-PE"/>
        </w:rPr>
        <w:t>“Título quinto, capitulo VII, Artículo 120.- (TIPOLOGIA DE EDIFICACIONES): La tipología de edificaciones se agrupa de la siguiente manera:</w:t>
      </w:r>
    </w:p>
    <w:p w14:paraId="6414367C" w14:textId="77777777" w:rsidR="00F062D7" w:rsidRPr="00F062D7" w:rsidRDefault="00F062D7" w:rsidP="00F062D7">
      <w:pPr>
        <w:pStyle w:val="Prrafodelista"/>
        <w:numPr>
          <w:ilvl w:val="0"/>
          <w:numId w:val="37"/>
        </w:numPr>
        <w:rPr>
          <w:lang w:val="es-PE"/>
        </w:rPr>
      </w:pPr>
      <w:r w:rsidRPr="00F062D7">
        <w:rPr>
          <w:lang w:val="es-PE"/>
        </w:rPr>
        <w:t>De riesgo menor, son los edificios menores de 25.00 metros de altura o menores de 200 ocupantes o menores de 2.500 m² construidos.</w:t>
      </w:r>
    </w:p>
    <w:p w14:paraId="767B1846" w14:textId="77777777" w:rsidR="00F062D7" w:rsidRPr="00F062D7" w:rsidRDefault="00F062D7" w:rsidP="00F062D7">
      <w:pPr>
        <w:pStyle w:val="Prrafodelista"/>
        <w:numPr>
          <w:ilvl w:val="0"/>
          <w:numId w:val="37"/>
        </w:numPr>
        <w:rPr>
          <w:lang w:val="es-PE"/>
        </w:rPr>
      </w:pPr>
      <w:r w:rsidRPr="00F062D7">
        <w:rPr>
          <w:lang w:val="es-PE"/>
        </w:rPr>
        <w:t>De riesgo mayor, son los edificios mayores de 25.00 metros de altura o mayores de 200 ocupantes o mayores de 2.500 m² construidos; también son de riesgo mayor las bodegas, depósitos e industrias de cualquier magnitud, que manejen madera, pinturas, plásticos, algodón y combustibles o explosivos de cualquier tipo.</w:t>
      </w:r>
    </w:p>
    <w:p w14:paraId="6B5F1E7A" w14:textId="77777777" w:rsidR="00F062D7" w:rsidRDefault="00F062D7" w:rsidP="00F062D7">
      <w:pPr>
        <w:pStyle w:val="Prrafodelista"/>
        <w:shd w:val="clear" w:color="auto" w:fill="FFFFFF"/>
        <w:spacing w:after="120"/>
        <w:rPr>
          <w:rFonts w:cs="Arial"/>
          <w:color w:val="222222"/>
          <w:sz w:val="24"/>
          <w:lang w:eastAsia="es-CO"/>
        </w:rPr>
      </w:pPr>
    </w:p>
    <w:p w14:paraId="3B21217C" w14:textId="77777777" w:rsidR="00F062D7" w:rsidRDefault="00F062D7" w:rsidP="00F062D7">
      <w:pPr>
        <w:pStyle w:val="Prrafodelista"/>
        <w:shd w:val="clear" w:color="auto" w:fill="FFFFFF"/>
        <w:spacing w:after="120"/>
        <w:jc w:val="center"/>
        <w:rPr>
          <w:rFonts w:cs="Arial"/>
          <w:color w:val="222222"/>
          <w:sz w:val="24"/>
          <w:lang w:eastAsia="es-CO"/>
        </w:rPr>
      </w:pPr>
      <w:r>
        <w:rPr>
          <w:rFonts w:cs="Arial"/>
          <w:noProof/>
          <w:color w:val="222222"/>
          <w:sz w:val="24"/>
          <w:lang w:val="es-BO" w:eastAsia="es-BO"/>
        </w:rPr>
        <w:lastRenderedPageBreak/>
        <w:drawing>
          <wp:inline distT="0" distB="0" distL="0" distR="0" wp14:anchorId="28D3F226" wp14:editId="65FD6EF9">
            <wp:extent cx="5220433" cy="357187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4806" cy="3581709"/>
                    </a:xfrm>
                    <a:prstGeom prst="rect">
                      <a:avLst/>
                    </a:prstGeom>
                    <a:noFill/>
                    <a:ln>
                      <a:noFill/>
                    </a:ln>
                  </pic:spPr>
                </pic:pic>
              </a:graphicData>
            </a:graphic>
          </wp:inline>
        </w:drawing>
      </w:r>
    </w:p>
    <w:p w14:paraId="010E72EF" w14:textId="77777777" w:rsidR="00F062D7" w:rsidRDefault="00F062D7" w:rsidP="00F062D7">
      <w:pPr>
        <w:pStyle w:val="Descripcin"/>
      </w:pPr>
      <w:bookmarkStart w:id="17" w:name="_Ref454256951"/>
      <w:bookmarkStart w:id="18" w:name="_Toc454265236"/>
      <w:bookmarkStart w:id="19" w:name="_Toc454450136"/>
      <w:r w:rsidRPr="005F734C">
        <w:t xml:space="preserve">Figura </w:t>
      </w:r>
      <w:r w:rsidRPr="005F734C">
        <w:fldChar w:fldCharType="begin"/>
      </w:r>
      <w:r w:rsidRPr="005F734C">
        <w:instrText xml:space="preserve"> SEQ Figura \* ARABIC </w:instrText>
      </w:r>
      <w:r w:rsidRPr="005F734C">
        <w:fldChar w:fldCharType="separate"/>
      </w:r>
      <w:r w:rsidR="00403648">
        <w:rPr>
          <w:noProof/>
        </w:rPr>
        <w:t>1</w:t>
      </w:r>
      <w:r w:rsidRPr="005F734C">
        <w:fldChar w:fldCharType="end"/>
      </w:r>
      <w:bookmarkEnd w:id="17"/>
      <w:r>
        <w:t xml:space="preserve"> Dimensiones para clasificación de la edificación</w:t>
      </w:r>
      <w:bookmarkEnd w:id="18"/>
      <w:bookmarkEnd w:id="19"/>
      <w:r>
        <w:t xml:space="preserve"> </w:t>
      </w:r>
    </w:p>
    <w:p w14:paraId="225BE8FB" w14:textId="77777777" w:rsidR="00F062D7" w:rsidRPr="00F062D7" w:rsidRDefault="00F062D7" w:rsidP="00F062D7">
      <w:pPr>
        <w:rPr>
          <w:lang w:val="es-PE"/>
        </w:rPr>
      </w:pPr>
      <w:r w:rsidRPr="00F062D7">
        <w:rPr>
          <w:lang w:val="es-PE"/>
        </w:rPr>
        <w:t xml:space="preserve">De acuerdo con la clasificación presentada para la tipología de las edificaciones, con apoyo de la </w:t>
      </w:r>
      <w:r w:rsidRPr="00F062D7">
        <w:rPr>
          <w:lang w:val="es-PE"/>
        </w:rPr>
        <w:fldChar w:fldCharType="begin"/>
      </w:r>
      <w:r w:rsidRPr="00F062D7">
        <w:rPr>
          <w:lang w:val="es-PE"/>
        </w:rPr>
        <w:instrText xml:space="preserve"> REF _Ref454256951 \h  \* MERGEFORMAT </w:instrText>
      </w:r>
      <w:r w:rsidRPr="00F062D7">
        <w:rPr>
          <w:lang w:val="es-PE"/>
        </w:rPr>
      </w:r>
      <w:r w:rsidRPr="00F062D7">
        <w:rPr>
          <w:lang w:val="es-PE"/>
        </w:rPr>
        <w:fldChar w:fldCharType="separate"/>
      </w:r>
      <w:r w:rsidR="00403648" w:rsidRPr="00403648">
        <w:rPr>
          <w:lang w:val="es-PE"/>
        </w:rPr>
        <w:t>Figura 1</w:t>
      </w:r>
      <w:r w:rsidRPr="00F062D7">
        <w:rPr>
          <w:lang w:val="es-PE"/>
        </w:rPr>
        <w:fldChar w:fldCharType="end"/>
      </w:r>
      <w:r w:rsidRPr="00F062D7">
        <w:rPr>
          <w:lang w:val="es-PE"/>
        </w:rPr>
        <w:t xml:space="preserve"> y del anterior artículo, se tiene que para el caso objeto de estudio las edificaciones a proteger están contenidas en la clasificación de Riesgo Menor.</w:t>
      </w:r>
    </w:p>
    <w:p w14:paraId="3B05BAD4" w14:textId="77777777" w:rsidR="00F062D7" w:rsidRPr="00F062D7" w:rsidRDefault="00F062D7" w:rsidP="00F062D7">
      <w:pPr>
        <w:rPr>
          <w:lang w:val="es-PE"/>
        </w:rPr>
      </w:pPr>
      <w:r w:rsidRPr="00F062D7">
        <w:rPr>
          <w:lang w:val="es-PE"/>
        </w:rPr>
        <w:t>Adicional, el artículo 124.- (EXTINTORES CONTRA INCENDIOS EN EDIFICACIONES DE RIESGO MENOR) indica lo siguiente: Las edificaciones de riesgo menor con excepción de las destinadas a vivienda de hasta cinco niveles, deben contar en cada piso, con extintores contra incendios, colocados en lugares fácilmente accesibles y con señales que indiquen su ubicación desde cualquier punto del edificio.</w:t>
      </w:r>
    </w:p>
    <w:p w14:paraId="65DD2D98" w14:textId="737071AD" w:rsidR="00F062D7" w:rsidRPr="00BE6310" w:rsidRDefault="00463D70" w:rsidP="00F062D7">
      <w:pPr>
        <w:pStyle w:val="Ttulo2"/>
      </w:pPr>
      <w:bookmarkStart w:id="20" w:name="_Toc454265232"/>
      <w:bookmarkStart w:id="21" w:name="_Toc454450130"/>
      <w:r>
        <w:t>DETERMINACIÓN DE PROTECCIÓN CON EXTINTORES</w:t>
      </w:r>
      <w:bookmarkEnd w:id="20"/>
      <w:bookmarkEnd w:id="21"/>
    </w:p>
    <w:p w14:paraId="712B08E4" w14:textId="77777777" w:rsidR="00F062D7" w:rsidRPr="00F062D7" w:rsidRDefault="00F062D7" w:rsidP="00F062D7">
      <w:pPr>
        <w:rPr>
          <w:lang w:val="es-PE"/>
        </w:rPr>
      </w:pPr>
      <w:r w:rsidRPr="00F062D7">
        <w:rPr>
          <w:lang w:val="es-PE"/>
        </w:rPr>
        <w:t>Para determinar la protección con extintores se parte de la premisa que los extintores de incendio portátiles deben instalarse como una primera línea de defensa para manejar fuegos de tamaño limitado según NFPA 10. Para la selección de extintores se tiene en cuenta los requerimientos aplicados en las secciones 5.2 a 5.6 de la NFPA 10 y los siguientes factores: clase de fuego que más probablemente ocurre, tamaño de fuego que más probablemente ocurre, tipo de riesgo, peligros en el área donde es más probable que ocurra el fuego, equipo eléctrico energizado en la cercanía del fuego, condiciones de temperatura ambiental y otros factores indicados en la sección H.2 del anexo H.</w:t>
      </w:r>
    </w:p>
    <w:p w14:paraId="1B010984" w14:textId="77777777" w:rsidR="00F062D7" w:rsidRPr="00F062D7" w:rsidRDefault="00F062D7" w:rsidP="00F062D7">
      <w:pPr>
        <w:rPr>
          <w:lang w:val="es-PE"/>
        </w:rPr>
      </w:pPr>
      <w:r w:rsidRPr="00F062D7">
        <w:rPr>
          <w:lang w:val="es-PE"/>
        </w:rPr>
        <w:lastRenderedPageBreak/>
        <w:t>En el cuarto de relés y de baterías principalmente se esperaría fuego por equipos eléctricos, es decir, incendios que involucran equipos eléctricos energizados, estos se clasifican en la categoría de incendios Clase C, sin embargo debido a que en todos los casos pueden esperarse fuegos Clase A, es decir, incendios que involucran materiales sólidos comunes, los extintores para riesgo Clase A deben dimensionarse y localizarse anticipadamente.</w:t>
      </w:r>
    </w:p>
    <w:p w14:paraId="11D6DC01" w14:textId="77777777" w:rsidR="00F062D7" w:rsidRPr="00F062D7" w:rsidRDefault="00F062D7" w:rsidP="00F062D7">
      <w:pPr>
        <w:rPr>
          <w:lang w:val="es-PE"/>
        </w:rPr>
      </w:pPr>
      <w:r w:rsidRPr="00F062D7">
        <w:rPr>
          <w:lang w:val="es-PE"/>
        </w:rPr>
        <w:t>Para determinar el tamaño de fuego que más probablemente ocurre se requiere clasificar el tipo de riesgo.  Existe una escala de riesgos según NFPA 10 la cual los divide en Leve, Ordinario y Extraordinario dependiendo del nivel de liberación de calor, la propagación del incendio y de la instalación y los materiales que estas contengan.</w:t>
      </w:r>
    </w:p>
    <w:p w14:paraId="7AC2DE0A" w14:textId="77777777" w:rsidR="00F062D7" w:rsidRPr="00F062D7" w:rsidRDefault="00F062D7" w:rsidP="00F062D7">
      <w:pPr>
        <w:rPr>
          <w:lang w:val="es-PE"/>
        </w:rPr>
      </w:pPr>
      <w:r w:rsidRPr="00F062D7">
        <w:rPr>
          <w:lang w:val="es-PE"/>
        </w:rPr>
        <w:t>Para el caso de estudio se cuenta con Riesgo Leve teniendo en cuenta las consideraciones tomadas de acuerdo a la guía boliviana de construcción de edificaciones y a la NFPA.</w:t>
      </w:r>
    </w:p>
    <w:p w14:paraId="20CD1102" w14:textId="77777777" w:rsidR="00F062D7" w:rsidRPr="00F062D7" w:rsidRDefault="00F062D7" w:rsidP="00F062D7">
      <w:pPr>
        <w:rPr>
          <w:lang w:val="es-PE"/>
        </w:rPr>
      </w:pPr>
      <w:r w:rsidRPr="00F062D7">
        <w:rPr>
          <w:lang w:val="es-PE"/>
        </w:rPr>
        <w:t>Riesgo Leve: las ocupaciones de riesgo leve, se deben clasificar como lugares donde la cantidad de materiales combustibles clase A es bajo, se esperan incendios con tasas bajas de liberación de calor.</w:t>
      </w:r>
    </w:p>
    <w:p w14:paraId="76123870" w14:textId="77777777" w:rsidR="00F062D7" w:rsidRPr="00F062D7" w:rsidRDefault="00F062D7" w:rsidP="00F062D7">
      <w:pPr>
        <w:rPr>
          <w:lang w:val="es-PE"/>
        </w:rPr>
      </w:pPr>
      <w:r w:rsidRPr="00F062D7">
        <w:rPr>
          <w:lang w:val="es-PE"/>
        </w:rPr>
        <w:t>Los peligros estimados en el cuarto de relés son básicamente los tableros con equipos de protección, ya que el cuarto no es utilizado como almacenamiento ni existen equipos que funcionen con líquidos combustibles o que generen vapores combustibles, se trata específicamente de equipos eléctricos delicados.  En este sentido es clasificado como fuego clase C.</w:t>
      </w:r>
    </w:p>
    <w:p w14:paraId="340C222A" w14:textId="77777777" w:rsidR="00F062D7" w:rsidRPr="00F062D7" w:rsidRDefault="00F062D7" w:rsidP="00F062D7">
      <w:pPr>
        <w:rPr>
          <w:lang w:val="es-PE"/>
        </w:rPr>
      </w:pPr>
      <w:r w:rsidRPr="00F062D7">
        <w:rPr>
          <w:lang w:val="es-PE"/>
        </w:rPr>
        <w:t xml:space="preserve">Debe tenerse en cuenta condiciones especiales para la selección de extintores, tales como: </w:t>
      </w:r>
    </w:p>
    <w:p w14:paraId="50877A4D" w14:textId="77777777" w:rsidR="00F062D7" w:rsidRPr="00F062D7" w:rsidRDefault="00F062D7" w:rsidP="00F062D7">
      <w:pPr>
        <w:pStyle w:val="Prrafodelista"/>
        <w:numPr>
          <w:ilvl w:val="0"/>
          <w:numId w:val="38"/>
        </w:numPr>
        <w:ind w:left="426" w:hanging="426"/>
        <w:rPr>
          <w:lang w:val="es-PE"/>
        </w:rPr>
      </w:pPr>
      <w:r w:rsidRPr="00F062D7">
        <w:rPr>
          <w:lang w:val="es-PE"/>
        </w:rPr>
        <w:t>Peso bruto: Se debería considerar la capacidad física del usuario y en caso de requerirlo instalar extintores sobre ruedas.</w:t>
      </w:r>
    </w:p>
    <w:p w14:paraId="786BBC07" w14:textId="77777777" w:rsidR="00F062D7" w:rsidRPr="00F062D7" w:rsidRDefault="00F062D7" w:rsidP="00F062D7">
      <w:pPr>
        <w:pStyle w:val="Prrafodelista"/>
        <w:numPr>
          <w:ilvl w:val="0"/>
          <w:numId w:val="38"/>
        </w:numPr>
        <w:ind w:left="426" w:hanging="426"/>
        <w:rPr>
          <w:lang w:val="es-PE"/>
        </w:rPr>
      </w:pPr>
      <w:r w:rsidRPr="00F062D7">
        <w:rPr>
          <w:lang w:val="es-PE"/>
        </w:rPr>
        <w:t>Unidades sobre ruedas: Los extintores sobre ruedas deben contar con facilidades para su movilidad, así como sus dimensiones y ruedas.</w:t>
      </w:r>
    </w:p>
    <w:p w14:paraId="58195380" w14:textId="77777777" w:rsidR="00F062D7" w:rsidRPr="00F062D7" w:rsidRDefault="00F062D7" w:rsidP="00F062D7">
      <w:pPr>
        <w:pStyle w:val="Prrafodelista"/>
        <w:numPr>
          <w:ilvl w:val="0"/>
          <w:numId w:val="38"/>
        </w:numPr>
        <w:ind w:left="426" w:hanging="426"/>
        <w:rPr>
          <w:lang w:val="es-PE"/>
        </w:rPr>
      </w:pPr>
      <w:r w:rsidRPr="00F062D7">
        <w:rPr>
          <w:lang w:val="es-PE"/>
        </w:rPr>
        <w:t>Corrosión: Ambientes corrosivos requieren cilindros especiales o una protección a través de un gabinete.</w:t>
      </w:r>
    </w:p>
    <w:p w14:paraId="5EA5322F" w14:textId="77777777" w:rsidR="00F062D7" w:rsidRPr="00F062D7" w:rsidRDefault="00F062D7" w:rsidP="00F062D7">
      <w:pPr>
        <w:pStyle w:val="Prrafodelista"/>
        <w:numPr>
          <w:ilvl w:val="0"/>
          <w:numId w:val="38"/>
        </w:numPr>
        <w:ind w:left="426" w:hanging="426"/>
        <w:rPr>
          <w:lang w:val="es-PE"/>
        </w:rPr>
      </w:pPr>
      <w:r w:rsidRPr="00F062D7">
        <w:rPr>
          <w:lang w:val="es-PE"/>
        </w:rPr>
        <w:t>Reacción de agentes: Tener precaución con reacciones adversas entre el tipo de agente extintor seleccionado con procesos y/o equipos del área a proteger.</w:t>
      </w:r>
    </w:p>
    <w:p w14:paraId="0283295E" w14:textId="77777777" w:rsidR="00F062D7" w:rsidRPr="00F062D7" w:rsidRDefault="00F062D7" w:rsidP="00F062D7">
      <w:pPr>
        <w:pStyle w:val="Prrafodelista"/>
        <w:numPr>
          <w:ilvl w:val="0"/>
          <w:numId w:val="38"/>
        </w:numPr>
        <w:ind w:left="426" w:hanging="426"/>
        <w:rPr>
          <w:lang w:val="es-PE"/>
        </w:rPr>
      </w:pPr>
      <w:r w:rsidRPr="00F062D7">
        <w:rPr>
          <w:lang w:val="es-PE"/>
        </w:rPr>
        <w:t>Viento y corrientes: Debe seleccionarse extintores y agentes con suficiente alcance para superar estas condiciones, ya que puede verse afectada la distancia efectiva del agente extintor.</w:t>
      </w:r>
    </w:p>
    <w:p w14:paraId="7CD6AB06" w14:textId="77777777" w:rsidR="00F062D7" w:rsidRPr="00F062D7" w:rsidRDefault="00F062D7" w:rsidP="00F062D7">
      <w:pPr>
        <w:pStyle w:val="Prrafodelista"/>
        <w:numPr>
          <w:ilvl w:val="0"/>
          <w:numId w:val="38"/>
        </w:numPr>
        <w:ind w:left="426" w:hanging="426"/>
        <w:rPr>
          <w:lang w:val="es-PE"/>
        </w:rPr>
      </w:pPr>
      <w:r w:rsidRPr="00F062D7">
        <w:rPr>
          <w:lang w:val="es-PE"/>
        </w:rPr>
        <w:t>Disponibilidad de personal: Tener en cuenta el número de personas disponibles para operar los extintores, el grado de entrenamiento y la capacidad física de los operadores.</w:t>
      </w:r>
    </w:p>
    <w:p w14:paraId="526C0802" w14:textId="7314A618" w:rsidR="00F062D7" w:rsidRPr="00F062D7" w:rsidRDefault="00F062D7" w:rsidP="00F062D7">
      <w:pPr>
        <w:rPr>
          <w:lang w:val="es-PE"/>
        </w:rPr>
      </w:pPr>
      <w:r w:rsidRPr="00F062D7">
        <w:rPr>
          <w:lang w:val="es-PE"/>
        </w:rPr>
        <w:t xml:space="preserve">Para realizar la distribución de extintores se tiene en cuenta: la máxima cobertura por área, la capacidad de extinción requerida y la distancia máxima de recorrido, para ello se cuenta con la </w:t>
      </w:r>
      <w:r w:rsidRPr="00F062D7">
        <w:rPr>
          <w:lang w:val="es-PE"/>
        </w:rPr>
        <w:fldChar w:fldCharType="begin"/>
      </w:r>
      <w:r w:rsidRPr="00F062D7">
        <w:rPr>
          <w:lang w:val="es-PE"/>
        </w:rPr>
        <w:instrText xml:space="preserve"> REF _Ref416376497 \h  \* MERGEFORMAT </w:instrText>
      </w:r>
      <w:r w:rsidRPr="00F062D7">
        <w:rPr>
          <w:lang w:val="es-PE"/>
        </w:rPr>
      </w:r>
      <w:r w:rsidRPr="00F062D7">
        <w:rPr>
          <w:lang w:val="es-PE"/>
        </w:rPr>
        <w:fldChar w:fldCharType="separate"/>
      </w:r>
      <w:r w:rsidR="00403648" w:rsidRPr="00403648">
        <w:rPr>
          <w:lang w:val="es-PE"/>
        </w:rPr>
        <w:t>Tabla 1</w:t>
      </w:r>
      <w:r w:rsidRPr="00F062D7">
        <w:rPr>
          <w:lang w:val="es-PE"/>
        </w:rPr>
        <w:fldChar w:fldCharType="end"/>
      </w:r>
      <w:r w:rsidRPr="00F062D7">
        <w:rPr>
          <w:lang w:val="es-PE"/>
        </w:rPr>
        <w:t xml:space="preserve"> y la </w:t>
      </w:r>
      <w:r w:rsidRPr="00F062D7">
        <w:rPr>
          <w:lang w:val="es-PE"/>
        </w:rPr>
        <w:fldChar w:fldCharType="begin"/>
      </w:r>
      <w:r w:rsidRPr="00F062D7">
        <w:rPr>
          <w:lang w:val="es-PE"/>
        </w:rPr>
        <w:instrText xml:space="preserve"> REF _Ref454257903 \h  \* MERGEFORMAT </w:instrText>
      </w:r>
      <w:r w:rsidRPr="00F062D7">
        <w:rPr>
          <w:lang w:val="es-PE"/>
        </w:rPr>
      </w:r>
      <w:r w:rsidRPr="00F062D7">
        <w:rPr>
          <w:lang w:val="es-PE"/>
        </w:rPr>
        <w:fldChar w:fldCharType="separate"/>
      </w:r>
      <w:r w:rsidR="00403648" w:rsidRPr="00403648">
        <w:rPr>
          <w:lang w:val="es-PE"/>
        </w:rPr>
        <w:t>Tabla 2</w:t>
      </w:r>
      <w:r w:rsidRPr="00F062D7">
        <w:rPr>
          <w:lang w:val="es-PE"/>
        </w:rPr>
        <w:fldChar w:fldCharType="end"/>
      </w:r>
      <w:r w:rsidRPr="00F062D7">
        <w:rPr>
          <w:lang w:val="es-PE"/>
        </w:rPr>
        <w:t xml:space="preserve"> extraídas de NFPA 10 que indican el área máxima en </w:t>
      </w:r>
      <w:r w:rsidRPr="00F062D7">
        <w:rPr>
          <w:lang w:val="es-PE"/>
        </w:rPr>
        <w:lastRenderedPageBreak/>
        <w:t>pies</w:t>
      </w:r>
      <w:r w:rsidRPr="007D7FB3">
        <w:rPr>
          <w:vertAlign w:val="superscript"/>
          <w:lang w:val="es-PE"/>
        </w:rPr>
        <w:t>2</w:t>
      </w:r>
      <w:r w:rsidRPr="00F062D7">
        <w:rPr>
          <w:lang w:val="es-PE"/>
        </w:rPr>
        <w:t xml:space="preserve"> a ser protegida por extintor</w:t>
      </w:r>
      <w:r w:rsidR="007D7FB3">
        <w:rPr>
          <w:lang w:val="es-PE"/>
        </w:rPr>
        <w:t>,</w:t>
      </w:r>
      <w:r w:rsidRPr="00F062D7">
        <w:rPr>
          <w:lang w:val="es-PE"/>
        </w:rPr>
        <w:t xml:space="preserve"> y el tamaño y localización de extintores para riesgos de Clase A respectivamente.</w:t>
      </w:r>
    </w:p>
    <w:p w14:paraId="157C04AE" w14:textId="68EB2794" w:rsidR="00F062D7" w:rsidRPr="00F062D7" w:rsidRDefault="006126B3" w:rsidP="00F062D7">
      <w:pPr>
        <w:rPr>
          <w:lang w:val="es-PE"/>
        </w:rPr>
      </w:pPr>
      <w:r>
        <w:rPr>
          <w:lang w:val="es-PE"/>
        </w:rPr>
        <w:t>S</w:t>
      </w:r>
      <w:r w:rsidR="00F062D7" w:rsidRPr="00F062D7">
        <w:rPr>
          <w:lang w:val="es-PE"/>
        </w:rPr>
        <w:t xml:space="preserve">e cuenta con áreas inferiores a las mencionadas en la </w:t>
      </w:r>
      <w:r w:rsidR="00F062D7" w:rsidRPr="00F062D7">
        <w:rPr>
          <w:lang w:val="es-PE"/>
        </w:rPr>
        <w:fldChar w:fldCharType="begin"/>
      </w:r>
      <w:r w:rsidR="00F062D7" w:rsidRPr="00F062D7">
        <w:rPr>
          <w:lang w:val="es-PE"/>
        </w:rPr>
        <w:instrText xml:space="preserve"> REF _Ref416376497 \h  \* MERGEFORMAT </w:instrText>
      </w:r>
      <w:r w:rsidR="00F062D7" w:rsidRPr="00F062D7">
        <w:rPr>
          <w:lang w:val="es-PE"/>
        </w:rPr>
      </w:r>
      <w:r w:rsidR="00F062D7" w:rsidRPr="00F062D7">
        <w:rPr>
          <w:lang w:val="es-PE"/>
        </w:rPr>
        <w:fldChar w:fldCharType="separate"/>
      </w:r>
      <w:r w:rsidR="00403648" w:rsidRPr="00403648">
        <w:rPr>
          <w:lang w:val="es-PE"/>
        </w:rPr>
        <w:t>Tabla 1</w:t>
      </w:r>
      <w:r w:rsidR="00F062D7" w:rsidRPr="00F062D7">
        <w:rPr>
          <w:lang w:val="es-PE"/>
        </w:rPr>
        <w:fldChar w:fldCharType="end"/>
      </w:r>
      <w:r w:rsidR="00F062D7" w:rsidRPr="00F062D7">
        <w:rPr>
          <w:lang w:val="es-PE"/>
        </w:rPr>
        <w:t>, 2.012 ft</w:t>
      </w:r>
      <w:r w:rsidR="00F062D7" w:rsidRPr="007D7FB3">
        <w:rPr>
          <w:vertAlign w:val="superscript"/>
          <w:lang w:val="es-PE"/>
        </w:rPr>
        <w:t>2</w:t>
      </w:r>
      <w:r w:rsidR="00F062D7" w:rsidRPr="00F062D7">
        <w:rPr>
          <w:lang w:val="es-PE"/>
        </w:rPr>
        <w:t xml:space="preserve"> es el área de la más grande de ellas; teniendo en cuenta el tipo de riesgo bajo deben contar al menos con un extintor tipo 2A, como condición adicional y teniendo en cuenta el riesgo específico dado en estos espacios (eléctricos energizados) debe contar con un extintor para tipo C, de forma práctica puede combinarse los tipos de extintores, así el extintor requerido es de tipo 2A:C, certificado y que cumpla con características de operatividad en concordancia con los criterios de la norma NFPA 10, preferiblemente </w:t>
      </w:r>
      <w:proofErr w:type="spellStart"/>
      <w:r w:rsidR="00F062D7" w:rsidRPr="00F062D7">
        <w:rPr>
          <w:lang w:val="es-PE"/>
        </w:rPr>
        <w:t>water</w:t>
      </w:r>
      <w:proofErr w:type="spellEnd"/>
      <w:r w:rsidR="00F062D7" w:rsidRPr="00F062D7">
        <w:rPr>
          <w:lang w:val="es-PE"/>
        </w:rPr>
        <w:t xml:space="preserve"> </w:t>
      </w:r>
      <w:proofErr w:type="spellStart"/>
      <w:r w:rsidR="00F062D7" w:rsidRPr="00F062D7">
        <w:rPr>
          <w:lang w:val="es-PE"/>
        </w:rPr>
        <w:t>mist</w:t>
      </w:r>
      <w:proofErr w:type="spellEnd"/>
      <w:r w:rsidR="00F062D7" w:rsidRPr="00F062D7">
        <w:rPr>
          <w:lang w:val="es-PE"/>
        </w:rPr>
        <w:t xml:space="preserve"> ya que como agente extintor posee agua des ionizada no conductora de electricidad.</w:t>
      </w:r>
    </w:p>
    <w:p w14:paraId="21DD7028" w14:textId="77777777" w:rsidR="00F062D7" w:rsidRPr="00F062D7" w:rsidRDefault="00F062D7" w:rsidP="00F062D7">
      <w:pPr>
        <w:rPr>
          <w:lang w:val="es-PE"/>
        </w:rPr>
      </w:pPr>
      <w:r w:rsidRPr="00F062D7">
        <w:rPr>
          <w:lang w:val="es-PE"/>
        </w:rPr>
        <w:t xml:space="preserve">Según </w:t>
      </w:r>
      <w:r w:rsidRPr="00F062D7">
        <w:rPr>
          <w:lang w:val="es-PE"/>
        </w:rPr>
        <w:fldChar w:fldCharType="begin"/>
      </w:r>
      <w:r w:rsidRPr="00F062D7">
        <w:rPr>
          <w:lang w:val="es-PE"/>
        </w:rPr>
        <w:instrText xml:space="preserve"> REF _Ref454257903 \h  \* MERGEFORMAT </w:instrText>
      </w:r>
      <w:r w:rsidRPr="00F062D7">
        <w:rPr>
          <w:lang w:val="es-PE"/>
        </w:rPr>
      </w:r>
      <w:r w:rsidRPr="00F062D7">
        <w:rPr>
          <w:lang w:val="es-PE"/>
        </w:rPr>
        <w:fldChar w:fldCharType="separate"/>
      </w:r>
      <w:r w:rsidR="00403648" w:rsidRPr="00403648">
        <w:rPr>
          <w:lang w:val="es-PE"/>
        </w:rPr>
        <w:t>Tabla 2</w:t>
      </w:r>
      <w:r w:rsidRPr="00F062D7">
        <w:rPr>
          <w:lang w:val="es-PE"/>
        </w:rPr>
        <w:fldChar w:fldCharType="end"/>
      </w:r>
      <w:r w:rsidRPr="00F062D7">
        <w:rPr>
          <w:lang w:val="es-PE"/>
        </w:rPr>
        <w:t xml:space="preserve"> para una ocupación Riesgo Leve, en clasificación A y con un área de entre 3.000 pies</w:t>
      </w:r>
      <w:r w:rsidRPr="007D7FB3">
        <w:rPr>
          <w:vertAlign w:val="superscript"/>
          <w:lang w:val="es-PE"/>
        </w:rPr>
        <w:t>2</w:t>
      </w:r>
      <w:r w:rsidRPr="00F062D7">
        <w:rPr>
          <w:lang w:val="es-PE"/>
        </w:rPr>
        <w:t xml:space="preserve"> y 11.250 pies</w:t>
      </w:r>
      <w:r w:rsidRPr="007D7FB3">
        <w:rPr>
          <w:vertAlign w:val="superscript"/>
          <w:lang w:val="es-PE"/>
        </w:rPr>
        <w:t>2</w:t>
      </w:r>
      <w:r w:rsidRPr="00F062D7">
        <w:rPr>
          <w:lang w:val="es-PE"/>
        </w:rPr>
        <w:t>, se requiere un extintor de tipo A, con capacidad extintora 2A para proteger adecuadamente esta área.</w:t>
      </w:r>
    </w:p>
    <w:p w14:paraId="472471AB" w14:textId="77777777" w:rsidR="00F062D7" w:rsidRPr="00D921C3" w:rsidRDefault="00F062D7" w:rsidP="00F062D7">
      <w:pPr>
        <w:pStyle w:val="Descripcin"/>
        <w:keepNext/>
        <w:keepLines/>
        <w:ind w:left="567" w:hanging="567"/>
      </w:pPr>
      <w:bookmarkStart w:id="22" w:name="_Ref416376497"/>
      <w:bookmarkStart w:id="23" w:name="_Toc416381503"/>
      <w:bookmarkStart w:id="24" w:name="_Toc438656214"/>
      <w:bookmarkStart w:id="25" w:name="_Toc454265240"/>
      <w:bookmarkStart w:id="26" w:name="_Toc454450134"/>
      <w:r w:rsidRPr="00436C42">
        <w:t xml:space="preserve">Tabla </w:t>
      </w:r>
      <w:r w:rsidRPr="00436C42">
        <w:fldChar w:fldCharType="begin"/>
      </w:r>
      <w:r w:rsidRPr="00436C42">
        <w:instrText xml:space="preserve"> SEQ Tabla \* ARABIC </w:instrText>
      </w:r>
      <w:r w:rsidRPr="00436C42">
        <w:fldChar w:fldCharType="separate"/>
      </w:r>
      <w:r w:rsidR="00403648">
        <w:rPr>
          <w:noProof/>
        </w:rPr>
        <w:t>1</w:t>
      </w:r>
      <w:r w:rsidRPr="00436C42">
        <w:fldChar w:fldCharType="end"/>
      </w:r>
      <w:bookmarkEnd w:id="22"/>
      <w:r w:rsidRPr="00436C42">
        <w:t xml:space="preserve">.  </w:t>
      </w:r>
      <w:bookmarkEnd w:id="23"/>
      <w:bookmarkEnd w:id="24"/>
      <w:r w:rsidRPr="00F32150">
        <w:rPr>
          <w:rFonts w:cs="Arial"/>
          <w:szCs w:val="24"/>
        </w:rPr>
        <w:t xml:space="preserve">Área máxima en </w:t>
      </w:r>
      <w:r w:rsidRPr="00F32150">
        <w:rPr>
          <w:rFonts w:cs="Arial"/>
          <w:i/>
          <w:szCs w:val="24"/>
        </w:rPr>
        <w:t>pies</w:t>
      </w:r>
      <w:r w:rsidRPr="00F32150">
        <w:rPr>
          <w:rFonts w:cs="Arial"/>
          <w:szCs w:val="24"/>
          <w:vertAlign w:val="superscript"/>
        </w:rPr>
        <w:t>2</w:t>
      </w:r>
      <w:r w:rsidRPr="00F32150">
        <w:rPr>
          <w:rFonts w:cs="Arial"/>
          <w:szCs w:val="24"/>
        </w:rPr>
        <w:t xml:space="preserve"> a ser protegida por extintor</w:t>
      </w:r>
      <w:bookmarkEnd w:id="25"/>
      <w:bookmarkEnd w:id="26"/>
    </w:p>
    <w:tbl>
      <w:tblPr>
        <w:tblStyle w:val="Tablaconcuadrcula"/>
        <w:tblpPr w:leftFromText="141" w:rightFromText="141" w:vertAnchor="text" w:horzAnchor="margin" w:tblpY="137"/>
        <w:tblW w:w="0" w:type="auto"/>
        <w:tblLook w:val="04A0" w:firstRow="1" w:lastRow="0" w:firstColumn="1" w:lastColumn="0" w:noHBand="0" w:noVBand="1"/>
      </w:tblPr>
      <w:tblGrid>
        <w:gridCol w:w="2244"/>
        <w:gridCol w:w="2244"/>
        <w:gridCol w:w="2245"/>
        <w:gridCol w:w="2245"/>
      </w:tblGrid>
      <w:tr w:rsidR="00F062D7" w:rsidRPr="00363CAE" w14:paraId="772AA6F2" w14:textId="77777777" w:rsidTr="00F062D7">
        <w:tc>
          <w:tcPr>
            <w:tcW w:w="2244" w:type="dxa"/>
            <w:shd w:val="clear" w:color="auto" w:fill="D9D9D9" w:themeFill="background1" w:themeFillShade="D9"/>
            <w:vAlign w:val="center"/>
          </w:tcPr>
          <w:p w14:paraId="5C297D5E"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Clase A</w:t>
            </w:r>
          </w:p>
          <w:p w14:paraId="3EBB6D98"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Clasificación de extintores</w:t>
            </w:r>
          </w:p>
        </w:tc>
        <w:tc>
          <w:tcPr>
            <w:tcW w:w="2244" w:type="dxa"/>
            <w:shd w:val="clear" w:color="auto" w:fill="D9D9D9" w:themeFill="background1" w:themeFillShade="D9"/>
            <w:vAlign w:val="center"/>
          </w:tcPr>
          <w:p w14:paraId="37683005"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Riesgo Leve</w:t>
            </w:r>
          </w:p>
          <w:p w14:paraId="3306F474"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 xml:space="preserve">de peligrosidad </w:t>
            </w:r>
          </w:p>
          <w:p w14:paraId="2CDCC84E"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(BAJO)</w:t>
            </w:r>
          </w:p>
        </w:tc>
        <w:tc>
          <w:tcPr>
            <w:tcW w:w="2245" w:type="dxa"/>
            <w:shd w:val="clear" w:color="auto" w:fill="D9D9D9" w:themeFill="background1" w:themeFillShade="D9"/>
            <w:vAlign w:val="center"/>
          </w:tcPr>
          <w:p w14:paraId="2CFD1AB9"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 xml:space="preserve">Riesgo Ordinario de peligrosidad </w:t>
            </w:r>
          </w:p>
          <w:p w14:paraId="04F70281"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(MODERADO)</w:t>
            </w:r>
          </w:p>
        </w:tc>
        <w:tc>
          <w:tcPr>
            <w:tcW w:w="2245" w:type="dxa"/>
            <w:shd w:val="clear" w:color="auto" w:fill="D9D9D9" w:themeFill="background1" w:themeFillShade="D9"/>
            <w:vAlign w:val="center"/>
          </w:tcPr>
          <w:p w14:paraId="1327B36E"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Riesgo Extra</w:t>
            </w:r>
          </w:p>
          <w:p w14:paraId="751B4F03"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 xml:space="preserve">de peligrosidad </w:t>
            </w:r>
          </w:p>
          <w:p w14:paraId="33B30DF1"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(ALTO)</w:t>
            </w:r>
          </w:p>
        </w:tc>
      </w:tr>
      <w:tr w:rsidR="00F062D7" w:rsidRPr="00363CAE" w14:paraId="2F0DC373" w14:textId="77777777" w:rsidTr="00F062D7">
        <w:tc>
          <w:tcPr>
            <w:tcW w:w="2244" w:type="dxa"/>
          </w:tcPr>
          <w:p w14:paraId="3A538E4C"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1 A</w:t>
            </w:r>
          </w:p>
        </w:tc>
        <w:tc>
          <w:tcPr>
            <w:tcW w:w="2244" w:type="dxa"/>
          </w:tcPr>
          <w:p w14:paraId="3286C12B"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w:t>
            </w:r>
          </w:p>
        </w:tc>
        <w:tc>
          <w:tcPr>
            <w:tcW w:w="2245" w:type="dxa"/>
          </w:tcPr>
          <w:p w14:paraId="76AD5400"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w:t>
            </w:r>
          </w:p>
        </w:tc>
        <w:tc>
          <w:tcPr>
            <w:tcW w:w="2245" w:type="dxa"/>
          </w:tcPr>
          <w:p w14:paraId="727C8BD8"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w:t>
            </w:r>
          </w:p>
        </w:tc>
      </w:tr>
      <w:tr w:rsidR="00F062D7" w:rsidRPr="00363CAE" w14:paraId="7DB8BB39" w14:textId="77777777" w:rsidTr="00F062D7">
        <w:tc>
          <w:tcPr>
            <w:tcW w:w="2244" w:type="dxa"/>
          </w:tcPr>
          <w:p w14:paraId="3E0FCE7F"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2 A</w:t>
            </w:r>
          </w:p>
        </w:tc>
        <w:tc>
          <w:tcPr>
            <w:tcW w:w="2244" w:type="dxa"/>
          </w:tcPr>
          <w:p w14:paraId="7F71AF0E"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6.000</w:t>
            </w:r>
          </w:p>
        </w:tc>
        <w:tc>
          <w:tcPr>
            <w:tcW w:w="2245" w:type="dxa"/>
          </w:tcPr>
          <w:p w14:paraId="4755B2E2"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3.000</w:t>
            </w:r>
          </w:p>
        </w:tc>
        <w:tc>
          <w:tcPr>
            <w:tcW w:w="2245" w:type="dxa"/>
          </w:tcPr>
          <w:p w14:paraId="3DBC5940"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w:t>
            </w:r>
          </w:p>
        </w:tc>
      </w:tr>
      <w:tr w:rsidR="00F062D7" w:rsidRPr="00363CAE" w14:paraId="6EE6A710" w14:textId="77777777" w:rsidTr="00F062D7">
        <w:tc>
          <w:tcPr>
            <w:tcW w:w="2244" w:type="dxa"/>
          </w:tcPr>
          <w:p w14:paraId="32F364C8"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3 A</w:t>
            </w:r>
          </w:p>
        </w:tc>
        <w:tc>
          <w:tcPr>
            <w:tcW w:w="2244" w:type="dxa"/>
          </w:tcPr>
          <w:p w14:paraId="3E6E15DD"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9.000</w:t>
            </w:r>
          </w:p>
        </w:tc>
        <w:tc>
          <w:tcPr>
            <w:tcW w:w="2245" w:type="dxa"/>
          </w:tcPr>
          <w:p w14:paraId="20498485"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4.500</w:t>
            </w:r>
          </w:p>
        </w:tc>
        <w:tc>
          <w:tcPr>
            <w:tcW w:w="2245" w:type="dxa"/>
          </w:tcPr>
          <w:p w14:paraId="3F6DB5DD"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w:t>
            </w:r>
          </w:p>
        </w:tc>
      </w:tr>
      <w:tr w:rsidR="00F062D7" w:rsidRPr="00363CAE" w14:paraId="47B02B61" w14:textId="77777777" w:rsidTr="00F062D7">
        <w:tc>
          <w:tcPr>
            <w:tcW w:w="2244" w:type="dxa"/>
          </w:tcPr>
          <w:p w14:paraId="21A41177"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4 A</w:t>
            </w:r>
          </w:p>
        </w:tc>
        <w:tc>
          <w:tcPr>
            <w:tcW w:w="2244" w:type="dxa"/>
          </w:tcPr>
          <w:p w14:paraId="2E3ED76D"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3BDB383B"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6.000</w:t>
            </w:r>
          </w:p>
        </w:tc>
        <w:tc>
          <w:tcPr>
            <w:tcW w:w="2245" w:type="dxa"/>
          </w:tcPr>
          <w:p w14:paraId="6408FBC9"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4.000</w:t>
            </w:r>
          </w:p>
        </w:tc>
      </w:tr>
      <w:tr w:rsidR="00F062D7" w:rsidRPr="00363CAE" w14:paraId="57079426" w14:textId="77777777" w:rsidTr="00F062D7">
        <w:tc>
          <w:tcPr>
            <w:tcW w:w="2244" w:type="dxa"/>
          </w:tcPr>
          <w:p w14:paraId="4C7D0E84"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6 A</w:t>
            </w:r>
          </w:p>
        </w:tc>
        <w:tc>
          <w:tcPr>
            <w:tcW w:w="2244" w:type="dxa"/>
          </w:tcPr>
          <w:p w14:paraId="74A2B577"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21189C6E"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9.000</w:t>
            </w:r>
          </w:p>
        </w:tc>
        <w:tc>
          <w:tcPr>
            <w:tcW w:w="2245" w:type="dxa"/>
          </w:tcPr>
          <w:p w14:paraId="4835E7BA"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6.000</w:t>
            </w:r>
          </w:p>
        </w:tc>
      </w:tr>
      <w:tr w:rsidR="00F062D7" w:rsidRPr="00363CAE" w14:paraId="15DB8F84" w14:textId="77777777" w:rsidTr="00F062D7">
        <w:tc>
          <w:tcPr>
            <w:tcW w:w="2244" w:type="dxa"/>
          </w:tcPr>
          <w:p w14:paraId="58CB5DE1"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10 A</w:t>
            </w:r>
          </w:p>
        </w:tc>
        <w:tc>
          <w:tcPr>
            <w:tcW w:w="2244" w:type="dxa"/>
          </w:tcPr>
          <w:p w14:paraId="0CDD660B"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24A07DA7"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3C013859"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10.000</w:t>
            </w:r>
          </w:p>
        </w:tc>
      </w:tr>
      <w:tr w:rsidR="00F062D7" w:rsidRPr="00363CAE" w14:paraId="42A6F292" w14:textId="77777777" w:rsidTr="00F062D7">
        <w:tc>
          <w:tcPr>
            <w:tcW w:w="2244" w:type="dxa"/>
          </w:tcPr>
          <w:p w14:paraId="231D84FC"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20 A</w:t>
            </w:r>
          </w:p>
        </w:tc>
        <w:tc>
          <w:tcPr>
            <w:tcW w:w="2244" w:type="dxa"/>
          </w:tcPr>
          <w:p w14:paraId="3E837CB5"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5553F854"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116AA0C9"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r>
      <w:tr w:rsidR="00F062D7" w:rsidRPr="00363CAE" w14:paraId="05B7FB7D" w14:textId="77777777" w:rsidTr="00F062D7">
        <w:tc>
          <w:tcPr>
            <w:tcW w:w="2244" w:type="dxa"/>
          </w:tcPr>
          <w:p w14:paraId="19B4A3AF"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30 A</w:t>
            </w:r>
          </w:p>
        </w:tc>
        <w:tc>
          <w:tcPr>
            <w:tcW w:w="2244" w:type="dxa"/>
          </w:tcPr>
          <w:p w14:paraId="41F81F7B"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66DC8048"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343238C0"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r>
      <w:tr w:rsidR="00F062D7" w:rsidRPr="00363CAE" w14:paraId="052D10D4" w14:textId="77777777" w:rsidTr="00F062D7">
        <w:tc>
          <w:tcPr>
            <w:tcW w:w="2244" w:type="dxa"/>
          </w:tcPr>
          <w:p w14:paraId="7E37A6CD" w14:textId="77777777" w:rsidR="00F062D7" w:rsidRPr="00363CAE" w:rsidRDefault="00F062D7" w:rsidP="00F062D7">
            <w:pPr>
              <w:keepNext/>
              <w:spacing w:before="20" w:after="20"/>
              <w:jc w:val="center"/>
              <w:rPr>
                <w:rStyle w:val="Textoennegrita"/>
                <w:rFonts w:cs="Arial"/>
                <w:position w:val="6"/>
                <w:szCs w:val="22"/>
              </w:rPr>
            </w:pPr>
            <w:r w:rsidRPr="00363CAE">
              <w:rPr>
                <w:rStyle w:val="Textoennegrita"/>
                <w:rFonts w:cs="Arial"/>
                <w:position w:val="6"/>
                <w:szCs w:val="22"/>
              </w:rPr>
              <w:t>40 A</w:t>
            </w:r>
          </w:p>
        </w:tc>
        <w:tc>
          <w:tcPr>
            <w:tcW w:w="2244" w:type="dxa"/>
          </w:tcPr>
          <w:p w14:paraId="3806EFBF"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7D28542A"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c>
          <w:tcPr>
            <w:tcW w:w="2245" w:type="dxa"/>
          </w:tcPr>
          <w:p w14:paraId="0F31D109" w14:textId="77777777" w:rsidR="00F062D7" w:rsidRPr="00363CAE" w:rsidRDefault="00F062D7" w:rsidP="00F062D7">
            <w:pPr>
              <w:keepNext/>
              <w:spacing w:before="20" w:after="20"/>
              <w:jc w:val="center"/>
              <w:rPr>
                <w:rStyle w:val="Textoennegrita"/>
                <w:rFonts w:cs="Arial"/>
                <w:b w:val="0"/>
                <w:position w:val="6"/>
                <w:szCs w:val="22"/>
              </w:rPr>
            </w:pPr>
            <w:r w:rsidRPr="00363CAE">
              <w:rPr>
                <w:rStyle w:val="Textoennegrita"/>
                <w:rFonts w:cs="Arial"/>
                <w:b w:val="0"/>
                <w:position w:val="6"/>
                <w:szCs w:val="22"/>
              </w:rPr>
              <w:t>11.250</w:t>
            </w:r>
          </w:p>
        </w:tc>
      </w:tr>
    </w:tbl>
    <w:p w14:paraId="2CEB3E3A" w14:textId="77777777" w:rsidR="00F062D7" w:rsidRPr="00F32150" w:rsidRDefault="00F062D7" w:rsidP="00F062D7">
      <w:pPr>
        <w:spacing w:after="0"/>
        <w:rPr>
          <w:rFonts w:cs="Arial"/>
          <w:sz w:val="24"/>
          <w:vertAlign w:val="superscript"/>
        </w:rPr>
      </w:pPr>
      <w:r w:rsidRPr="00F32150">
        <w:rPr>
          <w:rFonts w:cs="Arial"/>
          <w:sz w:val="24"/>
        </w:rPr>
        <w:t>Por unidades si 1</w:t>
      </w:r>
      <w:r w:rsidRPr="00F32150">
        <w:rPr>
          <w:rFonts w:cs="Arial"/>
          <w:i/>
          <w:sz w:val="24"/>
        </w:rPr>
        <w:t>pie</w:t>
      </w:r>
      <w:r w:rsidRPr="00F32150">
        <w:rPr>
          <w:rFonts w:cs="Arial"/>
          <w:sz w:val="24"/>
          <w:vertAlign w:val="superscript"/>
        </w:rPr>
        <w:t>2</w:t>
      </w:r>
      <w:r w:rsidRPr="00F32150">
        <w:rPr>
          <w:rFonts w:cs="Arial"/>
          <w:sz w:val="24"/>
        </w:rPr>
        <w:t xml:space="preserve">=0.0929 </w:t>
      </w:r>
      <w:r w:rsidRPr="00F32150">
        <w:rPr>
          <w:rFonts w:cs="Arial"/>
          <w:i/>
          <w:sz w:val="24"/>
        </w:rPr>
        <w:t>m</w:t>
      </w:r>
      <w:r w:rsidRPr="00F32150">
        <w:rPr>
          <w:rFonts w:cs="Arial"/>
          <w:sz w:val="24"/>
          <w:vertAlign w:val="superscript"/>
        </w:rPr>
        <w:t>2</w:t>
      </w:r>
    </w:p>
    <w:p w14:paraId="57BF0D29" w14:textId="77777777" w:rsidR="00F062D7" w:rsidRDefault="00F062D7" w:rsidP="00F062D7">
      <w:pPr>
        <w:spacing w:after="0"/>
        <w:rPr>
          <w:rFonts w:cs="Arial"/>
          <w:sz w:val="24"/>
        </w:rPr>
      </w:pPr>
      <w:r w:rsidRPr="00F32150">
        <w:rPr>
          <w:rFonts w:cs="Arial"/>
          <w:sz w:val="24"/>
        </w:rPr>
        <w:t xml:space="preserve">Nota: 11.250 </w:t>
      </w:r>
      <w:r w:rsidRPr="00F32150">
        <w:rPr>
          <w:rFonts w:cs="Arial"/>
          <w:i/>
          <w:sz w:val="24"/>
        </w:rPr>
        <w:t>pies</w:t>
      </w:r>
      <w:r w:rsidRPr="00F32150">
        <w:rPr>
          <w:rFonts w:cs="Arial"/>
          <w:i/>
          <w:sz w:val="24"/>
          <w:vertAlign w:val="superscript"/>
        </w:rPr>
        <w:t>2</w:t>
      </w:r>
      <w:r w:rsidRPr="00F32150">
        <w:rPr>
          <w:rFonts w:cs="Arial"/>
          <w:sz w:val="24"/>
          <w:vertAlign w:val="superscript"/>
        </w:rPr>
        <w:t xml:space="preserve"> </w:t>
      </w:r>
      <w:r w:rsidRPr="00F32150">
        <w:rPr>
          <w:rFonts w:cs="Arial"/>
          <w:sz w:val="24"/>
        </w:rPr>
        <w:t>es considerado un límite práctico.</w:t>
      </w:r>
    </w:p>
    <w:p w14:paraId="5768D2C8" w14:textId="77777777" w:rsidR="00F062D7" w:rsidRPr="00D921C3" w:rsidRDefault="00F062D7" w:rsidP="00F062D7">
      <w:pPr>
        <w:pStyle w:val="Descripcin"/>
        <w:keepNext/>
        <w:keepLines/>
        <w:ind w:left="567" w:hanging="567"/>
      </w:pPr>
      <w:bookmarkStart w:id="27" w:name="_Ref454257903"/>
      <w:bookmarkStart w:id="28" w:name="_Toc454265241"/>
      <w:bookmarkStart w:id="29" w:name="_Toc454450135"/>
      <w:r w:rsidRPr="00D921C3">
        <w:lastRenderedPageBreak/>
        <w:t xml:space="preserve">Tabla </w:t>
      </w:r>
      <w:r w:rsidRPr="00D921C3">
        <w:fldChar w:fldCharType="begin"/>
      </w:r>
      <w:r w:rsidRPr="00D921C3">
        <w:instrText xml:space="preserve"> SEQ Tabla \* ARABIC </w:instrText>
      </w:r>
      <w:r w:rsidRPr="00D921C3">
        <w:fldChar w:fldCharType="separate"/>
      </w:r>
      <w:r w:rsidR="00403648">
        <w:rPr>
          <w:noProof/>
        </w:rPr>
        <w:t>2</w:t>
      </w:r>
      <w:r w:rsidRPr="00D921C3">
        <w:fldChar w:fldCharType="end"/>
      </w:r>
      <w:bookmarkEnd w:id="27"/>
      <w:r w:rsidRPr="00D921C3">
        <w:t>.Tamaño y localización de extintores de incendio para riesgos de Clase A</w:t>
      </w:r>
      <w:bookmarkEnd w:id="28"/>
      <w:bookmarkEnd w:id="29"/>
    </w:p>
    <w:tbl>
      <w:tblPr>
        <w:tblW w:w="8997" w:type="dxa"/>
        <w:tblInd w:w="56" w:type="dxa"/>
        <w:tblLayout w:type="fixed"/>
        <w:tblCellMar>
          <w:left w:w="70" w:type="dxa"/>
          <w:right w:w="70" w:type="dxa"/>
        </w:tblCellMar>
        <w:tblLook w:val="04A0" w:firstRow="1" w:lastRow="0" w:firstColumn="1" w:lastColumn="0" w:noHBand="0" w:noVBand="1"/>
      </w:tblPr>
      <w:tblGrid>
        <w:gridCol w:w="3057"/>
        <w:gridCol w:w="1593"/>
        <w:gridCol w:w="2027"/>
        <w:gridCol w:w="2320"/>
      </w:tblGrid>
      <w:tr w:rsidR="00F062D7" w:rsidRPr="00F062D7" w14:paraId="66387746" w14:textId="77777777" w:rsidTr="00F062D7">
        <w:trPr>
          <w:trHeight w:val="742"/>
        </w:trPr>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6B2A48"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Criterio</w:t>
            </w:r>
          </w:p>
        </w:tc>
        <w:tc>
          <w:tcPr>
            <w:tcW w:w="15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41EE04"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Ocupación de Riesgo Leve (Bajo)</w:t>
            </w:r>
          </w:p>
        </w:tc>
        <w:tc>
          <w:tcPr>
            <w:tcW w:w="20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4CB79"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Ocupación de Riesgo Ordinario (Moderado)</w:t>
            </w:r>
          </w:p>
        </w:tc>
        <w:tc>
          <w:tcPr>
            <w:tcW w:w="2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0EA763"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Ocupación de Riesgo Extraordinario (Alto)</w:t>
            </w:r>
          </w:p>
        </w:tc>
      </w:tr>
      <w:tr w:rsidR="00F062D7" w:rsidRPr="00F062D7" w14:paraId="66A77588" w14:textId="77777777" w:rsidTr="00F062D7">
        <w:trPr>
          <w:trHeight w:val="641"/>
        </w:trPr>
        <w:tc>
          <w:tcPr>
            <w:tcW w:w="3057" w:type="dxa"/>
            <w:tcBorders>
              <w:top w:val="nil"/>
              <w:left w:val="single" w:sz="4" w:space="0" w:color="auto"/>
              <w:bottom w:val="single" w:sz="4" w:space="0" w:color="auto"/>
              <w:right w:val="single" w:sz="4" w:space="0" w:color="auto"/>
            </w:tcBorders>
            <w:shd w:val="clear" w:color="auto" w:fill="auto"/>
            <w:vAlign w:val="bottom"/>
            <w:hideMark/>
          </w:tcPr>
          <w:p w14:paraId="1F44B171"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Extintor individual, clasificación mínima</w:t>
            </w:r>
          </w:p>
        </w:tc>
        <w:tc>
          <w:tcPr>
            <w:tcW w:w="1593" w:type="dxa"/>
            <w:tcBorders>
              <w:top w:val="nil"/>
              <w:left w:val="nil"/>
              <w:bottom w:val="single" w:sz="4" w:space="0" w:color="auto"/>
              <w:right w:val="single" w:sz="4" w:space="0" w:color="auto"/>
            </w:tcBorders>
            <w:shd w:val="clear" w:color="auto" w:fill="auto"/>
            <w:noWrap/>
            <w:vAlign w:val="center"/>
            <w:hideMark/>
          </w:tcPr>
          <w:p w14:paraId="2957FCF1"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2-A</w:t>
            </w:r>
          </w:p>
        </w:tc>
        <w:tc>
          <w:tcPr>
            <w:tcW w:w="2027" w:type="dxa"/>
            <w:tcBorders>
              <w:top w:val="nil"/>
              <w:left w:val="nil"/>
              <w:bottom w:val="single" w:sz="4" w:space="0" w:color="auto"/>
              <w:right w:val="single" w:sz="4" w:space="0" w:color="auto"/>
            </w:tcBorders>
            <w:shd w:val="clear" w:color="auto" w:fill="auto"/>
            <w:noWrap/>
            <w:vAlign w:val="center"/>
            <w:hideMark/>
          </w:tcPr>
          <w:p w14:paraId="2F8F6891"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2-A</w:t>
            </w:r>
          </w:p>
        </w:tc>
        <w:tc>
          <w:tcPr>
            <w:tcW w:w="2320" w:type="dxa"/>
            <w:tcBorders>
              <w:top w:val="nil"/>
              <w:left w:val="nil"/>
              <w:bottom w:val="single" w:sz="4" w:space="0" w:color="auto"/>
              <w:right w:val="single" w:sz="4" w:space="0" w:color="auto"/>
            </w:tcBorders>
            <w:shd w:val="clear" w:color="auto" w:fill="auto"/>
            <w:noWrap/>
            <w:vAlign w:val="center"/>
            <w:hideMark/>
          </w:tcPr>
          <w:p w14:paraId="2BAB534D"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4-A</w:t>
            </w:r>
          </w:p>
        </w:tc>
      </w:tr>
      <w:tr w:rsidR="00F062D7" w:rsidRPr="00F062D7" w14:paraId="4855FE23" w14:textId="77777777" w:rsidTr="00F062D7">
        <w:trPr>
          <w:trHeight w:val="551"/>
        </w:trPr>
        <w:tc>
          <w:tcPr>
            <w:tcW w:w="3057" w:type="dxa"/>
            <w:tcBorders>
              <w:top w:val="nil"/>
              <w:left w:val="single" w:sz="4" w:space="0" w:color="auto"/>
              <w:bottom w:val="single" w:sz="4" w:space="0" w:color="auto"/>
              <w:right w:val="single" w:sz="4" w:space="0" w:color="auto"/>
            </w:tcBorders>
            <w:shd w:val="clear" w:color="auto" w:fill="auto"/>
            <w:vAlign w:val="bottom"/>
            <w:hideMark/>
          </w:tcPr>
          <w:p w14:paraId="4154C3F7"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Área máxima de piso por unidad de A</w:t>
            </w:r>
          </w:p>
        </w:tc>
        <w:tc>
          <w:tcPr>
            <w:tcW w:w="1593" w:type="dxa"/>
            <w:tcBorders>
              <w:top w:val="nil"/>
              <w:left w:val="nil"/>
              <w:bottom w:val="single" w:sz="4" w:space="0" w:color="auto"/>
              <w:right w:val="single" w:sz="4" w:space="0" w:color="auto"/>
            </w:tcBorders>
            <w:shd w:val="clear" w:color="auto" w:fill="auto"/>
            <w:noWrap/>
            <w:vAlign w:val="center"/>
            <w:hideMark/>
          </w:tcPr>
          <w:p w14:paraId="6BEEA13C" w14:textId="6DE767DE"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3000 </w:t>
            </w:r>
            <w:r w:rsidRPr="00F062D7">
              <w:rPr>
                <w:rStyle w:val="Textoennegrita"/>
                <w:b w:val="0"/>
                <w:i/>
                <w:position w:val="6"/>
                <w:szCs w:val="22"/>
              </w:rPr>
              <w:t>pies</w:t>
            </w:r>
            <w:r w:rsidR="007D7FB3" w:rsidRPr="007D7FB3">
              <w:rPr>
                <w:rStyle w:val="Textoennegrita"/>
                <w:b w:val="0"/>
                <w:i/>
                <w:position w:val="6"/>
                <w:szCs w:val="22"/>
                <w:vertAlign w:val="superscript"/>
              </w:rPr>
              <w:t>2</w:t>
            </w:r>
          </w:p>
        </w:tc>
        <w:tc>
          <w:tcPr>
            <w:tcW w:w="2027" w:type="dxa"/>
            <w:tcBorders>
              <w:top w:val="nil"/>
              <w:left w:val="nil"/>
              <w:bottom w:val="single" w:sz="4" w:space="0" w:color="auto"/>
              <w:right w:val="single" w:sz="4" w:space="0" w:color="auto"/>
            </w:tcBorders>
            <w:shd w:val="clear" w:color="auto" w:fill="auto"/>
            <w:noWrap/>
            <w:vAlign w:val="center"/>
            <w:hideMark/>
          </w:tcPr>
          <w:p w14:paraId="3CAC7814" w14:textId="21CED92A"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1500 </w:t>
            </w:r>
            <w:r w:rsidRPr="00F062D7">
              <w:rPr>
                <w:rStyle w:val="Textoennegrita"/>
                <w:b w:val="0"/>
                <w:i/>
                <w:position w:val="6"/>
                <w:szCs w:val="22"/>
              </w:rPr>
              <w:t>pies</w:t>
            </w:r>
            <w:r w:rsidR="007D7FB3" w:rsidRPr="007D7FB3">
              <w:rPr>
                <w:rStyle w:val="Textoennegrita"/>
                <w:b w:val="0"/>
                <w:i/>
                <w:position w:val="6"/>
                <w:szCs w:val="22"/>
                <w:vertAlign w:val="superscript"/>
              </w:rPr>
              <w:t>2</w:t>
            </w:r>
          </w:p>
        </w:tc>
        <w:tc>
          <w:tcPr>
            <w:tcW w:w="2320" w:type="dxa"/>
            <w:tcBorders>
              <w:top w:val="nil"/>
              <w:left w:val="nil"/>
              <w:bottom w:val="single" w:sz="4" w:space="0" w:color="auto"/>
              <w:right w:val="single" w:sz="4" w:space="0" w:color="auto"/>
            </w:tcBorders>
            <w:shd w:val="clear" w:color="auto" w:fill="auto"/>
            <w:noWrap/>
            <w:vAlign w:val="center"/>
            <w:hideMark/>
          </w:tcPr>
          <w:p w14:paraId="3F8765B7" w14:textId="176DE498"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1000 </w:t>
            </w:r>
            <w:r w:rsidRPr="00F062D7">
              <w:rPr>
                <w:rStyle w:val="Textoennegrita"/>
                <w:b w:val="0"/>
                <w:i/>
                <w:position w:val="6"/>
                <w:szCs w:val="22"/>
              </w:rPr>
              <w:t>pies</w:t>
            </w:r>
            <w:r w:rsidR="007D7FB3" w:rsidRPr="007D7FB3">
              <w:rPr>
                <w:rStyle w:val="Textoennegrita"/>
                <w:b w:val="0"/>
                <w:i/>
                <w:position w:val="6"/>
                <w:szCs w:val="22"/>
                <w:vertAlign w:val="superscript"/>
              </w:rPr>
              <w:t>2</w:t>
            </w:r>
          </w:p>
        </w:tc>
      </w:tr>
      <w:tr w:rsidR="00F062D7" w:rsidRPr="00F062D7" w14:paraId="1EAACC47" w14:textId="77777777" w:rsidTr="00F062D7">
        <w:trPr>
          <w:trHeight w:val="559"/>
        </w:trPr>
        <w:tc>
          <w:tcPr>
            <w:tcW w:w="3057" w:type="dxa"/>
            <w:tcBorders>
              <w:top w:val="nil"/>
              <w:left w:val="single" w:sz="4" w:space="0" w:color="auto"/>
              <w:bottom w:val="single" w:sz="4" w:space="0" w:color="auto"/>
              <w:right w:val="single" w:sz="4" w:space="0" w:color="auto"/>
            </w:tcBorders>
            <w:shd w:val="clear" w:color="auto" w:fill="auto"/>
            <w:vAlign w:val="bottom"/>
            <w:hideMark/>
          </w:tcPr>
          <w:p w14:paraId="26036AB2"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Área máxima de piso por extintor</w:t>
            </w:r>
          </w:p>
        </w:tc>
        <w:tc>
          <w:tcPr>
            <w:tcW w:w="1593" w:type="dxa"/>
            <w:tcBorders>
              <w:top w:val="nil"/>
              <w:left w:val="nil"/>
              <w:bottom w:val="single" w:sz="4" w:space="0" w:color="auto"/>
              <w:right w:val="single" w:sz="4" w:space="0" w:color="auto"/>
            </w:tcBorders>
            <w:shd w:val="clear" w:color="auto" w:fill="auto"/>
            <w:noWrap/>
            <w:vAlign w:val="center"/>
            <w:hideMark/>
          </w:tcPr>
          <w:p w14:paraId="6C20EA4E" w14:textId="4B2DF871" w:rsidR="00F062D7" w:rsidRPr="00F062D7" w:rsidRDefault="00F062D7" w:rsidP="007D7FB3">
            <w:pPr>
              <w:keepNext/>
              <w:spacing w:before="20" w:after="20"/>
              <w:jc w:val="center"/>
              <w:rPr>
                <w:rStyle w:val="Textoennegrita"/>
                <w:b w:val="0"/>
                <w:position w:val="6"/>
                <w:szCs w:val="22"/>
              </w:rPr>
            </w:pPr>
            <w:r w:rsidRPr="00F062D7">
              <w:rPr>
                <w:rStyle w:val="Textoennegrita"/>
                <w:b w:val="0"/>
                <w:position w:val="6"/>
                <w:szCs w:val="22"/>
              </w:rPr>
              <w:t xml:space="preserve">11.250 </w:t>
            </w:r>
            <w:r w:rsidRPr="00F062D7">
              <w:rPr>
                <w:rStyle w:val="Textoennegrita"/>
                <w:b w:val="0"/>
                <w:i/>
                <w:position w:val="6"/>
                <w:szCs w:val="22"/>
              </w:rPr>
              <w:t>pies</w:t>
            </w:r>
            <w:r w:rsidR="007D7FB3" w:rsidRPr="007D7FB3">
              <w:rPr>
                <w:rStyle w:val="Textoennegrita"/>
                <w:b w:val="0"/>
                <w:i/>
                <w:position w:val="6"/>
                <w:szCs w:val="22"/>
                <w:vertAlign w:val="superscript"/>
              </w:rPr>
              <w:t>2</w:t>
            </w:r>
          </w:p>
        </w:tc>
        <w:tc>
          <w:tcPr>
            <w:tcW w:w="2027" w:type="dxa"/>
            <w:tcBorders>
              <w:top w:val="nil"/>
              <w:left w:val="nil"/>
              <w:bottom w:val="single" w:sz="4" w:space="0" w:color="auto"/>
              <w:right w:val="single" w:sz="4" w:space="0" w:color="auto"/>
            </w:tcBorders>
            <w:shd w:val="clear" w:color="auto" w:fill="auto"/>
            <w:noWrap/>
            <w:vAlign w:val="center"/>
            <w:hideMark/>
          </w:tcPr>
          <w:p w14:paraId="45C9A2A7" w14:textId="5DD1620B" w:rsidR="00F062D7" w:rsidRPr="00F062D7" w:rsidRDefault="00F062D7" w:rsidP="007D7FB3">
            <w:pPr>
              <w:keepNext/>
              <w:spacing w:before="20" w:after="20"/>
              <w:jc w:val="center"/>
              <w:rPr>
                <w:rStyle w:val="Textoennegrita"/>
                <w:b w:val="0"/>
                <w:position w:val="6"/>
                <w:szCs w:val="22"/>
              </w:rPr>
            </w:pPr>
            <w:r w:rsidRPr="00F062D7">
              <w:rPr>
                <w:rStyle w:val="Textoennegrita"/>
                <w:b w:val="0"/>
                <w:position w:val="6"/>
                <w:szCs w:val="22"/>
              </w:rPr>
              <w:t xml:space="preserve">11.250 </w:t>
            </w:r>
            <w:r w:rsidRPr="00F062D7">
              <w:rPr>
                <w:rStyle w:val="Textoennegrita"/>
                <w:b w:val="0"/>
                <w:i/>
                <w:position w:val="6"/>
                <w:szCs w:val="22"/>
              </w:rPr>
              <w:t>pies</w:t>
            </w:r>
            <w:r w:rsidR="007D7FB3" w:rsidRPr="007D7FB3">
              <w:rPr>
                <w:rStyle w:val="Textoennegrita"/>
                <w:b w:val="0"/>
                <w:i/>
                <w:position w:val="6"/>
                <w:szCs w:val="22"/>
                <w:vertAlign w:val="superscript"/>
              </w:rPr>
              <w:t>2</w:t>
            </w:r>
          </w:p>
        </w:tc>
        <w:tc>
          <w:tcPr>
            <w:tcW w:w="2320" w:type="dxa"/>
            <w:tcBorders>
              <w:top w:val="nil"/>
              <w:left w:val="nil"/>
              <w:bottom w:val="single" w:sz="4" w:space="0" w:color="auto"/>
              <w:right w:val="single" w:sz="4" w:space="0" w:color="auto"/>
            </w:tcBorders>
            <w:shd w:val="clear" w:color="auto" w:fill="auto"/>
            <w:noWrap/>
            <w:vAlign w:val="center"/>
            <w:hideMark/>
          </w:tcPr>
          <w:p w14:paraId="6371C54B" w14:textId="51E36046" w:rsidR="00F062D7" w:rsidRPr="00F062D7" w:rsidRDefault="00F062D7" w:rsidP="007D7FB3">
            <w:pPr>
              <w:keepNext/>
              <w:spacing w:before="20" w:after="20"/>
              <w:jc w:val="center"/>
              <w:rPr>
                <w:rStyle w:val="Textoennegrita"/>
                <w:b w:val="0"/>
                <w:position w:val="6"/>
                <w:szCs w:val="22"/>
              </w:rPr>
            </w:pPr>
            <w:r w:rsidRPr="00F062D7">
              <w:rPr>
                <w:rStyle w:val="Textoennegrita"/>
                <w:b w:val="0"/>
                <w:position w:val="6"/>
                <w:szCs w:val="22"/>
              </w:rPr>
              <w:t xml:space="preserve">11.250 </w:t>
            </w:r>
            <w:r w:rsidRPr="00F062D7">
              <w:rPr>
                <w:rStyle w:val="Textoennegrita"/>
                <w:b w:val="0"/>
                <w:i/>
                <w:position w:val="6"/>
                <w:szCs w:val="22"/>
              </w:rPr>
              <w:t>pies</w:t>
            </w:r>
            <w:r w:rsidR="007D7FB3" w:rsidRPr="007D7FB3">
              <w:rPr>
                <w:rStyle w:val="Textoennegrita"/>
                <w:b w:val="0"/>
                <w:i/>
                <w:position w:val="6"/>
                <w:szCs w:val="22"/>
                <w:vertAlign w:val="superscript"/>
              </w:rPr>
              <w:t>2</w:t>
            </w:r>
          </w:p>
        </w:tc>
      </w:tr>
      <w:tr w:rsidR="00F062D7" w:rsidRPr="00F062D7" w14:paraId="02ADF530" w14:textId="77777777" w:rsidTr="00F062D7">
        <w:trPr>
          <w:trHeight w:val="567"/>
        </w:trPr>
        <w:tc>
          <w:tcPr>
            <w:tcW w:w="3057" w:type="dxa"/>
            <w:tcBorders>
              <w:top w:val="nil"/>
              <w:left w:val="single" w:sz="4" w:space="0" w:color="auto"/>
              <w:bottom w:val="single" w:sz="4" w:space="0" w:color="auto"/>
              <w:right w:val="single" w:sz="4" w:space="0" w:color="auto"/>
            </w:tcBorders>
            <w:shd w:val="clear" w:color="auto" w:fill="auto"/>
            <w:vAlign w:val="bottom"/>
            <w:hideMark/>
          </w:tcPr>
          <w:p w14:paraId="196B8734" w14:textId="77777777" w:rsidR="00F062D7" w:rsidRPr="00F062D7" w:rsidRDefault="00F062D7" w:rsidP="00F062D7">
            <w:pPr>
              <w:keepNext/>
              <w:spacing w:before="20" w:after="20"/>
              <w:jc w:val="center"/>
              <w:rPr>
                <w:rStyle w:val="Textoennegrita"/>
                <w:position w:val="6"/>
                <w:szCs w:val="22"/>
              </w:rPr>
            </w:pPr>
            <w:r w:rsidRPr="00F062D7">
              <w:rPr>
                <w:rStyle w:val="Textoennegrita"/>
                <w:position w:val="6"/>
                <w:szCs w:val="22"/>
              </w:rPr>
              <w:t>Distancia máxima de recorrido hasta el extintor</w:t>
            </w:r>
          </w:p>
        </w:tc>
        <w:tc>
          <w:tcPr>
            <w:tcW w:w="1593" w:type="dxa"/>
            <w:tcBorders>
              <w:top w:val="nil"/>
              <w:left w:val="nil"/>
              <w:bottom w:val="single" w:sz="4" w:space="0" w:color="auto"/>
              <w:right w:val="single" w:sz="4" w:space="0" w:color="auto"/>
            </w:tcBorders>
            <w:shd w:val="clear" w:color="auto" w:fill="auto"/>
            <w:noWrap/>
            <w:vAlign w:val="center"/>
            <w:hideMark/>
          </w:tcPr>
          <w:p w14:paraId="4D2E8D56"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75 </w:t>
            </w:r>
            <w:r w:rsidRPr="00F062D7">
              <w:rPr>
                <w:rStyle w:val="Textoennegrita"/>
                <w:b w:val="0"/>
                <w:i/>
                <w:position w:val="6"/>
                <w:szCs w:val="22"/>
              </w:rPr>
              <w:t>pies</w:t>
            </w:r>
          </w:p>
        </w:tc>
        <w:tc>
          <w:tcPr>
            <w:tcW w:w="2027" w:type="dxa"/>
            <w:tcBorders>
              <w:top w:val="nil"/>
              <w:left w:val="nil"/>
              <w:bottom w:val="single" w:sz="4" w:space="0" w:color="auto"/>
              <w:right w:val="single" w:sz="4" w:space="0" w:color="auto"/>
            </w:tcBorders>
            <w:shd w:val="clear" w:color="auto" w:fill="auto"/>
            <w:noWrap/>
            <w:vAlign w:val="center"/>
            <w:hideMark/>
          </w:tcPr>
          <w:p w14:paraId="0DF105F8"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75 </w:t>
            </w:r>
            <w:r w:rsidRPr="00F062D7">
              <w:rPr>
                <w:rStyle w:val="Textoennegrita"/>
                <w:b w:val="0"/>
                <w:i/>
                <w:position w:val="6"/>
                <w:szCs w:val="22"/>
              </w:rPr>
              <w:t>pies</w:t>
            </w:r>
          </w:p>
        </w:tc>
        <w:tc>
          <w:tcPr>
            <w:tcW w:w="2320" w:type="dxa"/>
            <w:tcBorders>
              <w:top w:val="nil"/>
              <w:left w:val="nil"/>
              <w:bottom w:val="single" w:sz="4" w:space="0" w:color="auto"/>
              <w:right w:val="single" w:sz="4" w:space="0" w:color="auto"/>
            </w:tcBorders>
            <w:shd w:val="clear" w:color="auto" w:fill="auto"/>
            <w:noWrap/>
            <w:vAlign w:val="center"/>
            <w:hideMark/>
          </w:tcPr>
          <w:p w14:paraId="727EB9E2" w14:textId="77777777" w:rsidR="00F062D7" w:rsidRPr="00F062D7" w:rsidRDefault="00F062D7" w:rsidP="00F062D7">
            <w:pPr>
              <w:keepNext/>
              <w:spacing w:before="20" w:after="20"/>
              <w:jc w:val="center"/>
              <w:rPr>
                <w:rStyle w:val="Textoennegrita"/>
                <w:b w:val="0"/>
                <w:position w:val="6"/>
                <w:szCs w:val="22"/>
              </w:rPr>
            </w:pPr>
            <w:r w:rsidRPr="00F062D7">
              <w:rPr>
                <w:rStyle w:val="Textoennegrita"/>
                <w:b w:val="0"/>
                <w:position w:val="6"/>
                <w:szCs w:val="22"/>
              </w:rPr>
              <w:t xml:space="preserve">75 </w:t>
            </w:r>
            <w:r w:rsidRPr="00F062D7">
              <w:rPr>
                <w:rStyle w:val="Textoennegrita"/>
                <w:b w:val="0"/>
                <w:i/>
                <w:position w:val="6"/>
                <w:szCs w:val="22"/>
              </w:rPr>
              <w:t>pies</w:t>
            </w:r>
          </w:p>
        </w:tc>
      </w:tr>
    </w:tbl>
    <w:p w14:paraId="66A3DD12" w14:textId="77777777" w:rsidR="00F062D7" w:rsidRPr="00F32150" w:rsidRDefault="00F062D7" w:rsidP="00F062D7">
      <w:pPr>
        <w:spacing w:after="120"/>
        <w:rPr>
          <w:rFonts w:cs="Arial"/>
          <w:sz w:val="24"/>
        </w:rPr>
      </w:pPr>
      <w:r w:rsidRPr="00F32150">
        <w:rPr>
          <w:rFonts w:cs="Arial"/>
          <w:sz w:val="24"/>
        </w:rPr>
        <w:t xml:space="preserve">Para unidades SI: 1 </w:t>
      </w:r>
      <w:r w:rsidRPr="00F32150">
        <w:rPr>
          <w:rFonts w:cs="Arial"/>
          <w:i/>
          <w:sz w:val="24"/>
        </w:rPr>
        <w:t>pie</w:t>
      </w:r>
      <w:r w:rsidRPr="00F32150">
        <w:rPr>
          <w:rFonts w:cs="Arial"/>
          <w:sz w:val="24"/>
        </w:rPr>
        <w:t xml:space="preserve"> = 0.305 m; 1 </w:t>
      </w:r>
      <w:r w:rsidRPr="00F32150">
        <w:rPr>
          <w:rFonts w:cs="Arial"/>
          <w:i/>
          <w:sz w:val="24"/>
        </w:rPr>
        <w:t>pie</w:t>
      </w:r>
      <w:r w:rsidRPr="00F32150">
        <w:rPr>
          <w:rFonts w:cs="Arial"/>
          <w:sz w:val="24"/>
          <w:vertAlign w:val="superscript"/>
        </w:rPr>
        <w:t>2</w:t>
      </w:r>
      <w:r w:rsidRPr="00F32150">
        <w:rPr>
          <w:rFonts w:cs="Arial"/>
          <w:sz w:val="24"/>
        </w:rPr>
        <w:t>=0.0929 m</w:t>
      </w:r>
      <w:r w:rsidRPr="00F32150">
        <w:rPr>
          <w:rFonts w:cs="Arial"/>
          <w:sz w:val="24"/>
          <w:vertAlign w:val="superscript"/>
        </w:rPr>
        <w:t>2</w:t>
      </w:r>
    </w:p>
    <w:p w14:paraId="34631B82" w14:textId="4BEA7013" w:rsidR="00F062D7" w:rsidRPr="00F062D7" w:rsidRDefault="00F062D7" w:rsidP="00F062D7">
      <w:pPr>
        <w:spacing w:after="0"/>
        <w:rPr>
          <w:rFonts w:cs="Arial"/>
          <w:szCs w:val="22"/>
        </w:rPr>
      </w:pPr>
      <w:r w:rsidRPr="00F062D7">
        <w:rPr>
          <w:rFonts w:cs="Arial"/>
          <w:b/>
          <w:szCs w:val="22"/>
        </w:rPr>
        <w:t>Distribución de extintores de incendio Clase A</w:t>
      </w:r>
      <w:r w:rsidRPr="00F062D7">
        <w:rPr>
          <w:rFonts w:cs="Arial"/>
          <w:szCs w:val="22"/>
        </w:rPr>
        <w:t xml:space="preserve">: Por tratarse de un área menor a 3.000 </w:t>
      </w:r>
      <w:r w:rsidRPr="00F062D7">
        <w:rPr>
          <w:rFonts w:cs="Arial"/>
          <w:i/>
          <w:szCs w:val="22"/>
        </w:rPr>
        <w:t>ft</w:t>
      </w:r>
      <w:r w:rsidRPr="00F062D7">
        <w:rPr>
          <w:rFonts w:cs="Arial"/>
          <w:szCs w:val="22"/>
          <w:vertAlign w:val="superscript"/>
        </w:rPr>
        <w:t>2</w:t>
      </w:r>
      <w:r w:rsidRPr="00F062D7">
        <w:rPr>
          <w:rFonts w:cs="Arial"/>
          <w:szCs w:val="22"/>
        </w:rPr>
        <w:t xml:space="preserve"> (279 m</w:t>
      </w:r>
      <w:r w:rsidRPr="00F062D7">
        <w:rPr>
          <w:rFonts w:cs="Arial"/>
          <w:szCs w:val="22"/>
          <w:vertAlign w:val="superscript"/>
        </w:rPr>
        <w:t>2</w:t>
      </w:r>
      <w:r w:rsidRPr="00F062D7">
        <w:rPr>
          <w:rFonts w:cs="Arial"/>
          <w:szCs w:val="22"/>
        </w:rPr>
        <w:t>)</w:t>
      </w:r>
      <w:r w:rsidR="00B25A23">
        <w:rPr>
          <w:rFonts w:cs="Arial"/>
          <w:szCs w:val="22"/>
        </w:rPr>
        <w:t>, deberá</w:t>
      </w:r>
      <w:r w:rsidRPr="00F062D7">
        <w:rPr>
          <w:rFonts w:cs="Arial"/>
          <w:szCs w:val="22"/>
        </w:rPr>
        <w:t xml:space="preserve"> colocarse por lo menos un extintor del tamaño mínimo recomenda</w:t>
      </w:r>
      <w:r w:rsidR="00B25A23">
        <w:rPr>
          <w:rFonts w:cs="Arial"/>
          <w:szCs w:val="22"/>
        </w:rPr>
        <w:t>do de acuerdo al tipo de riesgo.</w:t>
      </w:r>
      <w:r w:rsidRPr="00F062D7">
        <w:rPr>
          <w:rFonts w:cs="Arial"/>
          <w:szCs w:val="22"/>
        </w:rPr>
        <w:t xml:space="preserve"> </w:t>
      </w:r>
    </w:p>
    <w:p w14:paraId="3031DFA1" w14:textId="77777777" w:rsidR="00F062D7" w:rsidRPr="00F062D7" w:rsidRDefault="00F062D7" w:rsidP="00F062D7">
      <w:pPr>
        <w:tabs>
          <w:tab w:val="left" w:pos="1215"/>
          <w:tab w:val="left" w:pos="7485"/>
        </w:tabs>
        <w:spacing w:after="0"/>
        <w:rPr>
          <w:rFonts w:cs="Arial"/>
          <w:szCs w:val="22"/>
        </w:rPr>
      </w:pPr>
      <w:r w:rsidRPr="00F062D7">
        <w:rPr>
          <w:rFonts w:cs="Arial"/>
          <w:b/>
          <w:szCs w:val="22"/>
        </w:rPr>
        <w:t>Distribución de extintores de incendio Clase C</w:t>
      </w:r>
      <w:r w:rsidRPr="00F062D7">
        <w:rPr>
          <w:rFonts w:cs="Arial"/>
          <w:szCs w:val="22"/>
        </w:rPr>
        <w:t>: Son extintores como dióxido de carbón, bromo-</w:t>
      </w:r>
      <w:proofErr w:type="spellStart"/>
      <w:r w:rsidRPr="00F062D7">
        <w:rPr>
          <w:rFonts w:cs="Arial"/>
          <w:szCs w:val="22"/>
        </w:rPr>
        <w:t>tri</w:t>
      </w:r>
      <w:proofErr w:type="spellEnd"/>
      <w:r w:rsidRPr="00F062D7">
        <w:rPr>
          <w:rFonts w:cs="Arial"/>
          <w:szCs w:val="22"/>
        </w:rPr>
        <w:t>-</w:t>
      </w:r>
      <w:proofErr w:type="spellStart"/>
      <w:r w:rsidRPr="00F062D7">
        <w:rPr>
          <w:rFonts w:cs="Arial"/>
          <w:szCs w:val="22"/>
        </w:rPr>
        <w:t>fluoro</w:t>
      </w:r>
      <w:proofErr w:type="spellEnd"/>
      <w:r w:rsidRPr="00F062D7">
        <w:rPr>
          <w:rFonts w:cs="Arial"/>
          <w:szCs w:val="22"/>
        </w:rPr>
        <w:t>-metano. La capacidad de los extintores suministrados para cada riesgo mayor de Clase C, deben ser de acuerdo con: tamaño del equipo eléctrico, configuración del equipo eléctrico, rango efectivo del chorro del extintor, cantidad de material de Clase A y B incluido. Cada uno de estos factores determina la cantidad y el tipo de los agentes necesarios, la clasificación deseada del agente de descarga, el tiempo de aplicación y el potencial de los factores de desperdicio.</w:t>
      </w:r>
    </w:p>
    <w:p w14:paraId="045CFDEE" w14:textId="4BB15743" w:rsidR="00F062D7" w:rsidRPr="00BE6310" w:rsidRDefault="00463D70" w:rsidP="00F062D7">
      <w:pPr>
        <w:pStyle w:val="Ttulo2"/>
      </w:pPr>
      <w:bookmarkStart w:id="30" w:name="_Toc454265233"/>
      <w:bookmarkStart w:id="31" w:name="_Toc454450131"/>
      <w:r>
        <w:t>APLICABILIDAD DEL SISTEMA DE EXTINCIÓN</w:t>
      </w:r>
      <w:bookmarkEnd w:id="30"/>
      <w:bookmarkEnd w:id="31"/>
      <w:r>
        <w:t xml:space="preserve"> </w:t>
      </w:r>
    </w:p>
    <w:p w14:paraId="7E865026" w14:textId="77777777" w:rsidR="00F062D7" w:rsidRPr="00463D70" w:rsidRDefault="00F062D7" w:rsidP="00F062D7">
      <w:pPr>
        <w:spacing w:after="0"/>
        <w:rPr>
          <w:rFonts w:cs="Arial"/>
          <w:szCs w:val="22"/>
        </w:rPr>
      </w:pPr>
      <w:r w:rsidRPr="00463D70">
        <w:rPr>
          <w:rFonts w:cs="Arial"/>
          <w:szCs w:val="22"/>
        </w:rPr>
        <w:t>Para determinar la aplicabilidad del sistema de extinción contra incendios en la subestaciones se realiza un análisis de riesgos en el cual se tiene en cuenta las principales fuentes de material combustible y el tipo de sistema de extinción.</w:t>
      </w:r>
    </w:p>
    <w:p w14:paraId="68864FF0" w14:textId="77777777" w:rsidR="00F062D7" w:rsidRPr="00463D70" w:rsidRDefault="00F062D7" w:rsidP="00F062D7">
      <w:pPr>
        <w:spacing w:after="120"/>
        <w:rPr>
          <w:rFonts w:cs="Arial"/>
          <w:szCs w:val="22"/>
        </w:rPr>
      </w:pPr>
      <w:r w:rsidRPr="00463D70">
        <w:rPr>
          <w:rFonts w:cs="Arial"/>
          <w:szCs w:val="22"/>
        </w:rPr>
        <w:t>Con base a lo estipulado en la Guía boliviana de construcción de edificaciones, NFPA y los planos de diseños de las instalaciones se puede determinar el área y otras especificaciones suficientes para definir requerimiento o no de ciertos sistemas de protección contra incendio.</w:t>
      </w:r>
    </w:p>
    <w:p w14:paraId="03B5871B" w14:textId="77777777" w:rsidR="00F062D7" w:rsidRPr="00463D70" w:rsidRDefault="00F062D7" w:rsidP="00F062D7">
      <w:pPr>
        <w:rPr>
          <w:rFonts w:cs="Arial"/>
          <w:szCs w:val="22"/>
        </w:rPr>
      </w:pPr>
      <w:r w:rsidRPr="00463D70">
        <w:rPr>
          <w:rFonts w:cs="Arial"/>
          <w:szCs w:val="22"/>
        </w:rPr>
        <w:t>De lo cual se concluye que no se requiere la protección mediante el uso de rociadores automáticos, por lo que se utilizaran extintores manuales como se mencionó anteriormente.</w:t>
      </w:r>
    </w:p>
    <w:p w14:paraId="660CC3EA" w14:textId="77777777" w:rsidR="00F062D7" w:rsidRPr="00463D70" w:rsidRDefault="00F062D7" w:rsidP="00F062D7">
      <w:pPr>
        <w:rPr>
          <w:rFonts w:cs="Arial"/>
          <w:szCs w:val="22"/>
        </w:rPr>
      </w:pPr>
      <w:r w:rsidRPr="00463D70">
        <w:rPr>
          <w:rFonts w:cs="Arial"/>
          <w:szCs w:val="22"/>
        </w:rPr>
        <w:t>Como conclusión de lo anterior para cuarto de relés y cuarto de baterías:</w:t>
      </w:r>
    </w:p>
    <w:p w14:paraId="12C4CF30" w14:textId="77777777" w:rsidR="00F062D7" w:rsidRPr="00463D70" w:rsidRDefault="00F062D7" w:rsidP="00463D70">
      <w:pPr>
        <w:pStyle w:val="Prrafodelista"/>
        <w:numPr>
          <w:ilvl w:val="0"/>
          <w:numId w:val="38"/>
        </w:numPr>
        <w:ind w:left="426" w:hanging="426"/>
        <w:rPr>
          <w:lang w:val="es-PE"/>
        </w:rPr>
      </w:pPr>
      <w:r w:rsidRPr="00463D70">
        <w:rPr>
          <w:lang w:val="es-PE"/>
        </w:rPr>
        <w:t>Debe instalarse extintores listados y rotulados específicamente para los riesgos indicados.</w:t>
      </w:r>
    </w:p>
    <w:p w14:paraId="234D1C7C" w14:textId="77777777" w:rsidR="00F062D7" w:rsidRPr="00463D70" w:rsidRDefault="00F062D7" w:rsidP="00463D70">
      <w:pPr>
        <w:pStyle w:val="Prrafodelista"/>
        <w:numPr>
          <w:ilvl w:val="0"/>
          <w:numId w:val="38"/>
        </w:numPr>
        <w:ind w:left="426" w:hanging="426"/>
        <w:rPr>
          <w:lang w:val="es-PE"/>
        </w:rPr>
      </w:pPr>
      <w:r w:rsidRPr="00463D70">
        <w:rPr>
          <w:lang w:val="es-PE"/>
        </w:rPr>
        <w:lastRenderedPageBreak/>
        <w:t>No deben instalarse extintores de polvo químico seco (PQS), debido a la presencia de equipos electrónicos especializados.</w:t>
      </w:r>
    </w:p>
    <w:p w14:paraId="604A95CA" w14:textId="77777777" w:rsidR="00F062D7" w:rsidRPr="00463D70" w:rsidRDefault="00F062D7" w:rsidP="00463D70">
      <w:pPr>
        <w:pStyle w:val="Prrafodelista"/>
        <w:numPr>
          <w:ilvl w:val="0"/>
          <w:numId w:val="38"/>
        </w:numPr>
        <w:ind w:left="426" w:hanging="426"/>
        <w:rPr>
          <w:lang w:val="es-PE"/>
        </w:rPr>
      </w:pPr>
      <w:r w:rsidRPr="00463D70">
        <w:rPr>
          <w:lang w:val="es-PE"/>
        </w:rPr>
        <w:t>Debe protegerse, tanto cuarto de baterías como cuarto de relés, con extintores portátiles, para fuegos Clase AC.</w:t>
      </w:r>
    </w:p>
    <w:p w14:paraId="286150EF" w14:textId="77777777" w:rsidR="00F062D7" w:rsidRPr="00463D70" w:rsidRDefault="00F062D7" w:rsidP="00463D70">
      <w:pPr>
        <w:pStyle w:val="Prrafodelista"/>
        <w:numPr>
          <w:ilvl w:val="0"/>
          <w:numId w:val="38"/>
        </w:numPr>
        <w:ind w:left="426" w:hanging="426"/>
        <w:rPr>
          <w:lang w:val="es-PE"/>
        </w:rPr>
      </w:pPr>
      <w:r w:rsidRPr="00463D70">
        <w:rPr>
          <w:lang w:val="es-PE"/>
        </w:rPr>
        <w:t>Los extintores a instalar deben indicar su capacidad extintora, certificada: al menos uno (1) tipo 2A</w:t>
      </w:r>
      <w:proofErr w:type="gramStart"/>
      <w:r w:rsidRPr="00463D70">
        <w:rPr>
          <w:lang w:val="es-PE"/>
        </w:rPr>
        <w:t>:C</w:t>
      </w:r>
      <w:proofErr w:type="gramEnd"/>
      <w:r w:rsidRPr="00463D70">
        <w:rPr>
          <w:lang w:val="es-PE"/>
        </w:rPr>
        <w:t xml:space="preserve"> (preferiblemente de </w:t>
      </w:r>
      <w:proofErr w:type="spellStart"/>
      <w:r w:rsidRPr="00463D70">
        <w:rPr>
          <w:lang w:val="es-PE"/>
        </w:rPr>
        <w:t>water</w:t>
      </w:r>
      <w:proofErr w:type="spellEnd"/>
      <w:r w:rsidRPr="00463D70">
        <w:rPr>
          <w:lang w:val="es-PE"/>
        </w:rPr>
        <w:t xml:space="preserve"> </w:t>
      </w:r>
      <w:proofErr w:type="spellStart"/>
      <w:r w:rsidRPr="00463D70">
        <w:rPr>
          <w:lang w:val="es-PE"/>
        </w:rPr>
        <w:t>mist</w:t>
      </w:r>
      <w:proofErr w:type="spellEnd"/>
      <w:r w:rsidRPr="00463D70">
        <w:rPr>
          <w:lang w:val="es-PE"/>
        </w:rPr>
        <w:t>) para cuarto de relés, y uno (1) para cuarto de baterías.</w:t>
      </w:r>
    </w:p>
    <w:p w14:paraId="386A9F8A" w14:textId="77777777" w:rsidR="00F062D7" w:rsidRPr="00463D70" w:rsidRDefault="00F062D7" w:rsidP="00463D70">
      <w:pPr>
        <w:pStyle w:val="Prrafodelista"/>
        <w:numPr>
          <w:ilvl w:val="0"/>
          <w:numId w:val="38"/>
        </w:numPr>
        <w:ind w:left="426" w:hanging="426"/>
        <w:rPr>
          <w:lang w:val="es-PE"/>
        </w:rPr>
      </w:pPr>
      <w:r w:rsidRPr="00463D70">
        <w:rPr>
          <w:lang w:val="es-PE"/>
        </w:rPr>
        <w:t>Los extintores deben instalarse al lado de la puerta de acceso, protegido del agua por la cubierta en losa o si se requiere, instalar un gabinete de fácil apertura.</w:t>
      </w:r>
    </w:p>
    <w:p w14:paraId="6D774C3E" w14:textId="77777777" w:rsidR="00F062D7" w:rsidRPr="00463D70" w:rsidRDefault="00F062D7" w:rsidP="00463D70">
      <w:pPr>
        <w:pStyle w:val="Prrafodelista"/>
        <w:numPr>
          <w:ilvl w:val="0"/>
          <w:numId w:val="38"/>
        </w:numPr>
        <w:ind w:left="426" w:hanging="426"/>
        <w:rPr>
          <w:lang w:val="es-PE"/>
        </w:rPr>
      </w:pPr>
      <w:r w:rsidRPr="00463D70">
        <w:rPr>
          <w:lang w:val="es-PE"/>
        </w:rPr>
        <w:t>Los extintores deben ubicarse a una altura que no supere 1.53 m medidos desde el piso hasta la parte superior del extintor o ubicarlos sobre base metálica mínimo a 10cm del piso, deben estar señalizados según tipo (A-C), deben permanecer libres de obstáculos y mantenerse operables, conforme lo indique NFPA 10.</w:t>
      </w:r>
    </w:p>
    <w:p w14:paraId="14B4E1EF" w14:textId="77777777" w:rsidR="00F062D7" w:rsidRPr="00463D70" w:rsidRDefault="00F062D7" w:rsidP="00463D70">
      <w:pPr>
        <w:pStyle w:val="Prrafodelista"/>
        <w:numPr>
          <w:ilvl w:val="0"/>
          <w:numId w:val="38"/>
        </w:numPr>
        <w:ind w:left="426" w:hanging="426"/>
        <w:rPr>
          <w:lang w:val="es-PE"/>
        </w:rPr>
      </w:pPr>
      <w:r w:rsidRPr="00463D70">
        <w:rPr>
          <w:lang w:val="es-PE"/>
        </w:rPr>
        <w:t>Los extintores portátiles deben someterse a inspecciones, pruebas, mantenimiento y recargas según lo indique NFPA 10.</w:t>
      </w:r>
    </w:p>
    <w:p w14:paraId="7A4C4797" w14:textId="77777777" w:rsidR="00F062D7" w:rsidRPr="00463D70" w:rsidRDefault="00F062D7" w:rsidP="00463D70">
      <w:pPr>
        <w:pStyle w:val="Prrafodelista"/>
        <w:numPr>
          <w:ilvl w:val="0"/>
          <w:numId w:val="38"/>
        </w:numPr>
        <w:ind w:left="426" w:hanging="426"/>
        <w:rPr>
          <w:lang w:val="es-PE"/>
        </w:rPr>
      </w:pPr>
      <w:r w:rsidRPr="00463D70">
        <w:rPr>
          <w:lang w:val="es-PE"/>
        </w:rPr>
        <w:t>Todos los extintores portátiles deben someterse a pruebas hidrostáticas según las especificaciones de su cilindro, teniendo en cuenta su fecha de fabricación, siempre bajo indicaciones de NFPA 10.</w:t>
      </w:r>
    </w:p>
    <w:p w14:paraId="5B636DC8" w14:textId="77777777" w:rsidR="00F062D7" w:rsidRPr="00463D70" w:rsidRDefault="00F062D7" w:rsidP="00463D70">
      <w:pPr>
        <w:pStyle w:val="Ttulo1"/>
        <w:rPr>
          <w:rFonts w:ascii="Arial" w:hAnsi="Arial"/>
          <w:caps w:val="0"/>
          <w:lang w:val="es-CO"/>
        </w:rPr>
      </w:pPr>
      <w:bookmarkStart w:id="32" w:name="_Toc454265234"/>
      <w:bookmarkStart w:id="33" w:name="_Toc454450132"/>
      <w:r w:rsidRPr="00066A76">
        <w:rPr>
          <w:rFonts w:ascii="Arial" w:hAnsi="Arial"/>
          <w:caps w:val="0"/>
          <w:lang w:val="es-CO"/>
        </w:rPr>
        <w:t>ARREGLO PRELIMINAR</w:t>
      </w:r>
      <w:bookmarkEnd w:id="32"/>
      <w:bookmarkEnd w:id="33"/>
    </w:p>
    <w:p w14:paraId="10776A26" w14:textId="37538A4A" w:rsidR="00F062D7" w:rsidRPr="00463D70" w:rsidRDefault="00F062D7" w:rsidP="00463D70">
      <w:pPr>
        <w:spacing w:after="0"/>
        <w:rPr>
          <w:rFonts w:cs="Arial"/>
          <w:szCs w:val="22"/>
        </w:rPr>
      </w:pPr>
      <w:r w:rsidRPr="00463D70">
        <w:rPr>
          <w:rFonts w:cs="Arial"/>
          <w:szCs w:val="22"/>
        </w:rPr>
        <w:t xml:space="preserve">En la </w:t>
      </w:r>
      <w:r w:rsidRPr="00463D70">
        <w:rPr>
          <w:rFonts w:cs="Arial"/>
          <w:szCs w:val="22"/>
        </w:rPr>
        <w:fldChar w:fldCharType="begin"/>
      </w:r>
      <w:r w:rsidRPr="00463D70">
        <w:rPr>
          <w:rFonts w:cs="Arial"/>
          <w:szCs w:val="22"/>
        </w:rPr>
        <w:instrText xml:space="preserve"> REF _Ref452735703 \h  \* MERGEFORMAT </w:instrText>
      </w:r>
      <w:r w:rsidRPr="00463D70">
        <w:rPr>
          <w:rFonts w:cs="Arial"/>
          <w:szCs w:val="22"/>
        </w:rPr>
      </w:r>
      <w:r w:rsidRPr="00463D70">
        <w:rPr>
          <w:rFonts w:cs="Arial"/>
          <w:szCs w:val="22"/>
        </w:rPr>
        <w:fldChar w:fldCharType="separate"/>
      </w:r>
      <w:r w:rsidR="00403648" w:rsidRPr="00403648">
        <w:rPr>
          <w:rFonts w:cs="Arial"/>
          <w:szCs w:val="22"/>
        </w:rPr>
        <w:t>Figura 2</w:t>
      </w:r>
      <w:r w:rsidRPr="00463D70">
        <w:rPr>
          <w:rFonts w:cs="Arial"/>
          <w:szCs w:val="22"/>
        </w:rPr>
        <w:fldChar w:fldCharType="end"/>
      </w:r>
      <w:r w:rsidRPr="00463D70">
        <w:rPr>
          <w:rFonts w:cs="Arial"/>
          <w:szCs w:val="22"/>
        </w:rPr>
        <w:t xml:space="preserve">, </w:t>
      </w:r>
      <w:r w:rsidR="006126B3">
        <w:rPr>
          <w:rFonts w:cs="Arial"/>
          <w:szCs w:val="22"/>
        </w:rPr>
        <w:t xml:space="preserve"> y </w:t>
      </w:r>
      <w:r w:rsidRPr="00463D70">
        <w:rPr>
          <w:rFonts w:cs="Arial"/>
          <w:szCs w:val="22"/>
        </w:rPr>
        <w:fldChar w:fldCharType="begin"/>
      </w:r>
      <w:r w:rsidRPr="00463D70">
        <w:rPr>
          <w:rFonts w:cs="Arial"/>
          <w:szCs w:val="22"/>
        </w:rPr>
        <w:instrText xml:space="preserve"> REF _Ref442430421 \h  \* MERGEFORMAT </w:instrText>
      </w:r>
      <w:r w:rsidRPr="00463D70">
        <w:rPr>
          <w:rFonts w:cs="Arial"/>
          <w:szCs w:val="22"/>
        </w:rPr>
      </w:r>
      <w:r w:rsidRPr="00463D70">
        <w:rPr>
          <w:rFonts w:cs="Arial"/>
          <w:szCs w:val="22"/>
        </w:rPr>
        <w:fldChar w:fldCharType="separate"/>
      </w:r>
      <w:r w:rsidR="00403648" w:rsidRPr="00403648">
        <w:rPr>
          <w:rFonts w:cs="Arial"/>
          <w:szCs w:val="22"/>
        </w:rPr>
        <w:t>Figura 3</w:t>
      </w:r>
      <w:r w:rsidRPr="00463D70">
        <w:rPr>
          <w:rFonts w:cs="Arial"/>
          <w:szCs w:val="22"/>
        </w:rPr>
        <w:fldChar w:fldCharType="end"/>
      </w:r>
      <w:r w:rsidRPr="00463D70">
        <w:rPr>
          <w:rFonts w:cs="Arial"/>
          <w:szCs w:val="22"/>
        </w:rPr>
        <w:t xml:space="preserve"> se muestra la distribución preliminar de los extintores.  La simbología empleada para la identificación de los extintores la cual corresponde a un triángulo fue tomada de la NFPA 170 </w:t>
      </w:r>
    </w:p>
    <w:p w14:paraId="502FFB23" w14:textId="77777777" w:rsidR="00F062D7" w:rsidRDefault="00F062D7" w:rsidP="00494A33">
      <w:pPr>
        <w:jc w:val="center"/>
        <w:rPr>
          <w:rFonts w:cs="Arial"/>
          <w:sz w:val="24"/>
        </w:rPr>
      </w:pPr>
      <w:r>
        <w:rPr>
          <w:rFonts w:cs="Arial"/>
          <w:noProof/>
          <w:sz w:val="24"/>
          <w:lang w:val="es-BO" w:eastAsia="es-BO"/>
        </w:rPr>
        <w:drawing>
          <wp:inline distT="0" distB="0" distL="0" distR="0" wp14:anchorId="46973820" wp14:editId="491C7632">
            <wp:extent cx="5064981" cy="3439716"/>
            <wp:effectExtent l="0" t="0" r="254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6743" cy="3440913"/>
                    </a:xfrm>
                    <a:prstGeom prst="rect">
                      <a:avLst/>
                    </a:prstGeom>
                    <a:noFill/>
                    <a:ln>
                      <a:noFill/>
                    </a:ln>
                  </pic:spPr>
                </pic:pic>
              </a:graphicData>
            </a:graphic>
          </wp:inline>
        </w:drawing>
      </w:r>
    </w:p>
    <w:p w14:paraId="5BC2448E" w14:textId="77777777" w:rsidR="00F062D7" w:rsidRDefault="00F062D7" w:rsidP="00F062D7">
      <w:pPr>
        <w:pStyle w:val="Descripcin"/>
      </w:pPr>
      <w:bookmarkStart w:id="34" w:name="_Ref452735703"/>
      <w:bookmarkStart w:id="35" w:name="_Toc454265237"/>
      <w:bookmarkStart w:id="36" w:name="_Toc454450137"/>
      <w:r w:rsidRPr="005F734C">
        <w:t xml:space="preserve">Figura </w:t>
      </w:r>
      <w:r w:rsidRPr="005F734C">
        <w:fldChar w:fldCharType="begin"/>
      </w:r>
      <w:r w:rsidRPr="005F734C">
        <w:instrText xml:space="preserve"> SEQ Figura \* ARABIC </w:instrText>
      </w:r>
      <w:r w:rsidRPr="005F734C">
        <w:fldChar w:fldCharType="separate"/>
      </w:r>
      <w:r w:rsidR="00403648">
        <w:rPr>
          <w:noProof/>
        </w:rPr>
        <w:t>2</w:t>
      </w:r>
      <w:r w:rsidRPr="005F734C">
        <w:fldChar w:fldCharType="end"/>
      </w:r>
      <w:bookmarkEnd w:id="34"/>
      <w:r>
        <w:t xml:space="preserve"> Ubicación de extintor en edificio de control</w:t>
      </w:r>
      <w:bookmarkEnd w:id="35"/>
      <w:bookmarkEnd w:id="36"/>
    </w:p>
    <w:p w14:paraId="3E2405BD" w14:textId="4F01D4D2" w:rsidR="00F062D7" w:rsidRDefault="00F062D7" w:rsidP="00F062D7">
      <w:pPr>
        <w:pStyle w:val="Descripcin"/>
      </w:pPr>
    </w:p>
    <w:p w14:paraId="06FD0944" w14:textId="77777777" w:rsidR="00F062D7" w:rsidRDefault="00F062D7" w:rsidP="00F062D7">
      <w:pPr>
        <w:rPr>
          <w:rFonts w:cs="Arial"/>
          <w:sz w:val="24"/>
        </w:rPr>
      </w:pPr>
      <w:r>
        <w:rPr>
          <w:rFonts w:cs="Arial"/>
          <w:noProof/>
          <w:sz w:val="24"/>
          <w:lang w:val="es-BO" w:eastAsia="es-BO"/>
        </w:rPr>
        <w:drawing>
          <wp:inline distT="0" distB="0" distL="0" distR="0" wp14:anchorId="1AFFC817" wp14:editId="61ABC79C">
            <wp:extent cx="5286375" cy="5722474"/>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2642" cy="5729258"/>
                    </a:xfrm>
                    <a:prstGeom prst="rect">
                      <a:avLst/>
                    </a:prstGeom>
                    <a:noFill/>
                    <a:ln>
                      <a:noFill/>
                    </a:ln>
                  </pic:spPr>
                </pic:pic>
              </a:graphicData>
            </a:graphic>
          </wp:inline>
        </w:drawing>
      </w:r>
    </w:p>
    <w:p w14:paraId="345934DE" w14:textId="1D451669" w:rsidR="00F062D7" w:rsidRDefault="00F062D7" w:rsidP="00F062D7">
      <w:pPr>
        <w:pStyle w:val="Descripcin"/>
      </w:pPr>
      <w:bookmarkStart w:id="37" w:name="_Ref452735737"/>
      <w:bookmarkStart w:id="38" w:name="_Toc454265239"/>
      <w:bookmarkStart w:id="39" w:name="_Toc454450139"/>
      <w:r w:rsidRPr="005F734C">
        <w:t xml:space="preserve">Figura </w:t>
      </w:r>
      <w:bookmarkEnd w:id="37"/>
      <w:r w:rsidR="006126B3">
        <w:t>3</w:t>
      </w:r>
      <w:r>
        <w:t xml:space="preserve"> Ubicación de extintor en portería</w:t>
      </w:r>
      <w:bookmarkEnd w:id="38"/>
      <w:bookmarkEnd w:id="39"/>
      <w:r>
        <w:t xml:space="preserve"> </w:t>
      </w:r>
    </w:p>
    <w:p w14:paraId="5D4E0735" w14:textId="77777777" w:rsidR="00F062D7" w:rsidRDefault="00F062D7" w:rsidP="00F062D7">
      <w:pPr>
        <w:rPr>
          <w:rFonts w:cs="Arial"/>
        </w:rPr>
      </w:pPr>
      <w:r>
        <w:rPr>
          <w:rFonts w:cs="Arial"/>
        </w:rPr>
        <w:br w:type="page"/>
      </w:r>
    </w:p>
    <w:p w14:paraId="15775EF0" w14:textId="77777777" w:rsidR="00F062D7" w:rsidRPr="00463D70" w:rsidRDefault="00F062D7" w:rsidP="00463D70">
      <w:pPr>
        <w:pStyle w:val="Ttulo1"/>
        <w:rPr>
          <w:rFonts w:ascii="Arial" w:hAnsi="Arial"/>
          <w:caps w:val="0"/>
          <w:lang w:val="es-CO"/>
        </w:rPr>
      </w:pPr>
      <w:bookmarkStart w:id="40" w:name="_Toc403480784"/>
      <w:bookmarkStart w:id="41" w:name="_Toc454265235"/>
      <w:bookmarkStart w:id="42" w:name="_Toc454450133"/>
      <w:r w:rsidRPr="001055D5">
        <w:rPr>
          <w:rFonts w:ascii="Arial" w:hAnsi="Arial"/>
          <w:caps w:val="0"/>
          <w:lang w:val="es-CO"/>
        </w:rPr>
        <w:lastRenderedPageBreak/>
        <w:t>RECOMENDACIONES</w:t>
      </w:r>
      <w:bookmarkEnd w:id="40"/>
      <w:bookmarkEnd w:id="41"/>
      <w:bookmarkEnd w:id="42"/>
    </w:p>
    <w:p w14:paraId="1F81D922" w14:textId="77777777" w:rsidR="00F062D7" w:rsidRPr="00463D70" w:rsidRDefault="00F062D7" w:rsidP="00463D70">
      <w:pPr>
        <w:pStyle w:val="Prrafodelista"/>
        <w:numPr>
          <w:ilvl w:val="0"/>
          <w:numId w:val="38"/>
        </w:numPr>
        <w:ind w:left="426" w:hanging="426"/>
        <w:rPr>
          <w:lang w:val="es-PE"/>
        </w:rPr>
      </w:pPr>
      <w:r w:rsidRPr="00463D70">
        <w:rPr>
          <w:lang w:val="es-PE"/>
        </w:rPr>
        <w:t>Debe instalarse los extintores acorde al presente diseño, el cual cumple con criterios de selección para garantizar cobertura mínima requerida para el riesgo seleccionado.</w:t>
      </w:r>
    </w:p>
    <w:p w14:paraId="5373ACD1" w14:textId="77777777" w:rsidR="00F062D7" w:rsidRPr="00463D70" w:rsidRDefault="00F062D7" w:rsidP="00463D70">
      <w:pPr>
        <w:pStyle w:val="Prrafodelista"/>
        <w:numPr>
          <w:ilvl w:val="0"/>
          <w:numId w:val="38"/>
        </w:numPr>
        <w:ind w:left="426" w:hanging="426"/>
        <w:rPr>
          <w:lang w:val="es-PE"/>
        </w:rPr>
      </w:pPr>
      <w:r w:rsidRPr="00463D70">
        <w:rPr>
          <w:lang w:val="es-PE"/>
        </w:rPr>
        <w:t>Se debe implementar al menos dos rutas de evacuación y definir punto de encuentro.</w:t>
      </w:r>
    </w:p>
    <w:p w14:paraId="17B9A200" w14:textId="77777777" w:rsidR="00F062D7" w:rsidRPr="00463D70" w:rsidRDefault="00F062D7" w:rsidP="00463D70">
      <w:pPr>
        <w:pStyle w:val="Prrafodelista"/>
        <w:numPr>
          <w:ilvl w:val="0"/>
          <w:numId w:val="38"/>
        </w:numPr>
        <w:ind w:left="426" w:hanging="426"/>
        <w:rPr>
          <w:lang w:val="es-PE"/>
        </w:rPr>
      </w:pPr>
      <w:r w:rsidRPr="00463D70">
        <w:rPr>
          <w:lang w:val="es-PE"/>
        </w:rPr>
        <w:t>Los medios de egreso deben conducir hasta un lugar seguro, en todo momento provisto de iluminación de emergencia, señalización de evacuación, pasillo despejado y libre de obstáculos.</w:t>
      </w:r>
    </w:p>
    <w:p w14:paraId="478885D5" w14:textId="77777777" w:rsidR="00F062D7" w:rsidRPr="00463D70" w:rsidRDefault="00F062D7" w:rsidP="00463D70">
      <w:pPr>
        <w:pStyle w:val="Prrafodelista"/>
        <w:numPr>
          <w:ilvl w:val="0"/>
          <w:numId w:val="38"/>
        </w:numPr>
        <w:ind w:left="426" w:hanging="426"/>
        <w:rPr>
          <w:lang w:val="es-PE"/>
        </w:rPr>
      </w:pPr>
      <w:r w:rsidRPr="00463D70">
        <w:rPr>
          <w:lang w:val="es-PE"/>
        </w:rPr>
        <w:t>Se debe proteger la subestación con extintores portátiles según ocupación, tipo de riesgo y material combustible del cual se tenga mayor prevalencia, 2A:C.</w:t>
      </w:r>
    </w:p>
    <w:p w14:paraId="5B83202F" w14:textId="77777777" w:rsidR="00F062D7" w:rsidRPr="00463D70" w:rsidRDefault="00F062D7" w:rsidP="00463D70">
      <w:pPr>
        <w:pStyle w:val="Prrafodelista"/>
        <w:numPr>
          <w:ilvl w:val="0"/>
          <w:numId w:val="38"/>
        </w:numPr>
        <w:ind w:left="426" w:hanging="426"/>
        <w:rPr>
          <w:lang w:val="es-PE"/>
        </w:rPr>
      </w:pPr>
      <w:r w:rsidRPr="00463D70">
        <w:rPr>
          <w:lang w:val="es-PE"/>
        </w:rPr>
        <w:t>La distancia máxima de recorrido de una persona hacia un extintor deberá ser inferior a 75 pies o 23 m en todos los casos sin excepción.</w:t>
      </w:r>
    </w:p>
    <w:p w14:paraId="507682D1" w14:textId="77777777" w:rsidR="00F062D7" w:rsidRPr="00463D70" w:rsidRDefault="00F062D7" w:rsidP="00463D70">
      <w:pPr>
        <w:pStyle w:val="Prrafodelista"/>
        <w:numPr>
          <w:ilvl w:val="0"/>
          <w:numId w:val="38"/>
        </w:numPr>
        <w:ind w:left="426" w:hanging="426"/>
        <w:rPr>
          <w:lang w:val="es-PE"/>
        </w:rPr>
      </w:pPr>
      <w:r w:rsidRPr="00463D70">
        <w:rPr>
          <w:lang w:val="es-PE"/>
        </w:rPr>
        <w:t>En caso de utilizarse, aún sin utilizar la totalidad del contenido del extintor, este deberá ser llevado a mantenimiento.</w:t>
      </w:r>
    </w:p>
    <w:p w14:paraId="6D855A4C" w14:textId="77777777" w:rsidR="00F062D7" w:rsidRPr="00463D70" w:rsidRDefault="00F062D7" w:rsidP="00463D70">
      <w:pPr>
        <w:pStyle w:val="Prrafodelista"/>
        <w:numPr>
          <w:ilvl w:val="0"/>
          <w:numId w:val="38"/>
        </w:numPr>
        <w:ind w:left="426" w:hanging="426"/>
        <w:rPr>
          <w:lang w:val="es-PE"/>
        </w:rPr>
      </w:pPr>
      <w:r w:rsidRPr="00463D70">
        <w:rPr>
          <w:lang w:val="es-PE"/>
        </w:rPr>
        <w:t>Los extintores portátiles deben someterse a inspecciones, pruebas, mantenimiento y recargas según lo indique NFPA 10.</w:t>
      </w:r>
    </w:p>
    <w:p w14:paraId="2FE615AA" w14:textId="77777777" w:rsidR="00F062D7" w:rsidRPr="00463D70" w:rsidRDefault="00F062D7" w:rsidP="00463D70">
      <w:pPr>
        <w:pStyle w:val="Prrafodelista"/>
        <w:numPr>
          <w:ilvl w:val="0"/>
          <w:numId w:val="38"/>
        </w:numPr>
        <w:ind w:left="426" w:hanging="426"/>
        <w:rPr>
          <w:lang w:val="es-PE"/>
        </w:rPr>
      </w:pPr>
      <w:r w:rsidRPr="00463D70">
        <w:rPr>
          <w:lang w:val="es-PE"/>
        </w:rPr>
        <w:t>Todos los extintores portátiles deben someterse a pruebas hidrostáticas según las especificaciones de su cilindro, teniendo en cuenta su fecha de fabricación, siempre bajo indicaciones de NFPA 10.</w:t>
      </w:r>
    </w:p>
    <w:p w14:paraId="28D9DE92" w14:textId="77777777" w:rsidR="00F062D7" w:rsidRPr="00463D70" w:rsidRDefault="00F062D7" w:rsidP="00463D70">
      <w:pPr>
        <w:pStyle w:val="Prrafodelista"/>
        <w:numPr>
          <w:ilvl w:val="0"/>
          <w:numId w:val="38"/>
        </w:numPr>
        <w:ind w:left="426" w:hanging="426"/>
        <w:rPr>
          <w:lang w:val="es-PE"/>
        </w:rPr>
      </w:pPr>
      <w:r w:rsidRPr="00463D70">
        <w:rPr>
          <w:lang w:val="es-PE"/>
        </w:rPr>
        <w:t>Debe evitarse el uso de extintores de polvo químico seco (PQS) para la protección de equipos eléctricos, los extintores PQS son corrosivos y luego de su uso deterioran equipos y partes de estos.</w:t>
      </w:r>
    </w:p>
    <w:p w14:paraId="493C4947" w14:textId="77777777" w:rsidR="00F062D7" w:rsidRPr="00463D70" w:rsidRDefault="00F062D7" w:rsidP="00463D70">
      <w:pPr>
        <w:pStyle w:val="Prrafodelista"/>
        <w:numPr>
          <w:ilvl w:val="0"/>
          <w:numId w:val="38"/>
        </w:numPr>
        <w:spacing w:before="0" w:after="120"/>
        <w:ind w:left="426" w:hanging="426"/>
        <w:jc w:val="center"/>
        <w:rPr>
          <w:lang w:val="es-PE"/>
        </w:rPr>
      </w:pPr>
      <w:r w:rsidRPr="00463D70">
        <w:rPr>
          <w:lang w:val="es-PE"/>
        </w:rPr>
        <w:t>La señalización de los equipos debe corresponder a la especificación de tipo y uso.</w:t>
      </w:r>
    </w:p>
    <w:sectPr w:rsidR="00F062D7" w:rsidRPr="00463D70" w:rsidSect="009311C3">
      <w:headerReference w:type="firs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E7A5" w14:textId="77777777" w:rsidR="0028210F" w:rsidRDefault="0028210F" w:rsidP="004D235F">
      <w:pPr>
        <w:spacing w:before="0"/>
      </w:pPr>
      <w:r>
        <w:separator/>
      </w:r>
    </w:p>
  </w:endnote>
  <w:endnote w:type="continuationSeparator" w:id="0">
    <w:p w14:paraId="42A65232" w14:textId="77777777" w:rsidR="0028210F" w:rsidRDefault="0028210F"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C050" w14:textId="77777777" w:rsidR="00B55D14" w:rsidRPr="00635B1A" w:rsidRDefault="00B55D14" w:rsidP="00B55D14">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Pr="00635B1A">
      <w:rPr>
        <w:rStyle w:val="Nmerodepgina"/>
        <w:rFonts w:cs="Arial"/>
      </w:rPr>
      <w:instrText xml:space="preserve"> PAGE </w:instrText>
    </w:r>
    <w:r w:rsidRPr="00635B1A">
      <w:rPr>
        <w:rStyle w:val="Nmerodepgina"/>
        <w:rFonts w:cs="Arial"/>
      </w:rPr>
      <w:fldChar w:fldCharType="separate"/>
    </w:r>
    <w:r w:rsidR="00D57273">
      <w:rPr>
        <w:rStyle w:val="Nmerodepgina"/>
        <w:rFonts w:cs="Arial"/>
        <w:noProof/>
      </w:rPr>
      <w:t>2</w:t>
    </w:r>
    <w:r w:rsidRPr="00635B1A">
      <w:rPr>
        <w:rStyle w:val="Nmerodepgina"/>
        <w:rFonts w:cs="Arial"/>
      </w:rPr>
      <w:fldChar w:fldCharType="end"/>
    </w:r>
    <w:r w:rsidRPr="00635B1A">
      <w:t xml:space="preserve"> </w:t>
    </w:r>
    <w:r w:rsidRPr="00635B1A">
      <w:rPr>
        <w:rStyle w:val="Nmerodepgina"/>
        <w:rFonts w:cs="Arial"/>
      </w:rPr>
      <w:t xml:space="preserve">de </w:t>
    </w:r>
    <w:r w:rsidRPr="00635B1A">
      <w:rPr>
        <w:rStyle w:val="Nmerodepgina"/>
        <w:rFonts w:cs="Arial"/>
      </w:rPr>
      <w:fldChar w:fldCharType="begin"/>
    </w:r>
    <w:r w:rsidRPr="00635B1A">
      <w:rPr>
        <w:rStyle w:val="Nmerodepgina"/>
        <w:rFonts w:cs="Arial"/>
      </w:rPr>
      <w:instrText xml:space="preserve"> NUMPAGES </w:instrText>
    </w:r>
    <w:r w:rsidRPr="00635B1A">
      <w:rPr>
        <w:rStyle w:val="Nmerodepgina"/>
        <w:rFonts w:cs="Arial"/>
      </w:rPr>
      <w:fldChar w:fldCharType="separate"/>
    </w:r>
    <w:r w:rsidR="00D57273">
      <w:rPr>
        <w:rStyle w:val="Nmerodepgina"/>
        <w:rFonts w:cs="Arial"/>
        <w:noProof/>
      </w:rPr>
      <w:t>10</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ABBC" w14:textId="77777777" w:rsidR="0028210F" w:rsidRDefault="0028210F" w:rsidP="004D235F">
      <w:pPr>
        <w:spacing w:before="0"/>
      </w:pPr>
      <w:r>
        <w:separator/>
      </w:r>
    </w:p>
  </w:footnote>
  <w:footnote w:type="continuationSeparator" w:id="0">
    <w:p w14:paraId="109DEA51" w14:textId="77777777" w:rsidR="0028210F" w:rsidRDefault="0028210F"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9D65B7" w:rsidRPr="009143C3" w14:paraId="7592FDA5" w14:textId="77777777" w:rsidTr="009D65B7">
      <w:trPr>
        <w:trHeight w:val="360"/>
      </w:trPr>
      <w:tc>
        <w:tcPr>
          <w:tcW w:w="2240" w:type="dxa"/>
          <w:tcBorders>
            <w:top w:val="single" w:sz="4" w:space="0" w:color="auto"/>
            <w:left w:val="single" w:sz="4" w:space="0" w:color="auto"/>
            <w:bottom w:val="single" w:sz="4" w:space="0" w:color="auto"/>
            <w:right w:val="single" w:sz="4" w:space="0" w:color="auto"/>
          </w:tcBorders>
          <w:vAlign w:val="center"/>
        </w:tcPr>
        <w:p w14:paraId="4C40BC5D" w14:textId="77777777" w:rsidR="009D65B7" w:rsidRPr="009D65B7" w:rsidRDefault="009D65B7" w:rsidP="009D65B7">
          <w:pPr>
            <w:tabs>
              <w:tab w:val="center" w:pos="4419"/>
              <w:tab w:val="right" w:pos="8838"/>
            </w:tabs>
            <w:spacing w:after="0"/>
            <w:jc w:val="center"/>
            <w:rPr>
              <w:rFonts w:ascii="Tahoma" w:hAnsi="Tahoma" w:cs="Tahoma"/>
              <w:sz w:val="16"/>
              <w:szCs w:val="16"/>
              <w:lang w:val="es-BO"/>
            </w:rPr>
          </w:pPr>
          <w:r w:rsidRPr="009D65B7">
            <w:rPr>
              <w:rFonts w:ascii="Tahoma" w:hAnsi="Tahoma" w:cs="Tahoma"/>
              <w:noProof/>
              <w:sz w:val="16"/>
              <w:szCs w:val="16"/>
              <w:lang w:val="es-BO" w:eastAsia="es-BO"/>
            </w:rPr>
            <w:drawing>
              <wp:inline distT="0" distB="0" distL="0" distR="0" wp14:anchorId="2319A611" wp14:editId="2A04AF12">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14:paraId="6A87092F" w14:textId="77777777" w:rsidR="009D65B7" w:rsidRPr="009D65B7" w:rsidRDefault="009D65B7" w:rsidP="009D65B7">
          <w:pPr>
            <w:tabs>
              <w:tab w:val="center" w:pos="4419"/>
              <w:tab w:val="right" w:pos="8838"/>
            </w:tabs>
            <w:spacing w:after="0"/>
            <w:jc w:val="center"/>
            <w:rPr>
              <w:rFonts w:ascii="Tahoma" w:hAnsi="Tahoma" w:cs="Tahoma"/>
              <w:sz w:val="16"/>
              <w:szCs w:val="16"/>
              <w:lang w:val="es-BO"/>
            </w:rPr>
          </w:pPr>
          <w:r w:rsidRPr="009D65B7">
            <w:rPr>
              <w:rFonts w:ascii="Tahoma" w:hAnsi="Tahoma" w:cs="Tahoma"/>
              <w:sz w:val="16"/>
              <w:szCs w:val="16"/>
              <w:lang w:val="es-BO"/>
            </w:rPr>
            <w:t xml:space="preserve">ESPECIFICACIÓN TÉCNICA </w:t>
          </w:r>
        </w:p>
        <w:p w14:paraId="59784244" w14:textId="6C444CE1" w:rsidR="009D65B7" w:rsidRPr="009D65B7" w:rsidRDefault="009D65B7" w:rsidP="009D65B7">
          <w:pPr>
            <w:tabs>
              <w:tab w:val="center" w:pos="4419"/>
              <w:tab w:val="right" w:pos="8838"/>
            </w:tabs>
            <w:spacing w:after="0"/>
            <w:jc w:val="center"/>
            <w:rPr>
              <w:rFonts w:ascii="Tahoma" w:hAnsi="Tahoma" w:cs="Tahoma"/>
              <w:sz w:val="16"/>
              <w:szCs w:val="16"/>
              <w:lang w:val="es-BO"/>
            </w:rPr>
          </w:pPr>
          <w:r>
            <w:rPr>
              <w:rFonts w:ascii="Tahoma" w:hAnsi="Tahoma" w:cs="Tahoma"/>
              <w:sz w:val="16"/>
              <w:szCs w:val="16"/>
              <w:lang w:val="es-BO"/>
            </w:rPr>
            <w:t>SISTEMA CONTRA INCENDIOS DE LOS EDIFICIOS</w:t>
          </w:r>
        </w:p>
      </w:tc>
    </w:tr>
  </w:tbl>
  <w:p w14:paraId="7EC27E01" w14:textId="77777777" w:rsidR="00F062D7" w:rsidRPr="00B55D14" w:rsidRDefault="00F062D7" w:rsidP="00B55D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3A26" w14:textId="77777777" w:rsidR="00F062D7" w:rsidRPr="009311C3" w:rsidRDefault="00F062D7" w:rsidP="00931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BEA309E"/>
    <w:lvl w:ilvl="0">
      <w:start w:val="1"/>
      <w:numFmt w:val="decimal"/>
      <w:lvlText w:val="%1."/>
      <w:lvlJc w:val="left"/>
      <w:pPr>
        <w:tabs>
          <w:tab w:val="num" w:pos="-142"/>
        </w:tabs>
        <w:ind w:left="-142" w:firstLine="0"/>
      </w:pPr>
      <w:rPr>
        <w:b/>
        <w:i w:val="0"/>
      </w:rPr>
    </w:lvl>
    <w:lvl w:ilvl="1">
      <w:start w:val="1"/>
      <w:numFmt w:val="decimal"/>
      <w:lvlText w:val="%1.%2"/>
      <w:lvlJc w:val="left"/>
      <w:pPr>
        <w:tabs>
          <w:tab w:val="num" w:pos="566"/>
        </w:tabs>
        <w:ind w:left="566" w:firstLine="0"/>
      </w:pPr>
      <w:rPr>
        <w:b/>
        <w:lang w:val="es-ES_tradnl"/>
      </w:rPr>
    </w:lvl>
    <w:lvl w:ilvl="2">
      <w:start w:val="1"/>
      <w:numFmt w:val="decimal"/>
      <w:lvlText w:val="%1.%2.%3"/>
      <w:lvlJc w:val="left"/>
      <w:pPr>
        <w:tabs>
          <w:tab w:val="num" w:pos="-142"/>
        </w:tabs>
        <w:ind w:left="-142"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2"/>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42"/>
        </w:tabs>
        <w:ind w:left="-142" w:firstLine="0"/>
      </w:pPr>
    </w:lvl>
    <w:lvl w:ilvl="6">
      <w:start w:val="1"/>
      <w:numFmt w:val="decimal"/>
      <w:lvlText w:val="%1.%2.%3.%4.%5.%6.%7"/>
      <w:lvlJc w:val="left"/>
      <w:pPr>
        <w:tabs>
          <w:tab w:val="num" w:pos="-142"/>
        </w:tabs>
        <w:ind w:left="-142" w:firstLine="0"/>
      </w:pPr>
    </w:lvl>
    <w:lvl w:ilvl="7">
      <w:start w:val="1"/>
      <w:numFmt w:val="decimal"/>
      <w:lvlText w:val="%1.%2.%3.%4.%5.%6.%7.%8"/>
      <w:lvlJc w:val="left"/>
      <w:pPr>
        <w:tabs>
          <w:tab w:val="num" w:pos="-142"/>
        </w:tabs>
        <w:ind w:left="-142" w:firstLine="0"/>
      </w:pPr>
    </w:lvl>
    <w:lvl w:ilvl="8">
      <w:start w:val="1"/>
      <w:numFmt w:val="decimal"/>
      <w:lvlText w:val="%1.%2.%3.%4.%5.%6.%7.%8.%9"/>
      <w:lvlJc w:val="left"/>
      <w:pPr>
        <w:tabs>
          <w:tab w:val="num" w:pos="-142"/>
        </w:tabs>
        <w:ind w:left="-142" w:firstLine="0"/>
      </w:pPr>
    </w:lvl>
  </w:abstractNum>
  <w:abstractNum w:abstractNumId="1" w15:restartNumberingAfterBreak="0">
    <w:nsid w:val="008C23C3"/>
    <w:multiLevelType w:val="hybridMultilevel"/>
    <w:tmpl w:val="03C0452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9014E5"/>
    <w:multiLevelType w:val="hybridMultilevel"/>
    <w:tmpl w:val="81A65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0C35B2"/>
    <w:multiLevelType w:val="multilevel"/>
    <w:tmpl w:val="B8ECD026"/>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20C95"/>
    <w:multiLevelType w:val="hybridMultilevel"/>
    <w:tmpl w:val="E7BA7B22"/>
    <w:lvl w:ilvl="0" w:tplc="FFFFFFFF">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cs="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087511CA"/>
    <w:multiLevelType w:val="hybridMultilevel"/>
    <w:tmpl w:val="0850653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BB96DF0"/>
    <w:multiLevelType w:val="hybridMultilevel"/>
    <w:tmpl w:val="B0CC077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52CE"/>
    <w:multiLevelType w:val="hybridMultilevel"/>
    <w:tmpl w:val="CC6E1E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43B5904"/>
    <w:multiLevelType w:val="hybridMultilevel"/>
    <w:tmpl w:val="E54C4A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CF4845"/>
    <w:multiLevelType w:val="hybridMultilevel"/>
    <w:tmpl w:val="31F0551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4C1C86"/>
    <w:multiLevelType w:val="multilevel"/>
    <w:tmpl w:val="A86A5C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2C46A92"/>
    <w:multiLevelType w:val="hybridMultilevel"/>
    <w:tmpl w:val="3F2877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2748CA"/>
    <w:multiLevelType w:val="hybridMultilevel"/>
    <w:tmpl w:val="3E246A7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BF4A76"/>
    <w:multiLevelType w:val="hybridMultilevel"/>
    <w:tmpl w:val="2A6840D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6EA18BE"/>
    <w:multiLevelType w:val="multilevel"/>
    <w:tmpl w:val="A1CCA696"/>
    <w:lvl w:ilvl="0">
      <w:start w:val="1"/>
      <w:numFmt w:val="decimal"/>
      <w:lvlText w:val="%1"/>
      <w:lvlJc w:val="left"/>
      <w:pPr>
        <w:ind w:left="432" w:hanging="432"/>
      </w:pPr>
      <w:rPr>
        <w:rFonts w:hint="default"/>
        <w:b/>
        <w:i w:val="0"/>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7384CA5"/>
    <w:multiLevelType w:val="hybridMultilevel"/>
    <w:tmpl w:val="AD1A3A46"/>
    <w:lvl w:ilvl="0" w:tplc="280A0001">
      <w:start w:val="1"/>
      <w:numFmt w:val="bullet"/>
      <w:lvlText w:val=""/>
      <w:lvlJc w:val="left"/>
      <w:pPr>
        <w:ind w:left="993" w:hanging="360"/>
      </w:pPr>
      <w:rPr>
        <w:rFonts w:ascii="Symbol" w:hAnsi="Symbol" w:hint="default"/>
      </w:rPr>
    </w:lvl>
    <w:lvl w:ilvl="1" w:tplc="280A0003" w:tentative="1">
      <w:start w:val="1"/>
      <w:numFmt w:val="bullet"/>
      <w:lvlText w:val="o"/>
      <w:lvlJc w:val="left"/>
      <w:pPr>
        <w:ind w:left="1713" w:hanging="360"/>
      </w:pPr>
      <w:rPr>
        <w:rFonts w:ascii="Courier New" w:hAnsi="Courier New" w:cs="Courier New" w:hint="default"/>
      </w:rPr>
    </w:lvl>
    <w:lvl w:ilvl="2" w:tplc="280A0005" w:tentative="1">
      <w:start w:val="1"/>
      <w:numFmt w:val="bullet"/>
      <w:lvlText w:val=""/>
      <w:lvlJc w:val="left"/>
      <w:pPr>
        <w:ind w:left="2433" w:hanging="360"/>
      </w:pPr>
      <w:rPr>
        <w:rFonts w:ascii="Wingdings" w:hAnsi="Wingdings" w:hint="default"/>
      </w:rPr>
    </w:lvl>
    <w:lvl w:ilvl="3" w:tplc="280A0001">
      <w:start w:val="1"/>
      <w:numFmt w:val="bullet"/>
      <w:lvlText w:val=""/>
      <w:lvlJc w:val="left"/>
      <w:pPr>
        <w:ind w:left="3153" w:hanging="360"/>
      </w:pPr>
      <w:rPr>
        <w:rFonts w:ascii="Symbol" w:hAnsi="Symbol" w:hint="default"/>
      </w:rPr>
    </w:lvl>
    <w:lvl w:ilvl="4" w:tplc="280A0003" w:tentative="1">
      <w:start w:val="1"/>
      <w:numFmt w:val="bullet"/>
      <w:lvlText w:val="o"/>
      <w:lvlJc w:val="left"/>
      <w:pPr>
        <w:ind w:left="3873" w:hanging="360"/>
      </w:pPr>
      <w:rPr>
        <w:rFonts w:ascii="Courier New" w:hAnsi="Courier New" w:cs="Courier New" w:hint="default"/>
      </w:rPr>
    </w:lvl>
    <w:lvl w:ilvl="5" w:tplc="280A0005" w:tentative="1">
      <w:start w:val="1"/>
      <w:numFmt w:val="bullet"/>
      <w:lvlText w:val=""/>
      <w:lvlJc w:val="left"/>
      <w:pPr>
        <w:ind w:left="4593" w:hanging="360"/>
      </w:pPr>
      <w:rPr>
        <w:rFonts w:ascii="Wingdings" w:hAnsi="Wingdings" w:hint="default"/>
      </w:rPr>
    </w:lvl>
    <w:lvl w:ilvl="6" w:tplc="280A0001" w:tentative="1">
      <w:start w:val="1"/>
      <w:numFmt w:val="bullet"/>
      <w:lvlText w:val=""/>
      <w:lvlJc w:val="left"/>
      <w:pPr>
        <w:ind w:left="5313" w:hanging="360"/>
      </w:pPr>
      <w:rPr>
        <w:rFonts w:ascii="Symbol" w:hAnsi="Symbol" w:hint="default"/>
      </w:rPr>
    </w:lvl>
    <w:lvl w:ilvl="7" w:tplc="280A0003" w:tentative="1">
      <w:start w:val="1"/>
      <w:numFmt w:val="bullet"/>
      <w:lvlText w:val="o"/>
      <w:lvlJc w:val="left"/>
      <w:pPr>
        <w:ind w:left="6033" w:hanging="360"/>
      </w:pPr>
      <w:rPr>
        <w:rFonts w:ascii="Courier New" w:hAnsi="Courier New" w:cs="Courier New" w:hint="default"/>
      </w:rPr>
    </w:lvl>
    <w:lvl w:ilvl="8" w:tplc="280A0005" w:tentative="1">
      <w:start w:val="1"/>
      <w:numFmt w:val="bullet"/>
      <w:lvlText w:val=""/>
      <w:lvlJc w:val="left"/>
      <w:pPr>
        <w:ind w:left="6753" w:hanging="360"/>
      </w:pPr>
      <w:rPr>
        <w:rFonts w:ascii="Wingdings" w:hAnsi="Wingdings" w:hint="default"/>
      </w:rPr>
    </w:lvl>
  </w:abstractNum>
  <w:abstractNum w:abstractNumId="17" w15:restartNumberingAfterBreak="0">
    <w:nsid w:val="34270ABB"/>
    <w:multiLevelType w:val="hybridMultilevel"/>
    <w:tmpl w:val="93A2425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7E0A8C"/>
    <w:multiLevelType w:val="hybridMultilevel"/>
    <w:tmpl w:val="03C0452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D0662BB"/>
    <w:multiLevelType w:val="hybridMultilevel"/>
    <w:tmpl w:val="DF0A28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BE1BBE"/>
    <w:multiLevelType w:val="hybridMultilevel"/>
    <w:tmpl w:val="03C0452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5171E55"/>
    <w:multiLevelType w:val="hybridMultilevel"/>
    <w:tmpl w:val="41F0E17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7771D5F"/>
    <w:multiLevelType w:val="hybridMultilevel"/>
    <w:tmpl w:val="8FA2A050"/>
    <w:lvl w:ilvl="0" w:tplc="7A8E1D6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7EB78C8"/>
    <w:multiLevelType w:val="hybridMultilevel"/>
    <w:tmpl w:val="A6EC2C96"/>
    <w:lvl w:ilvl="0" w:tplc="7D4072AC">
      <w:start w:val="1"/>
      <w:numFmt w:val="decimal"/>
      <w:lvlText w:val="[%1]"/>
      <w:lvlJc w:val="left"/>
      <w:pPr>
        <w:ind w:left="360" w:hanging="360"/>
      </w:pPr>
      <w:rPr>
        <w:b w:val="0"/>
        <w:i w:val="0"/>
      </w:rPr>
    </w:lvl>
    <w:lvl w:ilvl="1" w:tplc="240A0019" w:tentative="1">
      <w:start w:val="1"/>
      <w:numFmt w:val="lowerLetter"/>
      <w:lvlText w:val="%2."/>
      <w:lvlJc w:val="left"/>
      <w:pPr>
        <w:ind w:left="3631" w:hanging="360"/>
      </w:pPr>
    </w:lvl>
    <w:lvl w:ilvl="2" w:tplc="240A001B" w:tentative="1">
      <w:start w:val="1"/>
      <w:numFmt w:val="lowerRoman"/>
      <w:lvlText w:val="%3."/>
      <w:lvlJc w:val="right"/>
      <w:pPr>
        <w:ind w:left="4351" w:hanging="180"/>
      </w:pPr>
    </w:lvl>
    <w:lvl w:ilvl="3" w:tplc="240A000F" w:tentative="1">
      <w:start w:val="1"/>
      <w:numFmt w:val="decimal"/>
      <w:lvlText w:val="%4."/>
      <w:lvlJc w:val="left"/>
      <w:pPr>
        <w:ind w:left="5071" w:hanging="360"/>
      </w:pPr>
    </w:lvl>
    <w:lvl w:ilvl="4" w:tplc="240A0019" w:tentative="1">
      <w:start w:val="1"/>
      <w:numFmt w:val="lowerLetter"/>
      <w:lvlText w:val="%5."/>
      <w:lvlJc w:val="left"/>
      <w:pPr>
        <w:ind w:left="5791" w:hanging="360"/>
      </w:pPr>
    </w:lvl>
    <w:lvl w:ilvl="5" w:tplc="240A001B" w:tentative="1">
      <w:start w:val="1"/>
      <w:numFmt w:val="lowerRoman"/>
      <w:lvlText w:val="%6."/>
      <w:lvlJc w:val="right"/>
      <w:pPr>
        <w:ind w:left="6511" w:hanging="180"/>
      </w:pPr>
    </w:lvl>
    <w:lvl w:ilvl="6" w:tplc="240A000F" w:tentative="1">
      <w:start w:val="1"/>
      <w:numFmt w:val="decimal"/>
      <w:lvlText w:val="%7."/>
      <w:lvlJc w:val="left"/>
      <w:pPr>
        <w:ind w:left="7231" w:hanging="360"/>
      </w:pPr>
    </w:lvl>
    <w:lvl w:ilvl="7" w:tplc="240A0019" w:tentative="1">
      <w:start w:val="1"/>
      <w:numFmt w:val="lowerLetter"/>
      <w:lvlText w:val="%8."/>
      <w:lvlJc w:val="left"/>
      <w:pPr>
        <w:ind w:left="7951" w:hanging="360"/>
      </w:pPr>
    </w:lvl>
    <w:lvl w:ilvl="8" w:tplc="240A001B" w:tentative="1">
      <w:start w:val="1"/>
      <w:numFmt w:val="lowerRoman"/>
      <w:lvlText w:val="%9."/>
      <w:lvlJc w:val="right"/>
      <w:pPr>
        <w:ind w:left="8671" w:hanging="180"/>
      </w:pPr>
    </w:lvl>
  </w:abstractNum>
  <w:abstractNum w:abstractNumId="25" w15:restartNumberingAfterBreak="0">
    <w:nsid w:val="6E895D34"/>
    <w:multiLevelType w:val="hybridMultilevel"/>
    <w:tmpl w:val="0B20377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DD22514"/>
    <w:multiLevelType w:val="multilevel"/>
    <w:tmpl w:val="C4FA346A"/>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15"/>
  </w:num>
  <w:num w:numId="2">
    <w:abstractNumId w:val="16"/>
  </w:num>
  <w:num w:numId="3">
    <w:abstractNumId w:val="17"/>
  </w:num>
  <w:num w:numId="4">
    <w:abstractNumId w:val="27"/>
  </w:num>
  <w:num w:numId="5">
    <w:abstractNumId w:val="7"/>
  </w:num>
  <w:num w:numId="6">
    <w:abstractNumId w:val="8"/>
  </w:num>
  <w:num w:numId="7">
    <w:abstractNumId w:val="21"/>
  </w:num>
  <w:num w:numId="8">
    <w:abstractNumId w:val="24"/>
  </w:num>
  <w:num w:numId="9">
    <w:abstractNumId w:val="10"/>
  </w:num>
  <w:num w:numId="10">
    <w:abstractNumId w:val="5"/>
  </w:num>
  <w:num w:numId="11">
    <w:abstractNumId w:val="0"/>
  </w:num>
  <w:num w:numId="12">
    <w:abstractNumId w:val="15"/>
  </w:num>
  <w:num w:numId="13">
    <w:abstractNumId w:val="15"/>
    <w:lvlOverride w:ilvl="0">
      <w:startOverride w:val="12"/>
    </w:lvlOverride>
    <w:lvlOverride w:ilvl="1">
      <w:startOverride w:val="2"/>
    </w:lvlOverride>
  </w:num>
  <w:num w:numId="14">
    <w:abstractNumId w:val="14"/>
  </w:num>
  <w:num w:numId="15">
    <w:abstractNumId w:val="18"/>
  </w:num>
  <w:num w:numId="16">
    <w:abstractNumId w:val="4"/>
  </w:num>
  <w:num w:numId="17">
    <w:abstractNumId w:val="23"/>
  </w:num>
  <w:num w:numId="18">
    <w:abstractNumId w:val="15"/>
  </w:num>
  <w:num w:numId="19">
    <w:abstractNumId w:val="22"/>
  </w:num>
  <w:num w:numId="20">
    <w:abstractNumId w:val="13"/>
  </w:num>
  <w:num w:numId="21">
    <w:abstractNumId w:val="19"/>
  </w:num>
  <w:num w:numId="22">
    <w:abstractNumId w:val="25"/>
  </w:num>
  <w:num w:numId="23">
    <w:abstractNumId w:val="20"/>
  </w:num>
  <w:num w:numId="24">
    <w:abstractNumId w:val="1"/>
  </w:num>
  <w:num w:numId="25">
    <w:abstractNumId w:val="15"/>
  </w:num>
  <w:num w:numId="26">
    <w:abstractNumId w:val="1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 w:numId="29">
    <w:abstractNumId w:val="15"/>
  </w:num>
  <w:num w:numId="30">
    <w:abstractNumId w:val="15"/>
  </w:num>
  <w:num w:numId="31">
    <w:abstractNumId w:val="3"/>
  </w:num>
  <w:num w:numId="32">
    <w:abstractNumId w:val="9"/>
  </w:num>
  <w:num w:numId="33">
    <w:abstractNumId w:val="26"/>
  </w:num>
  <w:num w:numId="34">
    <w:abstractNumId w:val="26"/>
  </w:num>
  <w:num w:numId="35">
    <w:abstractNumId w:val="26"/>
  </w:num>
  <w:num w:numId="36">
    <w:abstractNumId w:val="26"/>
  </w:num>
  <w:num w:numId="37">
    <w:abstractNumId w:val="12"/>
  </w:num>
  <w:num w:numId="38">
    <w:abstractNumId w:val="2"/>
  </w:num>
  <w:num w:numId="39">
    <w:abstractNumId w:val="26"/>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9"/>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2787"/>
    <w:rsid w:val="00002C1E"/>
    <w:rsid w:val="00004C7C"/>
    <w:rsid w:val="00010785"/>
    <w:rsid w:val="00015414"/>
    <w:rsid w:val="00021636"/>
    <w:rsid w:val="00023CD0"/>
    <w:rsid w:val="000276FA"/>
    <w:rsid w:val="00027FA9"/>
    <w:rsid w:val="000343E7"/>
    <w:rsid w:val="00047868"/>
    <w:rsid w:val="0005552E"/>
    <w:rsid w:val="00055888"/>
    <w:rsid w:val="000565A7"/>
    <w:rsid w:val="00061057"/>
    <w:rsid w:val="00062C72"/>
    <w:rsid w:val="00063E69"/>
    <w:rsid w:val="000649BE"/>
    <w:rsid w:val="000706A8"/>
    <w:rsid w:val="00072949"/>
    <w:rsid w:val="000758BC"/>
    <w:rsid w:val="00076418"/>
    <w:rsid w:val="00085267"/>
    <w:rsid w:val="00085528"/>
    <w:rsid w:val="000858AB"/>
    <w:rsid w:val="0009073B"/>
    <w:rsid w:val="000912C5"/>
    <w:rsid w:val="00094847"/>
    <w:rsid w:val="0009631C"/>
    <w:rsid w:val="000A053E"/>
    <w:rsid w:val="000A0B9A"/>
    <w:rsid w:val="000A1833"/>
    <w:rsid w:val="000A2FC7"/>
    <w:rsid w:val="000A6AFD"/>
    <w:rsid w:val="000A761B"/>
    <w:rsid w:val="000C1F09"/>
    <w:rsid w:val="000C2130"/>
    <w:rsid w:val="000C5BB1"/>
    <w:rsid w:val="000C66D7"/>
    <w:rsid w:val="000D2A55"/>
    <w:rsid w:val="000D3CB4"/>
    <w:rsid w:val="000D531B"/>
    <w:rsid w:val="000D5374"/>
    <w:rsid w:val="000D66EF"/>
    <w:rsid w:val="000E16F3"/>
    <w:rsid w:val="000E1742"/>
    <w:rsid w:val="000E7412"/>
    <w:rsid w:val="000F0184"/>
    <w:rsid w:val="000F72F2"/>
    <w:rsid w:val="000F7BD3"/>
    <w:rsid w:val="00104A55"/>
    <w:rsid w:val="00107152"/>
    <w:rsid w:val="00111D9A"/>
    <w:rsid w:val="00124DBF"/>
    <w:rsid w:val="001312F6"/>
    <w:rsid w:val="0013153E"/>
    <w:rsid w:val="00132325"/>
    <w:rsid w:val="00136A7B"/>
    <w:rsid w:val="00140E15"/>
    <w:rsid w:val="001412E2"/>
    <w:rsid w:val="001442B7"/>
    <w:rsid w:val="001443A9"/>
    <w:rsid w:val="00144462"/>
    <w:rsid w:val="0014485F"/>
    <w:rsid w:val="00147A17"/>
    <w:rsid w:val="0015023F"/>
    <w:rsid w:val="00154811"/>
    <w:rsid w:val="0016002F"/>
    <w:rsid w:val="00160671"/>
    <w:rsid w:val="00162780"/>
    <w:rsid w:val="001649D5"/>
    <w:rsid w:val="00164EBF"/>
    <w:rsid w:val="00167104"/>
    <w:rsid w:val="00167212"/>
    <w:rsid w:val="001708EC"/>
    <w:rsid w:val="001714BF"/>
    <w:rsid w:val="00171B07"/>
    <w:rsid w:val="001739E3"/>
    <w:rsid w:val="00174697"/>
    <w:rsid w:val="00175D39"/>
    <w:rsid w:val="00187BAB"/>
    <w:rsid w:val="0019006E"/>
    <w:rsid w:val="001934D0"/>
    <w:rsid w:val="00195C5C"/>
    <w:rsid w:val="001967EF"/>
    <w:rsid w:val="001A661F"/>
    <w:rsid w:val="001A6A53"/>
    <w:rsid w:val="001A7259"/>
    <w:rsid w:val="001A77D8"/>
    <w:rsid w:val="001B0514"/>
    <w:rsid w:val="001B0DB9"/>
    <w:rsid w:val="001B133D"/>
    <w:rsid w:val="001C3E9E"/>
    <w:rsid w:val="001C3FD4"/>
    <w:rsid w:val="001C49CD"/>
    <w:rsid w:val="001C6674"/>
    <w:rsid w:val="001C7ED5"/>
    <w:rsid w:val="001D5E10"/>
    <w:rsid w:val="001D5E9C"/>
    <w:rsid w:val="001D7B3A"/>
    <w:rsid w:val="001E0786"/>
    <w:rsid w:val="001E218B"/>
    <w:rsid w:val="001E268C"/>
    <w:rsid w:val="001E710C"/>
    <w:rsid w:val="001F3B58"/>
    <w:rsid w:val="001F4C0A"/>
    <w:rsid w:val="001F7633"/>
    <w:rsid w:val="00200B0E"/>
    <w:rsid w:val="002016C5"/>
    <w:rsid w:val="002058CB"/>
    <w:rsid w:val="00216B6A"/>
    <w:rsid w:val="0022288B"/>
    <w:rsid w:val="00227FB0"/>
    <w:rsid w:val="0023368A"/>
    <w:rsid w:val="00233BBF"/>
    <w:rsid w:val="0023565E"/>
    <w:rsid w:val="00237B15"/>
    <w:rsid w:val="00241383"/>
    <w:rsid w:val="002477DE"/>
    <w:rsid w:val="00251388"/>
    <w:rsid w:val="00253C12"/>
    <w:rsid w:val="00253CB5"/>
    <w:rsid w:val="002720D1"/>
    <w:rsid w:val="002814DF"/>
    <w:rsid w:val="0028210F"/>
    <w:rsid w:val="002822B8"/>
    <w:rsid w:val="00284B3E"/>
    <w:rsid w:val="0029577B"/>
    <w:rsid w:val="00295E48"/>
    <w:rsid w:val="002A15C1"/>
    <w:rsid w:val="002C01F3"/>
    <w:rsid w:val="002C3693"/>
    <w:rsid w:val="002C694B"/>
    <w:rsid w:val="002D0A38"/>
    <w:rsid w:val="002D307B"/>
    <w:rsid w:val="002D4779"/>
    <w:rsid w:val="002E5B7E"/>
    <w:rsid w:val="002E696B"/>
    <w:rsid w:val="002F0831"/>
    <w:rsid w:val="002F1C44"/>
    <w:rsid w:val="002F5AC0"/>
    <w:rsid w:val="002F670F"/>
    <w:rsid w:val="00306B81"/>
    <w:rsid w:val="003071C8"/>
    <w:rsid w:val="003127BF"/>
    <w:rsid w:val="00312F47"/>
    <w:rsid w:val="00316605"/>
    <w:rsid w:val="0031711B"/>
    <w:rsid w:val="00317FDE"/>
    <w:rsid w:val="0032763C"/>
    <w:rsid w:val="003279D8"/>
    <w:rsid w:val="00327D9E"/>
    <w:rsid w:val="00331743"/>
    <w:rsid w:val="00337252"/>
    <w:rsid w:val="003441C2"/>
    <w:rsid w:val="00345D99"/>
    <w:rsid w:val="00353719"/>
    <w:rsid w:val="00354981"/>
    <w:rsid w:val="00354E18"/>
    <w:rsid w:val="00363CAE"/>
    <w:rsid w:val="00365499"/>
    <w:rsid w:val="003677C7"/>
    <w:rsid w:val="003744F7"/>
    <w:rsid w:val="0038326B"/>
    <w:rsid w:val="00383DFD"/>
    <w:rsid w:val="00385221"/>
    <w:rsid w:val="003A07A0"/>
    <w:rsid w:val="003A638B"/>
    <w:rsid w:val="003B2E03"/>
    <w:rsid w:val="003B70BE"/>
    <w:rsid w:val="003C1F86"/>
    <w:rsid w:val="003C72E6"/>
    <w:rsid w:val="003D42FF"/>
    <w:rsid w:val="003D5D35"/>
    <w:rsid w:val="003E26BF"/>
    <w:rsid w:val="003E42E3"/>
    <w:rsid w:val="003E50AF"/>
    <w:rsid w:val="003E67A7"/>
    <w:rsid w:val="003F4C1C"/>
    <w:rsid w:val="003F6683"/>
    <w:rsid w:val="00403648"/>
    <w:rsid w:val="00426425"/>
    <w:rsid w:val="00427F23"/>
    <w:rsid w:val="00430B13"/>
    <w:rsid w:val="00432FEE"/>
    <w:rsid w:val="004331E5"/>
    <w:rsid w:val="00433A37"/>
    <w:rsid w:val="00435D2F"/>
    <w:rsid w:val="00440210"/>
    <w:rsid w:val="00440CAA"/>
    <w:rsid w:val="004410D7"/>
    <w:rsid w:val="00442C13"/>
    <w:rsid w:val="00445F93"/>
    <w:rsid w:val="00452282"/>
    <w:rsid w:val="00463D70"/>
    <w:rsid w:val="00466C6F"/>
    <w:rsid w:val="004730DC"/>
    <w:rsid w:val="00475DC0"/>
    <w:rsid w:val="004761C1"/>
    <w:rsid w:val="00480AC4"/>
    <w:rsid w:val="004849EF"/>
    <w:rsid w:val="00485E70"/>
    <w:rsid w:val="00492098"/>
    <w:rsid w:val="00494A33"/>
    <w:rsid w:val="00497540"/>
    <w:rsid w:val="004A3768"/>
    <w:rsid w:val="004A4085"/>
    <w:rsid w:val="004B1315"/>
    <w:rsid w:val="004B3A07"/>
    <w:rsid w:val="004C1A7F"/>
    <w:rsid w:val="004C1B18"/>
    <w:rsid w:val="004D0085"/>
    <w:rsid w:val="004D03CD"/>
    <w:rsid w:val="004D235F"/>
    <w:rsid w:val="004D4E09"/>
    <w:rsid w:val="004D52E7"/>
    <w:rsid w:val="004E2FEA"/>
    <w:rsid w:val="004E4DFA"/>
    <w:rsid w:val="004F2292"/>
    <w:rsid w:val="004F45E3"/>
    <w:rsid w:val="004F472A"/>
    <w:rsid w:val="004F59AC"/>
    <w:rsid w:val="004F6AE8"/>
    <w:rsid w:val="004F6BCD"/>
    <w:rsid w:val="004F6F58"/>
    <w:rsid w:val="005072B3"/>
    <w:rsid w:val="0050789E"/>
    <w:rsid w:val="00511650"/>
    <w:rsid w:val="00513040"/>
    <w:rsid w:val="005169FE"/>
    <w:rsid w:val="005202FA"/>
    <w:rsid w:val="0052432D"/>
    <w:rsid w:val="005252A9"/>
    <w:rsid w:val="005274FB"/>
    <w:rsid w:val="00533F68"/>
    <w:rsid w:val="00541445"/>
    <w:rsid w:val="00541C37"/>
    <w:rsid w:val="005510F7"/>
    <w:rsid w:val="005511E5"/>
    <w:rsid w:val="0055139A"/>
    <w:rsid w:val="0055159D"/>
    <w:rsid w:val="00554444"/>
    <w:rsid w:val="005564A2"/>
    <w:rsid w:val="00556B6D"/>
    <w:rsid w:val="00564868"/>
    <w:rsid w:val="00565475"/>
    <w:rsid w:val="00566667"/>
    <w:rsid w:val="00574AFA"/>
    <w:rsid w:val="005836F5"/>
    <w:rsid w:val="00584974"/>
    <w:rsid w:val="00591483"/>
    <w:rsid w:val="00593E5A"/>
    <w:rsid w:val="005A0CAA"/>
    <w:rsid w:val="005A19D9"/>
    <w:rsid w:val="005A1EC0"/>
    <w:rsid w:val="005A5E49"/>
    <w:rsid w:val="005A78E2"/>
    <w:rsid w:val="005B3562"/>
    <w:rsid w:val="005C7BC5"/>
    <w:rsid w:val="005D11AC"/>
    <w:rsid w:val="005D1780"/>
    <w:rsid w:val="005D238C"/>
    <w:rsid w:val="005E02E4"/>
    <w:rsid w:val="005E0CB7"/>
    <w:rsid w:val="005E1232"/>
    <w:rsid w:val="005E733A"/>
    <w:rsid w:val="005F7928"/>
    <w:rsid w:val="00602A00"/>
    <w:rsid w:val="006120E2"/>
    <w:rsid w:val="006126B3"/>
    <w:rsid w:val="0062365C"/>
    <w:rsid w:val="00627DAE"/>
    <w:rsid w:val="00627E65"/>
    <w:rsid w:val="006321C8"/>
    <w:rsid w:val="006373F4"/>
    <w:rsid w:val="006446F4"/>
    <w:rsid w:val="0065238A"/>
    <w:rsid w:val="00653C43"/>
    <w:rsid w:val="0065406A"/>
    <w:rsid w:val="00655A7E"/>
    <w:rsid w:val="00656043"/>
    <w:rsid w:val="00663125"/>
    <w:rsid w:val="0066383C"/>
    <w:rsid w:val="00665529"/>
    <w:rsid w:val="00673382"/>
    <w:rsid w:val="00677C11"/>
    <w:rsid w:val="00681252"/>
    <w:rsid w:val="0068309B"/>
    <w:rsid w:val="00684DF3"/>
    <w:rsid w:val="00684E57"/>
    <w:rsid w:val="006863C8"/>
    <w:rsid w:val="006A0250"/>
    <w:rsid w:val="006A53D7"/>
    <w:rsid w:val="006B6A1A"/>
    <w:rsid w:val="006C1654"/>
    <w:rsid w:val="006C21C7"/>
    <w:rsid w:val="006C2358"/>
    <w:rsid w:val="006C282F"/>
    <w:rsid w:val="006C4627"/>
    <w:rsid w:val="006C5096"/>
    <w:rsid w:val="006C5C07"/>
    <w:rsid w:val="006D013A"/>
    <w:rsid w:val="006E36AE"/>
    <w:rsid w:val="006F0435"/>
    <w:rsid w:val="006F1815"/>
    <w:rsid w:val="006F1A3C"/>
    <w:rsid w:val="006F6326"/>
    <w:rsid w:val="00703995"/>
    <w:rsid w:val="00704873"/>
    <w:rsid w:val="00704DAF"/>
    <w:rsid w:val="007213B9"/>
    <w:rsid w:val="007219B8"/>
    <w:rsid w:val="0072624E"/>
    <w:rsid w:val="007275AC"/>
    <w:rsid w:val="00744B5D"/>
    <w:rsid w:val="00745462"/>
    <w:rsid w:val="00745836"/>
    <w:rsid w:val="0075311C"/>
    <w:rsid w:val="00754FD0"/>
    <w:rsid w:val="007558FA"/>
    <w:rsid w:val="00756C0B"/>
    <w:rsid w:val="00756D2D"/>
    <w:rsid w:val="00760E9B"/>
    <w:rsid w:val="00764536"/>
    <w:rsid w:val="00766194"/>
    <w:rsid w:val="0077443B"/>
    <w:rsid w:val="007766C7"/>
    <w:rsid w:val="00781A8D"/>
    <w:rsid w:val="00785198"/>
    <w:rsid w:val="007870AF"/>
    <w:rsid w:val="00791D19"/>
    <w:rsid w:val="0079796A"/>
    <w:rsid w:val="007A06C1"/>
    <w:rsid w:val="007A14B0"/>
    <w:rsid w:val="007A4B45"/>
    <w:rsid w:val="007B1329"/>
    <w:rsid w:val="007B51CC"/>
    <w:rsid w:val="007C1541"/>
    <w:rsid w:val="007C3291"/>
    <w:rsid w:val="007C3425"/>
    <w:rsid w:val="007C4046"/>
    <w:rsid w:val="007C4A0A"/>
    <w:rsid w:val="007D0FF3"/>
    <w:rsid w:val="007D42C5"/>
    <w:rsid w:val="007D49CA"/>
    <w:rsid w:val="007D7FB3"/>
    <w:rsid w:val="007E5D9E"/>
    <w:rsid w:val="007E7D4C"/>
    <w:rsid w:val="007F43A2"/>
    <w:rsid w:val="007F6529"/>
    <w:rsid w:val="0080232C"/>
    <w:rsid w:val="008023A1"/>
    <w:rsid w:val="00804101"/>
    <w:rsid w:val="008117B4"/>
    <w:rsid w:val="008125AF"/>
    <w:rsid w:val="008147F1"/>
    <w:rsid w:val="00814BA3"/>
    <w:rsid w:val="00815234"/>
    <w:rsid w:val="00817054"/>
    <w:rsid w:val="008261E1"/>
    <w:rsid w:val="008300D4"/>
    <w:rsid w:val="008337E7"/>
    <w:rsid w:val="00834AEC"/>
    <w:rsid w:val="00835756"/>
    <w:rsid w:val="00837AE9"/>
    <w:rsid w:val="008418D8"/>
    <w:rsid w:val="008425F9"/>
    <w:rsid w:val="00842EC3"/>
    <w:rsid w:val="00844136"/>
    <w:rsid w:val="00844E8D"/>
    <w:rsid w:val="00845851"/>
    <w:rsid w:val="00846B9F"/>
    <w:rsid w:val="00855CF3"/>
    <w:rsid w:val="00862C03"/>
    <w:rsid w:val="008663AD"/>
    <w:rsid w:val="00870946"/>
    <w:rsid w:val="0087466F"/>
    <w:rsid w:val="00880D6B"/>
    <w:rsid w:val="0088346B"/>
    <w:rsid w:val="00884B91"/>
    <w:rsid w:val="0088612F"/>
    <w:rsid w:val="0088765E"/>
    <w:rsid w:val="008910C9"/>
    <w:rsid w:val="0089198F"/>
    <w:rsid w:val="00891CE9"/>
    <w:rsid w:val="008A1D1E"/>
    <w:rsid w:val="008A5B44"/>
    <w:rsid w:val="008B3E6A"/>
    <w:rsid w:val="008B7507"/>
    <w:rsid w:val="008C258D"/>
    <w:rsid w:val="008C3B45"/>
    <w:rsid w:val="008D1826"/>
    <w:rsid w:val="008D32C8"/>
    <w:rsid w:val="008D63D5"/>
    <w:rsid w:val="008E1EEB"/>
    <w:rsid w:val="008E5273"/>
    <w:rsid w:val="008E615C"/>
    <w:rsid w:val="008E75B7"/>
    <w:rsid w:val="008E7C7C"/>
    <w:rsid w:val="008F3400"/>
    <w:rsid w:val="0090546A"/>
    <w:rsid w:val="009057E8"/>
    <w:rsid w:val="0091007F"/>
    <w:rsid w:val="00914702"/>
    <w:rsid w:val="00920012"/>
    <w:rsid w:val="00920614"/>
    <w:rsid w:val="00920902"/>
    <w:rsid w:val="00922B05"/>
    <w:rsid w:val="009234F4"/>
    <w:rsid w:val="009265A5"/>
    <w:rsid w:val="009311C3"/>
    <w:rsid w:val="00937B89"/>
    <w:rsid w:val="00942F2E"/>
    <w:rsid w:val="00946F81"/>
    <w:rsid w:val="00956768"/>
    <w:rsid w:val="00965397"/>
    <w:rsid w:val="00971BB8"/>
    <w:rsid w:val="00974FBA"/>
    <w:rsid w:val="00976D0A"/>
    <w:rsid w:val="00980121"/>
    <w:rsid w:val="00980EDE"/>
    <w:rsid w:val="009852CD"/>
    <w:rsid w:val="0099263C"/>
    <w:rsid w:val="00992B22"/>
    <w:rsid w:val="00997E40"/>
    <w:rsid w:val="009A20C9"/>
    <w:rsid w:val="009A6A62"/>
    <w:rsid w:val="009B060B"/>
    <w:rsid w:val="009B2772"/>
    <w:rsid w:val="009B3152"/>
    <w:rsid w:val="009B3238"/>
    <w:rsid w:val="009B46AC"/>
    <w:rsid w:val="009B623B"/>
    <w:rsid w:val="009D0F57"/>
    <w:rsid w:val="009D65B7"/>
    <w:rsid w:val="009D7642"/>
    <w:rsid w:val="009E00C5"/>
    <w:rsid w:val="009E18E9"/>
    <w:rsid w:val="009E3669"/>
    <w:rsid w:val="009E3E20"/>
    <w:rsid w:val="009E545D"/>
    <w:rsid w:val="00A00D9B"/>
    <w:rsid w:val="00A1291E"/>
    <w:rsid w:val="00A13C36"/>
    <w:rsid w:val="00A21C85"/>
    <w:rsid w:val="00A277F9"/>
    <w:rsid w:val="00A318CF"/>
    <w:rsid w:val="00A41A8B"/>
    <w:rsid w:val="00A44B5F"/>
    <w:rsid w:val="00A455F4"/>
    <w:rsid w:val="00A4597C"/>
    <w:rsid w:val="00A46280"/>
    <w:rsid w:val="00A53308"/>
    <w:rsid w:val="00A53D1D"/>
    <w:rsid w:val="00A567CB"/>
    <w:rsid w:val="00A60934"/>
    <w:rsid w:val="00A63328"/>
    <w:rsid w:val="00A6465C"/>
    <w:rsid w:val="00A64B1A"/>
    <w:rsid w:val="00A70DA9"/>
    <w:rsid w:val="00A72C50"/>
    <w:rsid w:val="00A73774"/>
    <w:rsid w:val="00A76D70"/>
    <w:rsid w:val="00A81B73"/>
    <w:rsid w:val="00A82161"/>
    <w:rsid w:val="00A82BBB"/>
    <w:rsid w:val="00A859C9"/>
    <w:rsid w:val="00A86020"/>
    <w:rsid w:val="00A91E1A"/>
    <w:rsid w:val="00A924F8"/>
    <w:rsid w:val="00A97834"/>
    <w:rsid w:val="00A97DB6"/>
    <w:rsid w:val="00AA33C1"/>
    <w:rsid w:val="00AA3968"/>
    <w:rsid w:val="00AA7601"/>
    <w:rsid w:val="00AB4091"/>
    <w:rsid w:val="00AC1E80"/>
    <w:rsid w:val="00AD0890"/>
    <w:rsid w:val="00AE27D2"/>
    <w:rsid w:val="00AE7AAD"/>
    <w:rsid w:val="00AF2D0D"/>
    <w:rsid w:val="00AF2ED8"/>
    <w:rsid w:val="00AF31D6"/>
    <w:rsid w:val="00AF5BEB"/>
    <w:rsid w:val="00B056C0"/>
    <w:rsid w:val="00B07224"/>
    <w:rsid w:val="00B10E40"/>
    <w:rsid w:val="00B14A98"/>
    <w:rsid w:val="00B14C91"/>
    <w:rsid w:val="00B20106"/>
    <w:rsid w:val="00B208F9"/>
    <w:rsid w:val="00B23764"/>
    <w:rsid w:val="00B25A23"/>
    <w:rsid w:val="00B25F8D"/>
    <w:rsid w:val="00B426A3"/>
    <w:rsid w:val="00B43331"/>
    <w:rsid w:val="00B47A87"/>
    <w:rsid w:val="00B51665"/>
    <w:rsid w:val="00B55AA1"/>
    <w:rsid w:val="00B55D14"/>
    <w:rsid w:val="00B568CE"/>
    <w:rsid w:val="00B5786C"/>
    <w:rsid w:val="00B607D7"/>
    <w:rsid w:val="00B61A69"/>
    <w:rsid w:val="00B61ED5"/>
    <w:rsid w:val="00B642AF"/>
    <w:rsid w:val="00B66F1E"/>
    <w:rsid w:val="00B66FBD"/>
    <w:rsid w:val="00B67EEF"/>
    <w:rsid w:val="00B712D7"/>
    <w:rsid w:val="00B7249D"/>
    <w:rsid w:val="00B76575"/>
    <w:rsid w:val="00B8004B"/>
    <w:rsid w:val="00B80333"/>
    <w:rsid w:val="00B81B6B"/>
    <w:rsid w:val="00B82887"/>
    <w:rsid w:val="00B83D92"/>
    <w:rsid w:val="00B8569B"/>
    <w:rsid w:val="00B9045F"/>
    <w:rsid w:val="00B91628"/>
    <w:rsid w:val="00B92BCE"/>
    <w:rsid w:val="00BB04EA"/>
    <w:rsid w:val="00BB13AC"/>
    <w:rsid w:val="00BB1587"/>
    <w:rsid w:val="00BC35F9"/>
    <w:rsid w:val="00BC5ABD"/>
    <w:rsid w:val="00BC754B"/>
    <w:rsid w:val="00BC7E06"/>
    <w:rsid w:val="00BE372E"/>
    <w:rsid w:val="00BE3788"/>
    <w:rsid w:val="00BE67DB"/>
    <w:rsid w:val="00BE7D0B"/>
    <w:rsid w:val="00BF0AF4"/>
    <w:rsid w:val="00BF1237"/>
    <w:rsid w:val="00BF655A"/>
    <w:rsid w:val="00C11F4E"/>
    <w:rsid w:val="00C12ED3"/>
    <w:rsid w:val="00C13D93"/>
    <w:rsid w:val="00C14759"/>
    <w:rsid w:val="00C15E2A"/>
    <w:rsid w:val="00C26881"/>
    <w:rsid w:val="00C30622"/>
    <w:rsid w:val="00C31A6F"/>
    <w:rsid w:val="00C40B47"/>
    <w:rsid w:val="00C41D9D"/>
    <w:rsid w:val="00C420ED"/>
    <w:rsid w:val="00C42FA6"/>
    <w:rsid w:val="00C43704"/>
    <w:rsid w:val="00C445AC"/>
    <w:rsid w:val="00C46759"/>
    <w:rsid w:val="00C47B6C"/>
    <w:rsid w:val="00C57405"/>
    <w:rsid w:val="00C57BE1"/>
    <w:rsid w:val="00C60050"/>
    <w:rsid w:val="00C620AF"/>
    <w:rsid w:val="00C66252"/>
    <w:rsid w:val="00C664FE"/>
    <w:rsid w:val="00C66CCE"/>
    <w:rsid w:val="00C71945"/>
    <w:rsid w:val="00C73368"/>
    <w:rsid w:val="00C80FC7"/>
    <w:rsid w:val="00C8478B"/>
    <w:rsid w:val="00C84AF9"/>
    <w:rsid w:val="00C85A7C"/>
    <w:rsid w:val="00C95F74"/>
    <w:rsid w:val="00CA39AA"/>
    <w:rsid w:val="00CA3B7D"/>
    <w:rsid w:val="00CA7A73"/>
    <w:rsid w:val="00CB06AE"/>
    <w:rsid w:val="00CB3130"/>
    <w:rsid w:val="00CB5700"/>
    <w:rsid w:val="00CD25B8"/>
    <w:rsid w:val="00CD3341"/>
    <w:rsid w:val="00CE2FF6"/>
    <w:rsid w:val="00CE315F"/>
    <w:rsid w:val="00CE756E"/>
    <w:rsid w:val="00CE77D0"/>
    <w:rsid w:val="00CF52FD"/>
    <w:rsid w:val="00CF7EEB"/>
    <w:rsid w:val="00D01574"/>
    <w:rsid w:val="00D02CA6"/>
    <w:rsid w:val="00D03588"/>
    <w:rsid w:val="00D0671F"/>
    <w:rsid w:val="00D07F72"/>
    <w:rsid w:val="00D07F7A"/>
    <w:rsid w:val="00D114A9"/>
    <w:rsid w:val="00D11711"/>
    <w:rsid w:val="00D13826"/>
    <w:rsid w:val="00D1596D"/>
    <w:rsid w:val="00D21A1C"/>
    <w:rsid w:val="00D22A1C"/>
    <w:rsid w:val="00D23745"/>
    <w:rsid w:val="00D26E2D"/>
    <w:rsid w:val="00D27748"/>
    <w:rsid w:val="00D364F3"/>
    <w:rsid w:val="00D378C3"/>
    <w:rsid w:val="00D41801"/>
    <w:rsid w:val="00D436F2"/>
    <w:rsid w:val="00D44542"/>
    <w:rsid w:val="00D46A1C"/>
    <w:rsid w:val="00D47C90"/>
    <w:rsid w:val="00D57273"/>
    <w:rsid w:val="00D57AC5"/>
    <w:rsid w:val="00D633A6"/>
    <w:rsid w:val="00D67D3F"/>
    <w:rsid w:val="00D75E17"/>
    <w:rsid w:val="00D80559"/>
    <w:rsid w:val="00D8080C"/>
    <w:rsid w:val="00D81ABD"/>
    <w:rsid w:val="00D84BDA"/>
    <w:rsid w:val="00D872B7"/>
    <w:rsid w:val="00D873E0"/>
    <w:rsid w:val="00D954FD"/>
    <w:rsid w:val="00D97898"/>
    <w:rsid w:val="00DA3936"/>
    <w:rsid w:val="00DA57A8"/>
    <w:rsid w:val="00DA6343"/>
    <w:rsid w:val="00DA7060"/>
    <w:rsid w:val="00DB27C2"/>
    <w:rsid w:val="00DB4045"/>
    <w:rsid w:val="00DB42BB"/>
    <w:rsid w:val="00DC5E25"/>
    <w:rsid w:val="00DC6554"/>
    <w:rsid w:val="00DD2255"/>
    <w:rsid w:val="00DD6AEA"/>
    <w:rsid w:val="00DE29D6"/>
    <w:rsid w:val="00DE7877"/>
    <w:rsid w:val="00DF0C0A"/>
    <w:rsid w:val="00E00BD2"/>
    <w:rsid w:val="00E109F3"/>
    <w:rsid w:val="00E1320C"/>
    <w:rsid w:val="00E14867"/>
    <w:rsid w:val="00E155EB"/>
    <w:rsid w:val="00E2460A"/>
    <w:rsid w:val="00E261E4"/>
    <w:rsid w:val="00E4058E"/>
    <w:rsid w:val="00E45831"/>
    <w:rsid w:val="00E45D20"/>
    <w:rsid w:val="00E515F4"/>
    <w:rsid w:val="00E52BD3"/>
    <w:rsid w:val="00E5730A"/>
    <w:rsid w:val="00E575F1"/>
    <w:rsid w:val="00E57976"/>
    <w:rsid w:val="00E57E1C"/>
    <w:rsid w:val="00E62C80"/>
    <w:rsid w:val="00E75369"/>
    <w:rsid w:val="00E75B00"/>
    <w:rsid w:val="00E80AE8"/>
    <w:rsid w:val="00E85948"/>
    <w:rsid w:val="00E93A5A"/>
    <w:rsid w:val="00E96981"/>
    <w:rsid w:val="00E97DD3"/>
    <w:rsid w:val="00EB464F"/>
    <w:rsid w:val="00EB6100"/>
    <w:rsid w:val="00EB6486"/>
    <w:rsid w:val="00EC3FAB"/>
    <w:rsid w:val="00EC637D"/>
    <w:rsid w:val="00ED5263"/>
    <w:rsid w:val="00ED66DC"/>
    <w:rsid w:val="00EE3345"/>
    <w:rsid w:val="00EE40DF"/>
    <w:rsid w:val="00EF456F"/>
    <w:rsid w:val="00EF539A"/>
    <w:rsid w:val="00F0315E"/>
    <w:rsid w:val="00F062D7"/>
    <w:rsid w:val="00F12C45"/>
    <w:rsid w:val="00F17B02"/>
    <w:rsid w:val="00F17D64"/>
    <w:rsid w:val="00F22EBD"/>
    <w:rsid w:val="00F26BC2"/>
    <w:rsid w:val="00F33C5D"/>
    <w:rsid w:val="00F348F9"/>
    <w:rsid w:val="00F41F18"/>
    <w:rsid w:val="00F46522"/>
    <w:rsid w:val="00F509F9"/>
    <w:rsid w:val="00F5335C"/>
    <w:rsid w:val="00F5715A"/>
    <w:rsid w:val="00F614F2"/>
    <w:rsid w:val="00F709D6"/>
    <w:rsid w:val="00F732E2"/>
    <w:rsid w:val="00F73C55"/>
    <w:rsid w:val="00F83460"/>
    <w:rsid w:val="00F8478F"/>
    <w:rsid w:val="00F92E57"/>
    <w:rsid w:val="00F945FE"/>
    <w:rsid w:val="00F96173"/>
    <w:rsid w:val="00FA672F"/>
    <w:rsid w:val="00FB0404"/>
    <w:rsid w:val="00FB3454"/>
    <w:rsid w:val="00FC16C6"/>
    <w:rsid w:val="00FC25B4"/>
    <w:rsid w:val="00FC3A5F"/>
    <w:rsid w:val="00FC4E54"/>
    <w:rsid w:val="00FC5FEE"/>
    <w:rsid w:val="00FC6DD8"/>
    <w:rsid w:val="00FD5813"/>
    <w:rsid w:val="00FD6A84"/>
    <w:rsid w:val="00FE3422"/>
    <w:rsid w:val="00FE4A6F"/>
    <w:rsid w:val="00FE64DB"/>
    <w:rsid w:val="00FF0434"/>
    <w:rsid w:val="00FF1669"/>
    <w:rsid w:val="00FF1C33"/>
    <w:rsid w:val="00FF27AB"/>
    <w:rsid w:val="00FF2DAA"/>
    <w:rsid w:val="00FF36AC"/>
    <w:rsid w:val="00FF7013"/>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5B578"/>
  <w15:docId w15:val="{3D2249FE-DAF4-4A6F-B78F-50634D7E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Título 0"/>
    <w:basedOn w:val="Normal"/>
    <w:next w:val="Normal"/>
    <w:link w:val="Ttulo1Car"/>
    <w:autoRedefine/>
    <w:qFormat/>
    <w:rsid w:val="003D5D35"/>
    <w:pPr>
      <w:numPr>
        <w:numId w:val="33"/>
      </w:numPr>
      <w:tabs>
        <w:tab w:val="left" w:pos="567"/>
      </w:tabs>
      <w:spacing w:before="240" w:after="120"/>
      <w:jc w:val="left"/>
      <w:outlineLvl w:val="0"/>
    </w:pPr>
    <w:rPr>
      <w:rFonts w:ascii="Arial Negrita" w:eastAsiaTheme="majorEastAsia" w:hAnsi="Arial Negrita" w:cs="Arial"/>
      <w:b/>
      <w:caps/>
      <w:szCs w:val="22"/>
      <w:lang w:val="es-PE"/>
    </w:rPr>
  </w:style>
  <w:style w:type="paragraph" w:styleId="Ttulo2">
    <w:name w:val="heading 2"/>
    <w:aliases w:val="h2,heading 2,Heading 2 Hidden,A,A.B.C.,section,section:2,2,Header 2,l2,Level 2 Head,Func Header,TOC Chapter,h21,h22,h23,h24,h25,h26,h27,h28,h29,H21,H22,H211,H23,H212,H221,H2111,H24,H25,H213,H222,H2112,H231,H2121,H2211,H21111,H241"/>
    <w:basedOn w:val="Normal"/>
    <w:next w:val="Normal"/>
    <w:link w:val="Ttulo2Car"/>
    <w:autoRedefine/>
    <w:unhideWhenUsed/>
    <w:qFormat/>
    <w:rsid w:val="00F062D7"/>
    <w:pPr>
      <w:keepNext/>
      <w:keepLines/>
      <w:numPr>
        <w:ilvl w:val="1"/>
        <w:numId w:val="31"/>
      </w:numPr>
      <w:spacing w:before="480" w:after="360"/>
      <w:ind w:left="709" w:hanging="709"/>
      <w:jc w:val="left"/>
      <w:outlineLvl w:val="1"/>
    </w:pPr>
    <w:rPr>
      <w:rFonts w:eastAsiaTheme="majorEastAsia" w:cs="Arial"/>
      <w:b/>
      <w:snapToGrid w:val="0"/>
      <w:szCs w:val="26"/>
      <w:lang w:eastAsia="es-CO"/>
    </w:rPr>
  </w:style>
  <w:style w:type="paragraph" w:styleId="Ttulo3">
    <w:name w:val="heading 3"/>
    <w:basedOn w:val="Normal"/>
    <w:next w:val="Normal"/>
    <w:link w:val="Ttulo3Car"/>
    <w:autoRedefine/>
    <w:unhideWhenUsed/>
    <w:qFormat/>
    <w:rsid w:val="00F062D7"/>
    <w:pPr>
      <w:numPr>
        <w:ilvl w:val="2"/>
        <w:numId w:val="33"/>
      </w:numPr>
      <w:spacing w:before="240" w:after="120"/>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D114A9"/>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D114A9"/>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D114A9"/>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C43704"/>
    <w:pPr>
      <w:spacing w:after="100"/>
      <w:ind w:left="220"/>
    </w:pPr>
    <w:rPr>
      <w:caps/>
    </w:rPr>
  </w:style>
  <w:style w:type="paragraph" w:styleId="TDC1">
    <w:name w:val="toc 1"/>
    <w:basedOn w:val="Normal"/>
    <w:next w:val="Normal"/>
    <w:autoRedefine/>
    <w:uiPriority w:val="39"/>
    <w:unhideWhenUsed/>
    <w:rsid w:val="00C43704"/>
    <w:pPr>
      <w:spacing w:after="100"/>
    </w:pPr>
    <w:rPr>
      <w:caps/>
    </w:rPr>
  </w:style>
  <w:style w:type="paragraph" w:styleId="Encabezado">
    <w:name w:val="header"/>
    <w:aliases w:val="Encabezado1"/>
    <w:basedOn w:val="Normal"/>
    <w:link w:val="EncabezadoCar"/>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rsid w:val="004D235F"/>
    <w:rPr>
      <w:rFonts w:ascii="Arial" w:eastAsia="Times New Roman" w:hAnsi="Arial" w:cs="Times New Roman"/>
      <w:sz w:val="20"/>
      <w:szCs w:val="24"/>
      <w:lang w:val="es-ES" w:eastAsia="es-ES"/>
    </w:rPr>
  </w:style>
  <w:style w:type="paragraph" w:styleId="Piedepgina">
    <w:name w:val="footer"/>
    <w:basedOn w:val="Normal"/>
    <w:link w:val="PiedepginaCar"/>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Título 0 Car"/>
    <w:basedOn w:val="Fuentedeprrafopredeter"/>
    <w:link w:val="Ttulo1"/>
    <w:rsid w:val="003D5D35"/>
    <w:rPr>
      <w:rFonts w:ascii="Arial Negrita" w:eastAsiaTheme="majorEastAsia" w:hAnsi="Arial Negrita" w:cs="Arial"/>
      <w:b/>
      <w:caps/>
      <w:lang w:eastAsia="es-ES"/>
    </w:rPr>
  </w:style>
  <w:style w:type="character" w:customStyle="1" w:styleId="Ttulo2Car">
    <w:name w:val="Título 2 Car"/>
    <w:aliases w:val="h2 Car,heading 2 Car,Heading 2 Hidden Car,A Car,A.B.C. Car,section Car,section:2 Car,2 Car,Header 2 Car,l2 Car,Level 2 Head Car,Func Header Car,TOC Chapter Car,h21 Car,h22 Car,h23 Car,h24 Car,h25 Car,h26 Car,h27 Car,h28 Car,h29 Car,H21 Car"/>
    <w:basedOn w:val="Fuentedeprrafopredeter"/>
    <w:link w:val="Ttulo2"/>
    <w:rsid w:val="00F062D7"/>
    <w:rPr>
      <w:rFonts w:ascii="Arial" w:eastAsiaTheme="majorEastAsia" w:hAnsi="Arial" w:cs="Arial"/>
      <w:b/>
      <w:snapToGrid w:val="0"/>
      <w:szCs w:val="26"/>
      <w:lang w:val="es-ES" w:eastAsia="es-CO"/>
    </w:rPr>
  </w:style>
  <w:style w:type="paragraph" w:customStyle="1" w:styleId="texto">
    <w:name w:val="texto"/>
    <w:basedOn w:val="Normal"/>
    <w:autoRedefine/>
    <w:rsid w:val="00B607D7"/>
    <w:pPr>
      <w:spacing w:before="0"/>
      <w:jc w:val="center"/>
    </w:pPr>
    <w:rPr>
      <w:rFonts w:cs="Arial"/>
      <w:b/>
      <w:noProof/>
      <w:szCs w:val="22"/>
    </w:rPr>
  </w:style>
  <w:style w:type="paragraph" w:styleId="Descripcin">
    <w:name w:val="caption"/>
    <w:aliases w:val="Epígrafe3,EpiTabla"/>
    <w:basedOn w:val="Normal"/>
    <w:next w:val="Normal"/>
    <w:link w:val="DescripcinCar"/>
    <w:qFormat/>
    <w:rsid w:val="00785198"/>
    <w:pPr>
      <w:spacing w:after="120"/>
      <w:jc w:val="center"/>
    </w:pPr>
    <w:rPr>
      <w:b/>
      <w:szCs w:val="20"/>
      <w:lang w:val="es-ES_tradnl"/>
    </w:rPr>
  </w:style>
  <w:style w:type="character" w:customStyle="1" w:styleId="DescripcinCar">
    <w:name w:val="Descripción Car"/>
    <w:aliases w:val="Epígrafe3 Car,EpiTabla Car"/>
    <w:link w:val="Descripcin"/>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59"/>
    <w:rsid w:val="0078519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Descripcin"/>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semiHidden/>
    <w:unhideWhenUsed/>
    <w:rsid w:val="007870AF"/>
    <w:pPr>
      <w:spacing w:before="0"/>
    </w:pPr>
    <w:rPr>
      <w:szCs w:val="20"/>
    </w:rPr>
  </w:style>
  <w:style w:type="character" w:customStyle="1" w:styleId="TextonotapieCar">
    <w:name w:val="Texto nota pie Car"/>
    <w:basedOn w:val="Fuentedeprrafopredeter"/>
    <w:link w:val="Textonotapie"/>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semiHidden/>
    <w:unhideWhenUsed/>
    <w:rsid w:val="008337E7"/>
    <w:rPr>
      <w:sz w:val="16"/>
      <w:szCs w:val="16"/>
    </w:rPr>
  </w:style>
  <w:style w:type="paragraph" w:styleId="Textocomentario">
    <w:name w:val="annotation text"/>
    <w:basedOn w:val="Normal"/>
    <w:link w:val="TextocomentarioCar"/>
    <w:semiHidden/>
    <w:unhideWhenUsed/>
    <w:rsid w:val="008337E7"/>
    <w:rPr>
      <w:szCs w:val="20"/>
    </w:rPr>
  </w:style>
  <w:style w:type="character" w:customStyle="1" w:styleId="TextocomentarioCar">
    <w:name w:val="Texto comentario Car"/>
    <w:basedOn w:val="Fuentedeprrafopredeter"/>
    <w:link w:val="Textocomentario"/>
    <w:semiHidden/>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8337E7"/>
    <w:rPr>
      <w:b/>
      <w:bCs/>
    </w:rPr>
  </w:style>
  <w:style w:type="character" w:customStyle="1" w:styleId="AsuntodelcomentarioCar">
    <w:name w:val="Asunto del comentario Car"/>
    <w:basedOn w:val="TextocomentarioCar"/>
    <w:link w:val="Asuntodelcomentario"/>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F062D7"/>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D114A9"/>
    <w:rPr>
      <w:rFonts w:asciiTheme="majorHAnsi" w:eastAsiaTheme="majorEastAsia" w:hAnsiTheme="majorHAnsi" w:cstheme="majorBidi"/>
      <w:i/>
      <w:iCs/>
      <w:color w:val="2E74B5" w:themeColor="accent1" w:themeShade="BF"/>
      <w:szCs w:val="24"/>
      <w:lang w:val="es-ES" w:eastAsia="es-ES"/>
    </w:rPr>
  </w:style>
  <w:style w:type="character" w:customStyle="1" w:styleId="Ttulo5Car">
    <w:name w:val="Título 5 Car"/>
    <w:basedOn w:val="Fuentedeprrafopredeter"/>
    <w:link w:val="Ttulo5"/>
    <w:rsid w:val="00D114A9"/>
    <w:rPr>
      <w:rFonts w:asciiTheme="majorHAnsi" w:eastAsiaTheme="majorEastAsia" w:hAnsiTheme="majorHAnsi" w:cstheme="majorBidi"/>
      <w:color w:val="2E74B5" w:themeColor="accent1" w:themeShade="BF"/>
      <w:szCs w:val="24"/>
      <w:lang w:val="es-ES"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semiHidden/>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semiHidden/>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semiHidden/>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semiHidden/>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semiHidden/>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semiHidden/>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Puesto">
    <w:name w:val="Title"/>
    <w:basedOn w:val="Normal"/>
    <w:link w:val="PuestoCar"/>
    <w:qFormat/>
    <w:rsid w:val="003A638B"/>
    <w:pPr>
      <w:spacing w:before="240" w:after="360"/>
      <w:jc w:val="center"/>
    </w:pPr>
    <w:rPr>
      <w:rFonts w:ascii="Cambria" w:hAnsi="Cambria"/>
      <w:b/>
      <w:bCs/>
      <w:kern w:val="28"/>
      <w:sz w:val="32"/>
      <w:szCs w:val="32"/>
      <w:lang w:val="es-ES_tradnl" w:eastAsia="es-CO"/>
    </w:rPr>
  </w:style>
  <w:style w:type="character" w:customStyle="1" w:styleId="PuestoCar">
    <w:name w:val="Puesto Car"/>
    <w:basedOn w:val="Fuentedeprrafopredeter"/>
    <w:link w:val="Puesto"/>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4"/>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20"/>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5"/>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7"/>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C43704"/>
    <w:pPr>
      <w:spacing w:after="100"/>
      <w:ind w:left="440"/>
    </w:pPr>
    <w:rPr>
      <w:caps/>
    </w:rPr>
  </w:style>
  <w:style w:type="paragraph" w:customStyle="1" w:styleId="diminuto">
    <w:name w:val="diminuto"/>
    <w:basedOn w:val="Normal"/>
    <w:next w:val="Normal"/>
    <w:rsid w:val="00B83D92"/>
    <w:pPr>
      <w:widowControl w:val="0"/>
      <w:tabs>
        <w:tab w:val="left" w:pos="284"/>
      </w:tabs>
      <w:spacing w:before="0" w:after="0"/>
    </w:pPr>
    <w:rPr>
      <w:rFonts w:ascii="Univers" w:hAnsi="Univers"/>
      <w:snapToGrid w:val="0"/>
      <w:sz w:val="4"/>
      <w:szCs w:val="20"/>
      <w:lang w:val="es-CO"/>
    </w:rPr>
  </w:style>
  <w:style w:type="paragraph" w:customStyle="1" w:styleId="TTULOCENTRALCARTULA">
    <w:name w:val="TÍTULO CENTRAL CARÁTULA"/>
    <w:basedOn w:val="Normal"/>
    <w:rsid w:val="00B55D14"/>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166865940">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64085186">
      <w:bodyDiv w:val="1"/>
      <w:marLeft w:val="0"/>
      <w:marRight w:val="0"/>
      <w:marTop w:val="0"/>
      <w:marBottom w:val="0"/>
      <w:divBdr>
        <w:top w:val="none" w:sz="0" w:space="0" w:color="auto"/>
        <w:left w:val="none" w:sz="0" w:space="0" w:color="auto"/>
        <w:bottom w:val="none" w:sz="0" w:space="0" w:color="auto"/>
        <w:right w:val="none" w:sz="0" w:space="0" w:color="auto"/>
      </w:divBdr>
    </w:div>
    <w:div w:id="471948748">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688144040">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876817061">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107771571">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54556588">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798598703">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 w:id="1962570938">
      <w:bodyDiv w:val="1"/>
      <w:marLeft w:val="0"/>
      <w:marRight w:val="0"/>
      <w:marTop w:val="0"/>
      <w:marBottom w:val="0"/>
      <w:divBdr>
        <w:top w:val="none" w:sz="0" w:space="0" w:color="auto"/>
        <w:left w:val="none" w:sz="0" w:space="0" w:color="auto"/>
        <w:bottom w:val="none" w:sz="0" w:space="0" w:color="auto"/>
        <w:right w:val="none" w:sz="0" w:space="0" w:color="auto"/>
      </w:divBdr>
    </w:div>
    <w:div w:id="21389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4D5B-8CFC-4ACC-96E9-B7068ECE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2318</Words>
  <Characters>12753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Oliver Olvaldo Flores Tellez</cp:lastModifiedBy>
  <cp:revision>5</cp:revision>
  <cp:lastPrinted>2017-07-19T02:59:00Z</cp:lastPrinted>
  <dcterms:created xsi:type="dcterms:W3CDTF">2019-04-09T22:00:00Z</dcterms:created>
  <dcterms:modified xsi:type="dcterms:W3CDTF">2019-04-18T20:16:00Z</dcterms:modified>
</cp:coreProperties>
</file>