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Pr="00D00980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7B45F01" wp14:editId="7DAD71D1">
            <wp:extent cx="2909570" cy="1486535"/>
            <wp:effectExtent l="0" t="0" r="5080" b="0"/>
            <wp:docPr id="6" name="Imagen 6" descr="http://www.ende.bo/archivo/proyecto/logo_reporte_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ende.bo/archivo/proyecto/logo_reporte_corp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61" w:rsidRDefault="00814461" w:rsidP="00814461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Pr="00D00980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ESPECIFICACIÓN TÉCNICA </w:t>
      </w:r>
      <w:r w:rsidRPr="00D00980">
        <w:rPr>
          <w:rFonts w:asciiTheme="minorHAnsi" w:hAnsiTheme="minorHAnsi" w:cstheme="minorHAnsi"/>
          <w:b/>
          <w:bCs/>
          <w:sz w:val="40"/>
          <w:szCs w:val="40"/>
        </w:rPr>
        <w:t xml:space="preserve">PARA PROVISIÓN DE </w:t>
      </w: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AISLADORES </w:t>
      </w: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18"/>
          <w:szCs w:val="40"/>
        </w:rPr>
      </w:pPr>
    </w:p>
    <w:p w:rsidR="004A0AFE" w:rsidRDefault="004A0AFE" w:rsidP="00814461">
      <w:pPr>
        <w:jc w:val="center"/>
        <w:rPr>
          <w:rFonts w:asciiTheme="minorHAnsi" w:hAnsiTheme="minorHAnsi" w:cstheme="minorHAnsi"/>
          <w:b/>
          <w:bCs/>
          <w:sz w:val="18"/>
          <w:szCs w:val="40"/>
        </w:rPr>
      </w:pPr>
    </w:p>
    <w:p w:rsidR="004A0AFE" w:rsidRPr="00EB1C6A" w:rsidRDefault="004A0AFE" w:rsidP="00814461">
      <w:pPr>
        <w:jc w:val="center"/>
        <w:rPr>
          <w:rFonts w:asciiTheme="minorHAnsi" w:hAnsiTheme="minorHAnsi" w:cstheme="minorHAnsi"/>
          <w:b/>
          <w:bCs/>
          <w:sz w:val="18"/>
          <w:szCs w:val="40"/>
        </w:rPr>
      </w:pP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Pr="00D00980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14461" w:rsidRPr="00D00980" w:rsidRDefault="00814461" w:rsidP="0081446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COCHABAMBA</w:t>
      </w:r>
      <w:r w:rsidRPr="00D00980">
        <w:rPr>
          <w:rFonts w:asciiTheme="minorHAnsi" w:hAnsiTheme="minorHAnsi" w:cstheme="minorHAnsi"/>
          <w:b/>
          <w:bCs/>
          <w:sz w:val="40"/>
          <w:szCs w:val="40"/>
        </w:rPr>
        <w:t xml:space="preserve"> - BOLIVIA</w:t>
      </w:r>
    </w:p>
    <w:p w:rsidR="004D235F" w:rsidRPr="00C40B47" w:rsidRDefault="004D235F" w:rsidP="004D235F">
      <w:pPr>
        <w:jc w:val="center"/>
        <w:rPr>
          <w:rFonts w:cs="Arial"/>
          <w:b/>
          <w:szCs w:val="22"/>
          <w:lang w:val="es-PE"/>
        </w:rPr>
      </w:pPr>
    </w:p>
    <w:p w:rsidR="004D235F" w:rsidRPr="00C40B47" w:rsidRDefault="004D235F" w:rsidP="004D235F">
      <w:pPr>
        <w:jc w:val="center"/>
        <w:rPr>
          <w:rFonts w:cs="Arial"/>
          <w:b/>
          <w:szCs w:val="22"/>
          <w:lang w:val="es-PE"/>
        </w:rPr>
      </w:pPr>
    </w:p>
    <w:p w:rsidR="004D235F" w:rsidRPr="00C40B47" w:rsidRDefault="004D235F" w:rsidP="004D235F">
      <w:pPr>
        <w:jc w:val="center"/>
        <w:rPr>
          <w:b/>
          <w:szCs w:val="22"/>
          <w:u w:val="single"/>
          <w:lang w:val="es-PE"/>
        </w:rPr>
      </w:pPr>
      <w:r w:rsidRPr="00C40B47">
        <w:rPr>
          <w:b/>
          <w:szCs w:val="22"/>
          <w:u w:val="single"/>
          <w:lang w:val="es-PE"/>
        </w:rPr>
        <w:lastRenderedPageBreak/>
        <w:t>TABLA DE CONTENIDO</w:t>
      </w:r>
    </w:p>
    <w:p w:rsidR="00814461" w:rsidRDefault="00B0343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r w:rsidRPr="00C40B47">
        <w:rPr>
          <w:lang w:val="es-PE"/>
        </w:rPr>
        <w:fldChar w:fldCharType="begin"/>
      </w:r>
      <w:r w:rsidR="00D872B7" w:rsidRPr="00C40B47">
        <w:rPr>
          <w:lang w:val="es-PE"/>
        </w:rPr>
        <w:instrText xml:space="preserve"> TOC \o "1-2" \h \z \u </w:instrText>
      </w:r>
      <w:r w:rsidRPr="00C40B47">
        <w:rPr>
          <w:lang w:val="es-PE"/>
        </w:rPr>
        <w:fldChar w:fldCharType="separate"/>
      </w:r>
      <w:hyperlink w:anchor="_Toc530068081" w:history="1">
        <w:r w:rsidR="00814461" w:rsidRPr="009973ED">
          <w:rPr>
            <w:rStyle w:val="Hipervnculo"/>
            <w:noProof/>
            <w:lang w:val="es-PE"/>
          </w:rPr>
          <w:t>1.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  <w:lang w:val="es-PE"/>
          </w:rPr>
          <w:t>ALCANCE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_Toc530068081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3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2" w:history="1">
        <w:r w:rsidR="00814461" w:rsidRPr="009973ED">
          <w:rPr>
            <w:rStyle w:val="Hipervnculo"/>
            <w:noProof/>
            <w:lang w:val="es-PE"/>
          </w:rPr>
          <w:t>2.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  <w:lang w:val="es-PE"/>
          </w:rPr>
          <w:t>NORMAS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_Toc530068082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3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3" w:history="1">
        <w:r w:rsidR="00814461" w:rsidRPr="009973ED">
          <w:rPr>
            <w:rStyle w:val="Hipervnculo"/>
            <w:noProof/>
            <w:lang w:val="es-PE"/>
          </w:rPr>
          <w:t>3.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  <w:lang w:val="es-PE"/>
          </w:rPr>
          <w:t>REQUERIMIENTOS GENERALES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_Toc530068083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3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4" w:history="1">
        <w:r w:rsidR="00814461" w:rsidRPr="009973ED">
          <w:rPr>
            <w:rStyle w:val="Hipervnculo"/>
            <w:noProof/>
          </w:rPr>
          <w:t>3.1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</w:rPr>
          <w:t>AISLADORES DE SOPORTE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_Toc530068084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3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5" w:history="1">
        <w:r w:rsidR="00814461" w:rsidRPr="009973ED">
          <w:rPr>
            <w:rStyle w:val="Hipervnculo"/>
            <w:noProof/>
          </w:rPr>
          <w:t>3.2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</w:rPr>
          <w:t>CADENAS DE AISLADORES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_Toc530068085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3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6" w:history="1">
        <w:r w:rsidR="00814461" w:rsidRPr="009973ED">
          <w:rPr>
            <w:rStyle w:val="Hipervnculo"/>
            <w:noProof/>
          </w:rPr>
          <w:t>3.3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</w:rPr>
          <w:t>ACCESORIOS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_Toc530068086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4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7" w:history="1">
        <w:r w:rsidR="00814461" w:rsidRPr="009973ED">
          <w:rPr>
            <w:rStyle w:val="Hipervnculo"/>
            <w:noProof/>
            <w:lang w:val="es-PE"/>
          </w:rPr>
          <w:t>4.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  <w:lang w:val="es-PE"/>
          </w:rPr>
          <w:t>PRUEBAS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_Toc530068087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4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8" w:history="1">
        <w:r w:rsidR="00814461" w:rsidRPr="009973ED">
          <w:rPr>
            <w:rStyle w:val="Hipervnculo"/>
            <w:noProof/>
          </w:rPr>
          <w:t>4.1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</w:rPr>
          <w:t>PRUEBAS TIPO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_Toc530068088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4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89" w:history="1">
        <w:r w:rsidR="00814461" w:rsidRPr="009973ED">
          <w:rPr>
            <w:rStyle w:val="Hipervnculo"/>
            <w:noProof/>
          </w:rPr>
          <w:t>4.2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</w:rPr>
          <w:t>PRUEBAS DE RUTINA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_Toc530068089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4</w:t>
        </w:r>
        <w:r w:rsidR="00814461">
          <w:rPr>
            <w:noProof/>
            <w:webHidden/>
          </w:rPr>
          <w:fldChar w:fldCharType="end"/>
        </w:r>
      </w:hyperlink>
    </w:p>
    <w:p w:rsidR="00814461" w:rsidRDefault="002276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Cs w:val="22"/>
          <w:lang w:val="es-MX" w:eastAsia="es-MX"/>
        </w:rPr>
      </w:pPr>
      <w:hyperlink w:anchor="_Toc530068090" w:history="1">
        <w:r w:rsidR="00814461" w:rsidRPr="009973ED">
          <w:rPr>
            <w:rStyle w:val="Hipervnculo"/>
            <w:noProof/>
            <w:lang w:val="es-PE"/>
          </w:rPr>
          <w:t>5.</w:t>
        </w:r>
        <w:r w:rsidR="00814461">
          <w:rPr>
            <w:rFonts w:asciiTheme="minorHAnsi" w:eastAsiaTheme="minorEastAsia" w:hAnsiTheme="minorHAnsi" w:cstheme="minorBidi"/>
            <w:noProof/>
            <w:szCs w:val="22"/>
            <w:lang w:val="es-MX" w:eastAsia="es-MX"/>
          </w:rPr>
          <w:tab/>
        </w:r>
        <w:r w:rsidR="00814461" w:rsidRPr="009973ED">
          <w:rPr>
            <w:rStyle w:val="Hipervnculo"/>
            <w:noProof/>
            <w:lang w:val="es-PE"/>
          </w:rPr>
          <w:t>INFORMACIÓN TÉCNICA COMPLEMENTARIA</w:t>
        </w:r>
        <w:r w:rsidR="00814461">
          <w:rPr>
            <w:noProof/>
            <w:webHidden/>
          </w:rPr>
          <w:tab/>
        </w:r>
        <w:r w:rsidR="00814461">
          <w:rPr>
            <w:noProof/>
            <w:webHidden/>
          </w:rPr>
          <w:fldChar w:fldCharType="begin"/>
        </w:r>
        <w:r w:rsidR="00814461">
          <w:rPr>
            <w:noProof/>
            <w:webHidden/>
          </w:rPr>
          <w:instrText xml:space="preserve"> PAGEREF _Toc530068090 \h </w:instrText>
        </w:r>
        <w:r w:rsidR="00814461">
          <w:rPr>
            <w:noProof/>
            <w:webHidden/>
          </w:rPr>
        </w:r>
        <w:r w:rsidR="00814461">
          <w:rPr>
            <w:noProof/>
            <w:webHidden/>
          </w:rPr>
          <w:fldChar w:fldCharType="separate"/>
        </w:r>
        <w:r w:rsidR="00814461">
          <w:rPr>
            <w:noProof/>
            <w:webHidden/>
          </w:rPr>
          <w:t>4</w:t>
        </w:r>
        <w:r w:rsidR="00814461">
          <w:rPr>
            <w:noProof/>
            <w:webHidden/>
          </w:rPr>
          <w:fldChar w:fldCharType="end"/>
        </w:r>
      </w:hyperlink>
    </w:p>
    <w:p w:rsidR="00A318CF" w:rsidRPr="00C40B47" w:rsidRDefault="00B0343F" w:rsidP="00A318CF">
      <w:pPr>
        <w:tabs>
          <w:tab w:val="right" w:leader="dot" w:pos="8828"/>
        </w:tabs>
        <w:spacing w:before="0" w:after="120"/>
        <w:rPr>
          <w:lang w:val="es-PE"/>
        </w:rPr>
      </w:pPr>
      <w:r w:rsidRPr="00C40B47">
        <w:rPr>
          <w:lang w:val="es-PE"/>
        </w:rPr>
        <w:fldChar w:fldCharType="end"/>
      </w:r>
    </w:p>
    <w:p w:rsidR="00EB54FC" w:rsidRPr="00EB54FC" w:rsidRDefault="00470127" w:rsidP="00470127">
      <w:pPr>
        <w:pStyle w:val="Ttulo1"/>
        <w:rPr>
          <w:lang w:val="es-PE"/>
        </w:rPr>
      </w:pPr>
      <w:bookmarkStart w:id="0" w:name="_Ref275841875"/>
      <w:bookmarkStart w:id="1" w:name="_Toc375312067"/>
      <w:bookmarkStart w:id="2" w:name="_Toc440030023"/>
      <w:bookmarkStart w:id="3" w:name="_Ref447730444"/>
      <w:bookmarkStart w:id="4" w:name="_Toc366254924"/>
      <w:r>
        <w:rPr>
          <w:lang w:val="es-PE"/>
        </w:rPr>
        <w:br w:type="column"/>
      </w:r>
      <w:bookmarkStart w:id="5" w:name="_Toc530068081"/>
      <w:r w:rsidR="00EB54FC" w:rsidRPr="00EB54FC">
        <w:rPr>
          <w:lang w:val="es-PE"/>
        </w:rPr>
        <w:lastRenderedPageBreak/>
        <w:t>ALCANCE</w:t>
      </w:r>
      <w:bookmarkEnd w:id="0"/>
      <w:bookmarkEnd w:id="1"/>
      <w:bookmarkEnd w:id="5"/>
    </w:p>
    <w:p w:rsidR="00232C2B" w:rsidRPr="00986A22" w:rsidRDefault="00232C2B" w:rsidP="00232C2B">
      <w:r w:rsidRPr="00986A22">
        <w:t>Este documento especifica los requerimientos detallados para el diseño, fabricación, pruebas y suministro de aisladores.</w:t>
      </w:r>
    </w:p>
    <w:p w:rsidR="00974EC9" w:rsidRDefault="00232C2B" w:rsidP="00232C2B">
      <w:r w:rsidRPr="00986A22">
        <w:t>Los aisladores y sus accesorios deben cumplir con las características técnicas garantizadas y deben ser diseñados de acuerdo con los requerimientos estipulados en los documentos de diseño y requerimientos generales anexos.</w:t>
      </w:r>
    </w:p>
    <w:p w:rsidR="00232C2B" w:rsidRPr="00232C2B" w:rsidRDefault="00232C2B" w:rsidP="00232C2B">
      <w:pPr>
        <w:pStyle w:val="Ttulo1"/>
        <w:rPr>
          <w:lang w:val="es-PE"/>
        </w:rPr>
      </w:pPr>
      <w:bookmarkStart w:id="6" w:name="_Toc326112796"/>
      <w:bookmarkStart w:id="7" w:name="_Toc330770482"/>
      <w:bookmarkStart w:id="8" w:name="_Toc339800755"/>
      <w:bookmarkStart w:id="9" w:name="_Toc362773975"/>
      <w:bookmarkStart w:id="10" w:name="_Toc362774479"/>
      <w:bookmarkStart w:id="11" w:name="_Toc385099234"/>
      <w:bookmarkStart w:id="12" w:name="_Toc386593320"/>
      <w:bookmarkStart w:id="13" w:name="_Toc264353249"/>
      <w:bookmarkStart w:id="14" w:name="_Toc530068082"/>
      <w:r w:rsidRPr="00232C2B">
        <w:rPr>
          <w:lang w:val="es-PE"/>
        </w:rPr>
        <w:t>NORMAS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32C2B" w:rsidRPr="00986A22" w:rsidRDefault="00232C2B" w:rsidP="00232C2B">
      <w:r w:rsidRPr="00986A22">
        <w:t>Los aisladores deben cumplir con los requerimientos estipulados en la última edición de las siguientes normas: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>Norma IEC 60273: “</w:t>
      </w:r>
      <w:r w:rsidR="005778D1" w:rsidRPr="00232C2B">
        <w:rPr>
          <w:sz w:val="22"/>
          <w:szCs w:val="22"/>
        </w:rPr>
        <w:t>Characteristics</w:t>
      </w:r>
      <w:r w:rsidRPr="00232C2B">
        <w:rPr>
          <w:sz w:val="22"/>
          <w:szCs w:val="22"/>
        </w:rPr>
        <w:t xml:space="preserve"> of indoor and outdoor post insulators and post insulator for systems with nominal voltages greater than 1000 V”.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>Norma IEC 62231: “</w:t>
      </w:r>
      <w:r w:rsidRPr="00232C2B">
        <w:rPr>
          <w:rFonts w:cs="Arial"/>
          <w:sz w:val="22"/>
          <w:szCs w:val="22"/>
        </w:rPr>
        <w:t xml:space="preserve">Composite station post insulators for substations with </w:t>
      </w:r>
      <w:proofErr w:type="spellStart"/>
      <w:r w:rsidRPr="00232C2B">
        <w:rPr>
          <w:rFonts w:cs="Arial"/>
          <w:sz w:val="22"/>
          <w:szCs w:val="22"/>
        </w:rPr>
        <w:t>a.c</w:t>
      </w:r>
      <w:proofErr w:type="spellEnd"/>
      <w:r w:rsidRPr="00232C2B">
        <w:rPr>
          <w:rFonts w:cs="Arial"/>
          <w:sz w:val="22"/>
          <w:szCs w:val="22"/>
        </w:rPr>
        <w:t>. voltages greater than 1 000 V up to 245 kV - Definitions, test methods and acceptance criteria”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 xml:space="preserve">Norma IEC 60305:"Insulators for overhead lines with a nominal voltage above 1000 V – Ceramic or glass insulators units for </w:t>
      </w:r>
      <w:proofErr w:type="spellStart"/>
      <w:r w:rsidRPr="00232C2B">
        <w:rPr>
          <w:sz w:val="22"/>
          <w:szCs w:val="22"/>
        </w:rPr>
        <w:t>a.c</w:t>
      </w:r>
      <w:proofErr w:type="spellEnd"/>
      <w:r w:rsidRPr="00232C2B">
        <w:rPr>
          <w:sz w:val="22"/>
          <w:szCs w:val="22"/>
        </w:rPr>
        <w:t>. systems - Characteristics of insulators units of the cap and pin type".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 xml:space="preserve">Norma IEC 61109: “Composite insulation for </w:t>
      </w:r>
      <w:proofErr w:type="spellStart"/>
      <w:r w:rsidRPr="00232C2B">
        <w:rPr>
          <w:sz w:val="22"/>
          <w:szCs w:val="22"/>
        </w:rPr>
        <w:t>a.c</w:t>
      </w:r>
      <w:proofErr w:type="spellEnd"/>
      <w:r w:rsidRPr="00232C2B">
        <w:rPr>
          <w:sz w:val="22"/>
          <w:szCs w:val="22"/>
        </w:rPr>
        <w:t>. overhead lines with nominal voltage greater than 1000 V – Definitions, test methods and acceptance criteria”.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rFonts w:cs="Arial"/>
          <w:sz w:val="22"/>
          <w:szCs w:val="22"/>
        </w:rPr>
        <w:t xml:space="preserve">Norma IEC 60672 </w:t>
      </w:r>
      <w:r w:rsidRPr="00232C2B">
        <w:rPr>
          <w:sz w:val="22"/>
          <w:szCs w:val="22"/>
        </w:rPr>
        <w:t>- Ceramic and glass insulating materials - Part 1, 2 y 3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>Norma IEC 60815 – Part 1 and 2: “Selection and dimensioning of high-voltage insulators intended for use in polluted conditions”.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 xml:space="preserve">Norma IEC 60815 – Part 3: “Selection and dimensioning of high-voltage insulators intended for use in polluted conditions- </w:t>
      </w:r>
      <w:r w:rsidRPr="00232C2B">
        <w:rPr>
          <w:rFonts w:cs="Arial"/>
          <w:sz w:val="22"/>
          <w:szCs w:val="22"/>
        </w:rPr>
        <w:t xml:space="preserve">Polymeric insulators for </w:t>
      </w:r>
      <w:proofErr w:type="spellStart"/>
      <w:r w:rsidRPr="00232C2B">
        <w:rPr>
          <w:rFonts w:cs="Arial"/>
          <w:sz w:val="22"/>
          <w:szCs w:val="22"/>
        </w:rPr>
        <w:t>a.c</w:t>
      </w:r>
      <w:proofErr w:type="spellEnd"/>
      <w:r w:rsidRPr="00232C2B">
        <w:rPr>
          <w:rFonts w:cs="Arial"/>
          <w:sz w:val="22"/>
          <w:szCs w:val="22"/>
        </w:rPr>
        <w:t>. systems</w:t>
      </w:r>
      <w:r w:rsidRPr="00232C2B">
        <w:rPr>
          <w:sz w:val="22"/>
          <w:szCs w:val="22"/>
        </w:rPr>
        <w:t>”.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>Norma IEC 60120: "Dimensions of ball and socket coupling of string insulator units"</w:t>
      </w:r>
    </w:p>
    <w:p w:rsidR="00232C2B" w:rsidRPr="00232C2B" w:rsidRDefault="00232C2B" w:rsidP="00696D7D">
      <w:pPr>
        <w:pStyle w:val="Ingles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232C2B">
        <w:rPr>
          <w:sz w:val="22"/>
          <w:szCs w:val="22"/>
        </w:rPr>
        <w:t>Norma IEC 60372: "Locking devices for ball and socket coupling of string insulator units - dimensions and test".</w:t>
      </w:r>
    </w:p>
    <w:p w:rsidR="00232C2B" w:rsidRPr="00232C2B" w:rsidRDefault="00232C2B" w:rsidP="00232C2B">
      <w:pPr>
        <w:pStyle w:val="Ttulo1"/>
        <w:rPr>
          <w:lang w:val="es-PE"/>
        </w:rPr>
      </w:pPr>
      <w:bookmarkStart w:id="15" w:name="_Toc264353250"/>
      <w:bookmarkStart w:id="16" w:name="_Toc530068083"/>
      <w:bookmarkStart w:id="17" w:name="_Toc326112797"/>
      <w:bookmarkStart w:id="18" w:name="_Toc330770483"/>
      <w:bookmarkStart w:id="19" w:name="_Toc339800756"/>
      <w:bookmarkStart w:id="20" w:name="_Toc362773976"/>
      <w:bookmarkStart w:id="21" w:name="_Toc362774480"/>
      <w:bookmarkStart w:id="22" w:name="_Toc385099235"/>
      <w:bookmarkStart w:id="23" w:name="_Toc386593321"/>
      <w:r w:rsidRPr="00232C2B">
        <w:rPr>
          <w:lang w:val="es-PE"/>
        </w:rPr>
        <w:t>REQUERIMIENTOS GENERALES</w:t>
      </w:r>
      <w:bookmarkEnd w:id="15"/>
      <w:bookmarkEnd w:id="16"/>
    </w:p>
    <w:p w:rsidR="00232C2B" w:rsidRPr="00986A22" w:rsidRDefault="00232C2B" w:rsidP="004A0AFE">
      <w:pPr>
        <w:pStyle w:val="Ttulo2"/>
        <w:numPr>
          <w:ilvl w:val="0"/>
          <w:numId w:val="0"/>
        </w:numPr>
        <w:ind w:left="576"/>
      </w:pPr>
      <w:bookmarkStart w:id="24" w:name="_Toc530068084"/>
      <w:r w:rsidRPr="00986A22">
        <w:rPr>
          <w:rFonts w:hint="eastAsia"/>
        </w:rPr>
        <w:t xml:space="preserve">AISLADORES </w:t>
      </w:r>
      <w:bookmarkEnd w:id="17"/>
      <w:bookmarkEnd w:id="18"/>
      <w:bookmarkEnd w:id="19"/>
      <w:bookmarkEnd w:id="20"/>
      <w:bookmarkEnd w:id="21"/>
      <w:bookmarkEnd w:id="22"/>
      <w:bookmarkEnd w:id="23"/>
      <w:r w:rsidRPr="00986A22">
        <w:rPr>
          <w:rFonts w:hint="eastAsia"/>
        </w:rPr>
        <w:t>DE SOPORTE</w:t>
      </w:r>
      <w:bookmarkEnd w:id="24"/>
    </w:p>
    <w:p w:rsidR="00232C2B" w:rsidRPr="00986A22" w:rsidRDefault="00232C2B" w:rsidP="00232C2B">
      <w:pPr>
        <w:rPr>
          <w:b/>
        </w:rPr>
      </w:pPr>
      <w:r w:rsidRPr="00986A22">
        <w:t>Los aisladores de soporte deben ser cilíndricos de núcleo macizo, con aislamiento de porcelana, vidrio o compuestos, conformados por unidades intercambiables.</w:t>
      </w:r>
    </w:p>
    <w:p w:rsidR="00232C2B" w:rsidRPr="00986A22" w:rsidRDefault="00232C2B" w:rsidP="004A0AFE">
      <w:pPr>
        <w:pStyle w:val="Ttulo2"/>
        <w:numPr>
          <w:ilvl w:val="0"/>
          <w:numId w:val="0"/>
        </w:numPr>
        <w:ind w:left="576"/>
      </w:pPr>
      <w:bookmarkStart w:id="25" w:name="_Toc326112798"/>
      <w:bookmarkStart w:id="26" w:name="_Toc330770484"/>
      <w:bookmarkStart w:id="27" w:name="_Toc339800757"/>
      <w:bookmarkStart w:id="28" w:name="_Toc362773977"/>
      <w:bookmarkStart w:id="29" w:name="_Toc362774481"/>
      <w:bookmarkStart w:id="30" w:name="_Toc385099236"/>
      <w:bookmarkStart w:id="31" w:name="_Toc386593322"/>
      <w:bookmarkStart w:id="32" w:name="_Toc530068085"/>
      <w:r w:rsidRPr="00986A22">
        <w:t>CADENAS DE AISLADORES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232C2B" w:rsidRPr="00986A22" w:rsidRDefault="00232C2B" w:rsidP="00232C2B">
      <w:r w:rsidRPr="00986A22">
        <w:t xml:space="preserve">Las cadenas de aisladores serán </w:t>
      </w:r>
      <w:r w:rsidR="004A0AFE">
        <w:t xml:space="preserve">tipo plato de vidrio </w:t>
      </w:r>
      <w:r w:rsidRPr="00986A22">
        <w:t>conformados p</w:t>
      </w:r>
      <w:r w:rsidR="004A0AFE">
        <w:t>or unidades tipo bola</w:t>
      </w:r>
      <w:r w:rsidRPr="00986A22">
        <w:t>.</w:t>
      </w:r>
    </w:p>
    <w:p w:rsidR="00232C2B" w:rsidRPr="00986A22" w:rsidRDefault="00232C2B" w:rsidP="00232C2B">
      <w:r w:rsidRPr="00986A22">
        <w:lastRenderedPageBreak/>
        <w:t xml:space="preserve">Se deben suministrar todos los elementos necesarios para fijar el conductor a la cadena de aisladores y los herrajes necesarios </w:t>
      </w:r>
      <w:r w:rsidR="00020466">
        <w:t>para fijarlas a las estructuras y otros.</w:t>
      </w:r>
    </w:p>
    <w:p w:rsidR="00232C2B" w:rsidRPr="00232C2B" w:rsidRDefault="00232C2B" w:rsidP="00232C2B">
      <w:pPr>
        <w:pStyle w:val="Ttulo2"/>
      </w:pPr>
      <w:bookmarkStart w:id="33" w:name="_Toc264353251"/>
      <w:bookmarkStart w:id="34" w:name="_Toc530068086"/>
      <w:r w:rsidRPr="00232C2B">
        <w:t>ACCESORIOS</w:t>
      </w:r>
      <w:bookmarkEnd w:id="33"/>
      <w:bookmarkEnd w:id="34"/>
    </w:p>
    <w:p w:rsidR="00232C2B" w:rsidRPr="00986A22" w:rsidRDefault="00232C2B" w:rsidP="00232C2B">
      <w:r w:rsidRPr="00986A22">
        <w:t>En caso de requerirse se debe suministrar anillos anti-corona y/o cuernos de arco.</w:t>
      </w:r>
    </w:p>
    <w:p w:rsidR="00232C2B" w:rsidRPr="00232C2B" w:rsidRDefault="00232C2B" w:rsidP="00227665">
      <w:pPr>
        <w:pStyle w:val="Ttulo1"/>
        <w:spacing w:before="0"/>
        <w:rPr>
          <w:lang w:val="es-PE"/>
        </w:rPr>
      </w:pPr>
      <w:bookmarkStart w:id="35" w:name="_Toc326112799"/>
      <w:bookmarkStart w:id="36" w:name="_Toc330770485"/>
      <w:bookmarkStart w:id="37" w:name="_Toc339800758"/>
      <w:bookmarkStart w:id="38" w:name="_Toc362773978"/>
      <w:bookmarkStart w:id="39" w:name="_Toc362774482"/>
      <w:bookmarkStart w:id="40" w:name="_Toc385099237"/>
      <w:bookmarkStart w:id="41" w:name="_Toc386593323"/>
      <w:bookmarkStart w:id="42" w:name="_Toc264353252"/>
      <w:bookmarkStart w:id="43" w:name="_Toc530068087"/>
      <w:r w:rsidRPr="00232C2B">
        <w:rPr>
          <w:lang w:val="es-PE"/>
        </w:rPr>
        <w:t>PRUEBAS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232C2B" w:rsidRPr="00986A22" w:rsidRDefault="00232C2B" w:rsidP="00227665">
      <w:pPr>
        <w:pStyle w:val="Ttulo2"/>
        <w:numPr>
          <w:ilvl w:val="0"/>
          <w:numId w:val="0"/>
        </w:numPr>
        <w:spacing w:before="0"/>
        <w:ind w:left="576"/>
      </w:pPr>
      <w:bookmarkStart w:id="44" w:name="_Toc326112800"/>
      <w:bookmarkStart w:id="45" w:name="_Toc330770486"/>
      <w:bookmarkStart w:id="46" w:name="_Toc339800759"/>
      <w:bookmarkStart w:id="47" w:name="_Toc362773979"/>
      <w:bookmarkStart w:id="48" w:name="_Toc362774483"/>
      <w:bookmarkStart w:id="49" w:name="_Toc530068088"/>
      <w:r w:rsidRPr="00986A22">
        <w:t>PRUEBAS TIPO</w:t>
      </w:r>
      <w:bookmarkEnd w:id="44"/>
      <w:bookmarkEnd w:id="45"/>
      <w:bookmarkEnd w:id="46"/>
      <w:bookmarkEnd w:id="47"/>
      <w:bookmarkEnd w:id="48"/>
      <w:bookmarkEnd w:id="49"/>
    </w:p>
    <w:p w:rsidR="00232C2B" w:rsidRPr="00986A22" w:rsidRDefault="00232C2B" w:rsidP="00232C2B">
      <w:r w:rsidRPr="00986A22">
        <w:t xml:space="preserve">Se debe entregar una copia a </w:t>
      </w:r>
      <w:r w:rsidR="00732552">
        <w:t xml:space="preserve">ENDE </w:t>
      </w:r>
      <w:r w:rsidR="00744E16">
        <w:t>CORPORACIÓN</w:t>
      </w:r>
      <w:r w:rsidRPr="00986A22">
        <w:t xml:space="preserve"> de los reportes de pruebas tipo que satisfagan las prescripciones de la normas IEC aplicables, hechas sobre equipos similares.</w:t>
      </w:r>
    </w:p>
    <w:p w:rsidR="00232C2B" w:rsidRPr="00986A22" w:rsidRDefault="00232C2B" w:rsidP="004A0AFE">
      <w:pPr>
        <w:pStyle w:val="Ttulo2"/>
        <w:numPr>
          <w:ilvl w:val="0"/>
          <w:numId w:val="0"/>
        </w:numPr>
        <w:ind w:left="576"/>
      </w:pPr>
      <w:bookmarkStart w:id="50" w:name="_Toc326112801"/>
      <w:bookmarkStart w:id="51" w:name="_Toc330770487"/>
      <w:bookmarkStart w:id="52" w:name="_Toc339800760"/>
      <w:bookmarkStart w:id="53" w:name="_Toc362773980"/>
      <w:bookmarkStart w:id="54" w:name="_Toc362774484"/>
      <w:bookmarkStart w:id="55" w:name="_Toc530068089"/>
      <w:r w:rsidRPr="00986A22">
        <w:t>PRUEBAS DE RUTINA</w:t>
      </w:r>
      <w:bookmarkEnd w:id="50"/>
      <w:bookmarkEnd w:id="51"/>
      <w:bookmarkEnd w:id="52"/>
      <w:bookmarkEnd w:id="53"/>
      <w:bookmarkEnd w:id="54"/>
      <w:bookmarkEnd w:id="55"/>
    </w:p>
    <w:p w:rsidR="00232C2B" w:rsidRDefault="00232C2B" w:rsidP="00232C2B">
      <w:r w:rsidRPr="00986A22">
        <w:t>Las pruebas de rutina deben hacerse de acuerdo con los requerimientos estipulados en las normas IEC aplicables.</w:t>
      </w:r>
    </w:p>
    <w:p w:rsidR="00227665" w:rsidRPr="00AB3533" w:rsidRDefault="00227665" w:rsidP="00227665">
      <w:pPr>
        <w:pStyle w:val="Ttulo1"/>
        <w:keepNext w:val="0"/>
        <w:widowControl w:val="0"/>
        <w:tabs>
          <w:tab w:val="clear" w:pos="567"/>
        </w:tabs>
        <w:spacing w:before="300" w:after="100"/>
      </w:pPr>
      <w:bookmarkStart w:id="56" w:name="_Ref283324529"/>
      <w:bookmarkStart w:id="57" w:name="_Toc287470594"/>
      <w:bookmarkStart w:id="58" w:name="_Toc316330631"/>
      <w:bookmarkStart w:id="59" w:name="_Toc332377909"/>
      <w:bookmarkStart w:id="60" w:name="_Toc530065409"/>
      <w:r w:rsidRPr="00AB3533">
        <w:t xml:space="preserve">LISTA DE ITEMS ESTANDARIZADOS PARA </w:t>
      </w:r>
      <w:bookmarkEnd w:id="56"/>
      <w:bookmarkEnd w:id="57"/>
      <w:bookmarkEnd w:id="58"/>
      <w:bookmarkEnd w:id="59"/>
      <w:bookmarkEnd w:id="60"/>
      <w:r>
        <w:t>AISLADORES</w:t>
      </w:r>
    </w:p>
    <w:p w:rsidR="00227665" w:rsidRDefault="00227665" w:rsidP="00227665">
      <w:r w:rsidRPr="00AB3533">
        <w:t xml:space="preserve">A continuación se presenta, la lista de ítems de los </w:t>
      </w:r>
      <w:r>
        <w:t xml:space="preserve">aisladores </w:t>
      </w:r>
      <w:r w:rsidRPr="00AB3533">
        <w:t xml:space="preserve">estandarizados que utiliza </w:t>
      </w:r>
      <w:r>
        <w:t>ENDE CORPORACIÓN</w:t>
      </w:r>
      <w:r w:rsidRPr="00AB3533">
        <w:t xml:space="preserve"> en el sistema de transmisión boliviano. Esta lista describe de manera resumida las características principales de los </w:t>
      </w:r>
      <w:r>
        <w:t xml:space="preserve">aisladores </w:t>
      </w:r>
      <w:r w:rsidRPr="00AB3533">
        <w:t xml:space="preserve">y los repuestos para cada tipo de </w:t>
      </w:r>
      <w:r>
        <w:t>aisladores</w:t>
      </w:r>
      <w:r w:rsidRPr="00AB3533">
        <w:t>. La numeración del ítem correspondiente, es única y servirá para identificar al equipo.</w:t>
      </w:r>
    </w:p>
    <w:p w:rsidR="00227665" w:rsidRDefault="00227665" w:rsidP="00227665">
      <w:pPr>
        <w:jc w:val="center"/>
        <w:rPr>
          <w:i/>
          <w:sz w:val="24"/>
        </w:rPr>
      </w:pPr>
      <w:r w:rsidRPr="005C5A2B">
        <w:rPr>
          <w:i/>
          <w:sz w:val="24"/>
        </w:rPr>
        <w:t xml:space="preserve">LISTA DE </w:t>
      </w:r>
      <w:r>
        <w:rPr>
          <w:i/>
          <w:sz w:val="24"/>
        </w:rPr>
        <w:t>ÍTEMS ESTANDARIZADOS –</w:t>
      </w:r>
      <w:r w:rsidRPr="005C5A2B">
        <w:rPr>
          <w:i/>
          <w:sz w:val="24"/>
        </w:rPr>
        <w:t xml:space="preserve"> </w:t>
      </w:r>
      <w:r>
        <w:rPr>
          <w:i/>
          <w:sz w:val="24"/>
        </w:rPr>
        <w:t>13. AISLADORES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712"/>
      </w:tblGrid>
      <w:tr w:rsidR="00227665" w:rsidRPr="00C216C3" w:rsidTr="00227665">
        <w:trPr>
          <w:trHeight w:val="2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665" w:rsidRPr="00806427" w:rsidRDefault="00227665" w:rsidP="00326FB0">
            <w:pPr>
              <w:spacing w:after="0"/>
              <w:jc w:val="center"/>
              <w:rPr>
                <w:b/>
                <w:sz w:val="16"/>
                <w:szCs w:val="16"/>
                <w:lang w:val="es-BO" w:eastAsia="en-US"/>
              </w:rPr>
            </w:pPr>
            <w:r w:rsidRPr="00806427">
              <w:rPr>
                <w:b/>
                <w:sz w:val="16"/>
                <w:szCs w:val="16"/>
                <w:lang w:val="es-BO" w:eastAsia="en-US"/>
              </w:rPr>
              <w:t>ÍTEM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7665" w:rsidRPr="00806427" w:rsidRDefault="00227665" w:rsidP="00326FB0">
            <w:pPr>
              <w:spacing w:after="0"/>
              <w:rPr>
                <w:b/>
                <w:sz w:val="16"/>
                <w:szCs w:val="16"/>
                <w:lang w:val="es-BO" w:eastAsia="en-US"/>
              </w:rPr>
            </w:pPr>
            <w:r w:rsidRPr="00806427">
              <w:rPr>
                <w:b/>
                <w:sz w:val="16"/>
                <w:szCs w:val="16"/>
                <w:lang w:val="es-BO" w:eastAsia="en-US"/>
              </w:rPr>
              <w:t>DESCRIPCIÓN</w:t>
            </w:r>
          </w:p>
        </w:tc>
      </w:tr>
      <w:tr w:rsidR="00227665" w:rsidRPr="00C216C3" w:rsidTr="00227665">
        <w:trPr>
          <w:trHeight w:val="219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27665" w:rsidRPr="000F22C4" w:rsidRDefault="00227665" w:rsidP="00326FB0">
            <w:pPr>
              <w:spacing w:after="0"/>
              <w:ind w:left="-108" w:right="-60"/>
              <w:jc w:val="center"/>
              <w:rPr>
                <w:i/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11</w:t>
            </w:r>
          </w:p>
        </w:tc>
        <w:tc>
          <w:tcPr>
            <w:tcW w:w="87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27665" w:rsidRPr="000F22C4" w:rsidRDefault="00227665" w:rsidP="00326FB0">
            <w:pPr>
              <w:spacing w:after="0"/>
              <w:jc w:val="left"/>
              <w:rPr>
                <w:i/>
                <w:sz w:val="18"/>
                <w:szCs w:val="18"/>
                <w:lang w:val="es-BO" w:eastAsia="en-US"/>
              </w:rPr>
            </w:pPr>
            <w:r>
              <w:rPr>
                <w:b/>
                <w:bCs/>
                <w:i/>
                <w:sz w:val="24"/>
                <w:lang w:val="es-BO" w:eastAsia="en-US"/>
              </w:rPr>
              <w:t>AISLADORES</w:t>
            </w:r>
          </w:p>
        </w:tc>
      </w:tr>
      <w:tr w:rsidR="00227665" w:rsidRPr="00AA6167" w:rsidTr="00227665">
        <w:trPr>
          <w:trHeight w:val="35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7665" w:rsidRPr="000E3526" w:rsidRDefault="00227665" w:rsidP="00326FB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11.1</w:t>
            </w:r>
          </w:p>
        </w:tc>
        <w:tc>
          <w:tcPr>
            <w:tcW w:w="87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665" w:rsidRPr="000E3526" w:rsidRDefault="00227665" w:rsidP="00326FB0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>Aisladores Soporte</w:t>
            </w:r>
          </w:p>
          <w:p w:rsidR="00227665" w:rsidRPr="000E3526" w:rsidRDefault="00227665" w:rsidP="00326FB0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0E3526">
              <w:rPr>
                <w:sz w:val="18"/>
                <w:szCs w:val="18"/>
                <w:lang w:val="es-BO" w:eastAsia="en-US"/>
              </w:rPr>
              <w:t xml:space="preserve">Aisladores soporte de porcelana marrón, </w:t>
            </w:r>
            <w:r w:rsidRPr="008772E9">
              <w:rPr>
                <w:sz w:val="18"/>
                <w:szCs w:val="18"/>
                <w:lang w:val="es-BO" w:eastAsia="en-US"/>
              </w:rPr>
              <w:t>tipo C</w:t>
            </w:r>
            <w:r w:rsidRPr="00BC5963">
              <w:rPr>
                <w:sz w:val="18"/>
                <w:szCs w:val="18"/>
                <w:lang w:val="es-BO" w:eastAsia="en-US"/>
              </w:rPr>
              <w:t>6</w:t>
            </w:r>
            <w:r w:rsidRPr="008772E9">
              <w:rPr>
                <w:sz w:val="18"/>
                <w:szCs w:val="18"/>
                <w:lang w:val="es-BO" w:eastAsia="en-US"/>
              </w:rPr>
              <w:t>-650;</w:t>
            </w:r>
            <w:r w:rsidRPr="000E3526">
              <w:rPr>
                <w:sz w:val="18"/>
                <w:szCs w:val="18"/>
                <w:lang w:val="es-BO" w:eastAsia="en-US"/>
              </w:rPr>
              <w:t xml:space="preserve"> </w:t>
            </w:r>
          </w:p>
          <w:p w:rsidR="00227665" w:rsidRPr="000E3526" w:rsidRDefault="00227665" w:rsidP="00326FB0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0E3526">
              <w:rPr>
                <w:sz w:val="18"/>
                <w:szCs w:val="18"/>
                <w:lang w:val="es-BO" w:eastAsia="en-US"/>
              </w:rPr>
              <w:t xml:space="preserve">circulo superior 127 mm y circulo inferior </w:t>
            </w:r>
            <w:r>
              <w:rPr>
                <w:sz w:val="18"/>
                <w:szCs w:val="18"/>
                <w:lang w:val="es-BO" w:eastAsia="en-US"/>
              </w:rPr>
              <w:t>225</w:t>
            </w:r>
            <w:r w:rsidRPr="000E3526">
              <w:rPr>
                <w:sz w:val="18"/>
                <w:szCs w:val="18"/>
                <w:lang w:val="es-BO" w:eastAsia="en-US"/>
              </w:rPr>
              <w:t xml:space="preserve"> mm</w:t>
            </w:r>
          </w:p>
        </w:tc>
      </w:tr>
      <w:tr w:rsidR="00227665" w:rsidRPr="00AA6167" w:rsidTr="00227665">
        <w:trPr>
          <w:trHeight w:val="357"/>
        </w:trPr>
        <w:tc>
          <w:tcPr>
            <w:tcW w:w="714" w:type="dxa"/>
            <w:shd w:val="clear" w:color="auto" w:fill="auto"/>
            <w:noWrap/>
          </w:tcPr>
          <w:p w:rsidR="00227665" w:rsidRPr="000E3526" w:rsidRDefault="00227665" w:rsidP="00326FB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 xml:space="preserve">11.2 </w:t>
            </w:r>
          </w:p>
        </w:tc>
        <w:tc>
          <w:tcPr>
            <w:tcW w:w="8712" w:type="dxa"/>
            <w:shd w:val="clear" w:color="auto" w:fill="auto"/>
          </w:tcPr>
          <w:p w:rsidR="00227665" w:rsidRPr="000E3526" w:rsidRDefault="00227665" w:rsidP="00326FB0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>Aisladores Soporte Invertido</w:t>
            </w:r>
          </w:p>
          <w:p w:rsidR="00227665" w:rsidRPr="000E3526" w:rsidRDefault="00227665" w:rsidP="00326FB0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0E3526">
              <w:rPr>
                <w:sz w:val="18"/>
                <w:szCs w:val="18"/>
                <w:lang w:val="es-BO" w:eastAsia="en-US"/>
              </w:rPr>
              <w:t>Aisladores soport</w:t>
            </w:r>
            <w:r>
              <w:rPr>
                <w:sz w:val="18"/>
                <w:szCs w:val="18"/>
                <w:lang w:val="es-BO" w:eastAsia="en-US"/>
              </w:rPr>
              <w:t>e de porcelana marrón, tipo C6-6</w:t>
            </w:r>
            <w:r w:rsidRPr="000E3526">
              <w:rPr>
                <w:sz w:val="18"/>
                <w:szCs w:val="18"/>
                <w:lang w:val="es-BO" w:eastAsia="en-US"/>
              </w:rPr>
              <w:t xml:space="preserve">50 (MONTAJE INVERTIDO); </w:t>
            </w:r>
          </w:p>
          <w:p w:rsidR="00227665" w:rsidRPr="000E3526" w:rsidRDefault="00227665" w:rsidP="00326FB0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0E3526">
              <w:rPr>
                <w:sz w:val="18"/>
                <w:szCs w:val="18"/>
                <w:lang w:val="es-BO" w:eastAsia="en-US"/>
              </w:rPr>
              <w:t xml:space="preserve">circulo superior 127 mm y circulo inferior </w:t>
            </w:r>
            <w:r>
              <w:rPr>
                <w:sz w:val="18"/>
                <w:szCs w:val="18"/>
                <w:lang w:val="es-BO" w:eastAsia="en-US"/>
              </w:rPr>
              <w:t>225</w:t>
            </w:r>
            <w:r w:rsidRPr="000E3526">
              <w:rPr>
                <w:sz w:val="18"/>
                <w:szCs w:val="18"/>
                <w:lang w:val="es-BO" w:eastAsia="en-US"/>
              </w:rPr>
              <w:t xml:space="preserve"> mm</w:t>
            </w:r>
          </w:p>
        </w:tc>
      </w:tr>
      <w:tr w:rsidR="00227665" w:rsidRPr="00791B98" w:rsidTr="00227665">
        <w:trPr>
          <w:trHeight w:val="533"/>
        </w:trPr>
        <w:tc>
          <w:tcPr>
            <w:tcW w:w="714" w:type="dxa"/>
            <w:shd w:val="clear" w:color="auto" w:fill="auto"/>
            <w:noWrap/>
          </w:tcPr>
          <w:p w:rsidR="00227665" w:rsidRPr="00954536" w:rsidRDefault="00227665" w:rsidP="00326FB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11</w:t>
            </w:r>
            <w:r w:rsidRPr="00954536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1</w:t>
            </w:r>
            <w:r w:rsidRPr="00954536">
              <w:rPr>
                <w:sz w:val="18"/>
                <w:szCs w:val="18"/>
                <w:lang w:val="es-BO" w:eastAsia="en-US"/>
              </w:rPr>
              <w:t>R</w:t>
            </w:r>
          </w:p>
        </w:tc>
        <w:tc>
          <w:tcPr>
            <w:tcW w:w="8712" w:type="dxa"/>
            <w:shd w:val="clear" w:color="auto" w:fill="auto"/>
          </w:tcPr>
          <w:p w:rsidR="00227665" w:rsidRPr="00677E69" w:rsidRDefault="00227665" w:rsidP="00326FB0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para </w:t>
            </w:r>
            <w:r>
              <w:rPr>
                <w:sz w:val="18"/>
                <w:szCs w:val="18"/>
                <w:lang w:val="es-BO" w:eastAsia="en-US"/>
              </w:rPr>
              <w:t>aislador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 </w:t>
            </w:r>
            <w:r>
              <w:rPr>
                <w:sz w:val="18"/>
                <w:szCs w:val="18"/>
                <w:lang w:val="es-BO" w:eastAsia="en-US"/>
              </w:rPr>
              <w:t>C6-650, de porcelana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descrito en el </w:t>
            </w:r>
            <w:r>
              <w:rPr>
                <w:b/>
                <w:sz w:val="18"/>
                <w:szCs w:val="18"/>
                <w:lang w:val="es-BO" w:eastAsia="en-US"/>
              </w:rPr>
              <w:t>ítem 11.1</w:t>
            </w:r>
          </w:p>
          <w:p w:rsidR="00227665" w:rsidRPr="00677E69" w:rsidRDefault="00227665" w:rsidP="00326FB0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>(Adjuntar lista detallada de repuestos)</w:t>
            </w:r>
          </w:p>
        </w:tc>
      </w:tr>
      <w:tr w:rsidR="00227665" w:rsidRPr="00791B98" w:rsidTr="00227665">
        <w:trPr>
          <w:trHeight w:val="533"/>
        </w:trPr>
        <w:tc>
          <w:tcPr>
            <w:tcW w:w="714" w:type="dxa"/>
            <w:shd w:val="clear" w:color="auto" w:fill="auto"/>
            <w:noWrap/>
          </w:tcPr>
          <w:p w:rsidR="00227665" w:rsidRPr="00954536" w:rsidRDefault="00227665" w:rsidP="00326FB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11.2</w:t>
            </w:r>
            <w:r w:rsidRPr="00954536">
              <w:rPr>
                <w:sz w:val="18"/>
                <w:szCs w:val="18"/>
                <w:lang w:val="es-BO" w:eastAsia="en-US"/>
              </w:rPr>
              <w:t>.R</w:t>
            </w:r>
          </w:p>
        </w:tc>
        <w:tc>
          <w:tcPr>
            <w:tcW w:w="8712" w:type="dxa"/>
            <w:shd w:val="clear" w:color="auto" w:fill="auto"/>
          </w:tcPr>
          <w:p w:rsidR="00227665" w:rsidRPr="00677E69" w:rsidRDefault="00227665" w:rsidP="00326FB0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para Seccionador 145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tipo apertura central, descrito en el 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ítem </w:t>
            </w:r>
            <w:r>
              <w:rPr>
                <w:b/>
                <w:sz w:val="18"/>
                <w:szCs w:val="18"/>
                <w:lang w:val="es-BO" w:eastAsia="en-US"/>
              </w:rPr>
              <w:t>11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>.</w:t>
            </w:r>
            <w:r>
              <w:rPr>
                <w:b/>
                <w:sz w:val="18"/>
                <w:szCs w:val="18"/>
                <w:lang w:val="es-BO" w:eastAsia="en-US"/>
              </w:rPr>
              <w:t>2</w:t>
            </w:r>
          </w:p>
          <w:p w:rsidR="00227665" w:rsidRPr="00677E69" w:rsidRDefault="00227665" w:rsidP="00326FB0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>(Adjuntar lista detallada de repuestos)</w:t>
            </w:r>
          </w:p>
        </w:tc>
      </w:tr>
      <w:tr w:rsidR="00227665" w:rsidRPr="00791B98" w:rsidTr="00227665">
        <w:trPr>
          <w:trHeight w:val="533"/>
        </w:trPr>
        <w:tc>
          <w:tcPr>
            <w:tcW w:w="714" w:type="dxa"/>
            <w:shd w:val="clear" w:color="auto" w:fill="auto"/>
            <w:noWrap/>
          </w:tcPr>
          <w:p w:rsidR="00227665" w:rsidRDefault="00227665" w:rsidP="00326FB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11.3</w:t>
            </w:r>
          </w:p>
        </w:tc>
        <w:tc>
          <w:tcPr>
            <w:tcW w:w="8712" w:type="dxa"/>
            <w:shd w:val="clear" w:color="auto" w:fill="auto"/>
          </w:tcPr>
          <w:p w:rsidR="00227665" w:rsidRPr="00020466" w:rsidRDefault="00227665" w:rsidP="00326FB0">
            <w:pPr>
              <w:rPr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 xml:space="preserve">Cadena de aisladores </w:t>
            </w:r>
            <w:r w:rsidRPr="00020466">
              <w:rPr>
                <w:sz w:val="18"/>
                <w:szCs w:val="18"/>
                <w:lang w:val="es-BO" w:eastAsia="en-US"/>
              </w:rPr>
              <w:t>serán tipo plato de vidrio.</w:t>
            </w:r>
            <w:r>
              <w:rPr>
                <w:sz w:val="18"/>
                <w:szCs w:val="18"/>
                <w:lang w:val="es-BO" w:eastAsia="en-US"/>
              </w:rPr>
              <w:t xml:space="preserve"> </w:t>
            </w:r>
            <w:r w:rsidRPr="00020466">
              <w:rPr>
                <w:sz w:val="18"/>
                <w:szCs w:val="18"/>
                <w:lang w:val="es-BO" w:eastAsia="en-US"/>
              </w:rPr>
              <w:t>Se deben suministrar todos los elementos necesarios para fijar el conductor a la cadena de aisladores y los herrajes necesarios para fijarlas a las estructuras</w:t>
            </w:r>
            <w:r>
              <w:rPr>
                <w:sz w:val="18"/>
                <w:szCs w:val="18"/>
                <w:lang w:val="es-BO" w:eastAsia="en-US"/>
              </w:rPr>
              <w:t>.</w:t>
            </w:r>
          </w:p>
          <w:p w:rsidR="00227665" w:rsidRPr="00677E69" w:rsidRDefault="00227665" w:rsidP="00326FB0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</w:p>
        </w:tc>
      </w:tr>
    </w:tbl>
    <w:p w:rsidR="00B37D6A" w:rsidRPr="00A05D00" w:rsidRDefault="00B37D6A" w:rsidP="00B37D6A">
      <w:pPr>
        <w:pStyle w:val="Ttulo1"/>
        <w:rPr>
          <w:caps w:val="0"/>
          <w:lang w:val="es-PE"/>
        </w:rPr>
      </w:pPr>
      <w:bookmarkStart w:id="61" w:name="_Toc481077135"/>
      <w:bookmarkStart w:id="62" w:name="_Toc487835313"/>
      <w:bookmarkStart w:id="63" w:name="_Toc488085870"/>
      <w:bookmarkStart w:id="64" w:name="_Toc530068090"/>
      <w:bookmarkEnd w:id="2"/>
      <w:bookmarkEnd w:id="3"/>
      <w:bookmarkEnd w:id="4"/>
      <w:r w:rsidRPr="00A05D00">
        <w:rPr>
          <w:caps w:val="0"/>
          <w:lang w:val="es-PE"/>
        </w:rPr>
        <w:lastRenderedPageBreak/>
        <w:t>INFORMACI</w:t>
      </w:r>
      <w:r w:rsidRPr="00A05D00">
        <w:rPr>
          <w:rFonts w:hint="eastAsia"/>
          <w:caps w:val="0"/>
          <w:lang w:val="es-PE"/>
        </w:rPr>
        <w:t>Ó</w:t>
      </w:r>
      <w:r w:rsidRPr="00A05D00">
        <w:rPr>
          <w:caps w:val="0"/>
          <w:lang w:val="es-PE"/>
        </w:rPr>
        <w:t>N T</w:t>
      </w:r>
      <w:r w:rsidRPr="00A05D00">
        <w:rPr>
          <w:rFonts w:hint="eastAsia"/>
          <w:caps w:val="0"/>
          <w:lang w:val="es-PE"/>
        </w:rPr>
        <w:t>É</w:t>
      </w:r>
      <w:r w:rsidRPr="00A05D00">
        <w:rPr>
          <w:caps w:val="0"/>
          <w:lang w:val="es-PE"/>
        </w:rPr>
        <w:t>CNICA COMPLEMENTARIA</w:t>
      </w:r>
      <w:bookmarkEnd w:id="61"/>
      <w:bookmarkEnd w:id="62"/>
      <w:bookmarkEnd w:id="63"/>
      <w:bookmarkEnd w:id="64"/>
    </w:p>
    <w:p w:rsidR="00B37D6A" w:rsidRDefault="00B37D6A" w:rsidP="00B37D6A">
      <w:pPr>
        <w:rPr>
          <w:rFonts w:cs="Arial"/>
        </w:rPr>
      </w:pPr>
      <w:r>
        <w:rPr>
          <w:rFonts w:cs="Arial"/>
        </w:rPr>
        <w:t>El proponente adjudicado, deberá presentar la siguiente documentación complementaria, misma que será evaluada (aprobada o rechazada) por ENDE</w:t>
      </w:r>
      <w:r w:rsidR="006C338A">
        <w:rPr>
          <w:rFonts w:cs="Arial"/>
        </w:rPr>
        <w:t xml:space="preserve"> CORPORACIÓN</w:t>
      </w:r>
      <w:r>
        <w:rPr>
          <w:rFonts w:cs="Arial"/>
        </w:rPr>
        <w:t xml:space="preserve"> durante la Reunión de Mejo</w:t>
      </w:r>
      <w:bookmarkStart w:id="65" w:name="_GoBack"/>
      <w:bookmarkEnd w:id="65"/>
      <w:r>
        <w:rPr>
          <w:rFonts w:cs="Arial"/>
        </w:rPr>
        <w:t>res Condiciones Técnicas.</w:t>
      </w:r>
    </w:p>
    <w:p w:rsidR="00B37D6A" w:rsidRDefault="00B37D6A" w:rsidP="00B37D6A">
      <w:r>
        <w:t>Al presentar la oferta, se entiende que el proponente revisó y se compromete a cumplir con los requerimientos mínimos presentados en la siguiente tabla.</w:t>
      </w:r>
    </w:p>
    <w:p w:rsidR="00B37D6A" w:rsidRDefault="00B37D6A" w:rsidP="00B37D6A">
      <w:r>
        <w:t xml:space="preserve">Los datos técnicos complementarios, de manera excepcional podrían ser modificados para compatibilizar con el resto de los sistemas y bajo aprobación de ENDE </w:t>
      </w:r>
      <w:r w:rsidR="006C338A">
        <w:t>CORPORACIÓN</w:t>
      </w:r>
      <w:r>
        <w:t xml:space="preserve">. </w:t>
      </w:r>
    </w:p>
    <w:tbl>
      <w:tblPr>
        <w:tblW w:w="89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4213"/>
        <w:gridCol w:w="365"/>
        <w:gridCol w:w="1071"/>
        <w:gridCol w:w="63"/>
        <w:gridCol w:w="2161"/>
        <w:gridCol w:w="228"/>
      </w:tblGrid>
      <w:tr w:rsidR="00E302C0" w:rsidRPr="008E7CA2" w:rsidTr="00227665">
        <w:trPr>
          <w:trHeight w:val="240"/>
          <w:jc w:val="center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AFE" w:rsidRDefault="004A0AFE" w:rsidP="00291124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E302C0" w:rsidRPr="008E7CA2" w:rsidRDefault="00E302C0" w:rsidP="00291124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8E7CA2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 xml:space="preserve">AISLADORES DE SOPORTE </w:t>
            </w:r>
            <w:r w:rsidR="00291124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1</w:t>
            </w:r>
            <w:r w:rsidRPr="008E7CA2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45</w:t>
            </w:r>
            <w:r w:rsidR="00291124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8E7CA2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kV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</w:tr>
      <w:tr w:rsidR="00E302C0" w:rsidRPr="008E7CA2" w:rsidTr="00227665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</w:tr>
      <w:tr w:rsidR="00020466" w:rsidRPr="008E7CA2" w:rsidTr="00227665">
        <w:trPr>
          <w:gridAfter w:val="1"/>
          <w:wAfter w:w="228" w:type="dxa"/>
          <w:trHeight w:val="616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0466" w:rsidRPr="008E7CA2" w:rsidRDefault="00020466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0466" w:rsidRPr="008E7CA2" w:rsidRDefault="00020466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0466" w:rsidRPr="008E7CA2" w:rsidRDefault="00020466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20466" w:rsidRDefault="00020466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ITEM 11.1</w:t>
            </w:r>
          </w:p>
          <w:p w:rsidR="00020466" w:rsidRPr="008E7CA2" w:rsidRDefault="00020466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ITEM 11.2</w:t>
            </w:r>
          </w:p>
        </w:tc>
      </w:tr>
      <w:tr w:rsidR="00E302C0" w:rsidRPr="008E7CA2" w:rsidTr="00227665">
        <w:trPr>
          <w:gridAfter w:val="1"/>
          <w:wAfter w:w="228" w:type="dxa"/>
          <w:trHeight w:val="31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ÍTEM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REQUERIDO</w:t>
            </w:r>
          </w:p>
        </w:tc>
      </w:tr>
      <w:tr w:rsidR="00E302C0" w:rsidRPr="008E7CA2" w:rsidTr="00227665">
        <w:trPr>
          <w:gridAfter w:val="1"/>
          <w:wAfter w:w="228" w:type="dxa"/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Fabricante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País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Referencia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a)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Aislador para instalación vertical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b)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Aislador  para instalación invertido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Norma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IEC 60273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24655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1D46A6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1D46A6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232C2B">
              <w:rPr>
                <w:rFonts w:cs="Arial"/>
                <w:sz w:val="18"/>
                <w:szCs w:val="18"/>
                <w:lang w:val="es-CO" w:eastAsia="es-CO"/>
              </w:rPr>
              <w:t>a)</w:t>
            </w:r>
            <w:r w:rsidRPr="00232C2B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  </w:t>
            </w:r>
            <w:r w:rsidRPr="00232C2B">
              <w:rPr>
                <w:rFonts w:cs="Arial"/>
                <w:sz w:val="18"/>
                <w:szCs w:val="18"/>
                <w:lang w:val="es-CO" w:eastAsia="es-CO"/>
              </w:rPr>
              <w:t>Aislador para instalación vertical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1D46A6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3B1F9F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C6-</w:t>
            </w:r>
            <w:r w:rsidR="003B1F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65</w:t>
            </w: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024655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8E7CA2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232C2B">
              <w:rPr>
                <w:rFonts w:cs="Arial"/>
                <w:sz w:val="18"/>
                <w:szCs w:val="18"/>
                <w:lang w:val="es-CO" w:eastAsia="es-CO"/>
              </w:rPr>
              <w:t>b)</w:t>
            </w:r>
            <w:r w:rsidRPr="00232C2B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  </w:t>
            </w:r>
            <w:r w:rsidRPr="00232C2B">
              <w:rPr>
                <w:rFonts w:cs="Arial"/>
                <w:sz w:val="18"/>
                <w:szCs w:val="18"/>
                <w:lang w:val="es-CO" w:eastAsia="es-CO"/>
              </w:rPr>
              <w:t>Aislador  para instalación invertido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55" w:rsidRPr="008E7CA2" w:rsidRDefault="00024655" w:rsidP="003B1F9F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C6-</w:t>
            </w:r>
            <w:r w:rsidR="003B1F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Material del aislador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Porcelana</w:t>
            </w:r>
          </w:p>
        </w:tc>
      </w:tr>
      <w:tr w:rsidR="00E302C0" w:rsidRPr="008E7CA2" w:rsidTr="00227665">
        <w:trPr>
          <w:gridAfter w:val="1"/>
          <w:wAfter w:w="228" w:type="dxa"/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Tensión asignada (</w:t>
            </w: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Ur</w:t>
            </w:r>
            <w:proofErr w:type="spellEnd"/>
            <w:r w:rsidRPr="008E7CA2">
              <w:rPr>
                <w:rFonts w:cs="Arial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3B1F9F" w:rsidP="003B1F9F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14</w:t>
            </w:r>
            <w:r w:rsidR="00E302C0"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</w:tr>
      <w:tr w:rsidR="00E302C0" w:rsidRPr="008E7CA2" w:rsidTr="00227665">
        <w:trPr>
          <w:gridAfter w:val="1"/>
          <w:wAfter w:w="228" w:type="dxa"/>
          <w:trHeight w:val="48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Tensión asignada soportada a la frecuencia industrial en húmedo (</w:t>
            </w: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Ud</w:t>
            </w:r>
            <w:proofErr w:type="spellEnd"/>
            <w:r w:rsidRPr="008E7CA2">
              <w:rPr>
                <w:rFonts w:cs="Arial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CF6EB0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291124" w:rsidP="00CF6EB0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Tensión asignada soportada al impulso tipo rayo (</w:t>
            </w: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Uw</w:t>
            </w:r>
            <w:proofErr w:type="spellEnd"/>
            <w:r w:rsidRPr="008E7CA2">
              <w:rPr>
                <w:rFonts w:cs="Arial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CF6EB0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291124" w:rsidP="00291124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65</w:t>
            </w:r>
            <w:r w:rsidR="00E302C0"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 (</w:t>
            </w:r>
            <w:r w:rsidR="00E302C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*</w:t>
            </w:r>
            <w:r w:rsidR="00E302C0"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*)</w:t>
            </w:r>
          </w:p>
        </w:tc>
      </w:tr>
      <w:tr w:rsidR="00E302C0" w:rsidRPr="008E7CA2" w:rsidTr="00227665">
        <w:trPr>
          <w:gridAfter w:val="1"/>
          <w:wAfter w:w="228" w:type="dxa"/>
          <w:trHeight w:val="31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Tensión asignada soportada al impulso tipo maniobra (</w:t>
            </w: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Us</w:t>
            </w:r>
            <w:proofErr w:type="spellEnd"/>
            <w:r w:rsidRPr="008E7CA2">
              <w:rPr>
                <w:rFonts w:cs="Arial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CF6EB0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CF6EB0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N.A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Número de unidades en el aislador de soporte completo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Aislador para instalación vertical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4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Clase de severidad de contaminación del sitio (SPS) según IEC 60815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Ligera</w:t>
            </w:r>
          </w:p>
        </w:tc>
      </w:tr>
      <w:tr w:rsidR="00E302C0" w:rsidRPr="008E7CA2" w:rsidTr="00227665">
        <w:trPr>
          <w:gridAfter w:val="1"/>
          <w:wAfter w:w="228" w:type="dxa"/>
          <w:trHeight w:val="48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Distancia de fuga específica unificada (USCD) corregida según IEC 60815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mm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29112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Distancia de arco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mm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29112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Características mecánicas aislador vertical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a)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Carga de ruptura a la flexión (Po)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ind w:firstLineChars="100" w:firstLine="18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b)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Carga de ruptura a la torsión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Nm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Datos sísmicos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a)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Frecuencia natural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Hz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lastRenderedPageBreak/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b)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Coeficiente de amortiguamiento crítico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Cargas admisibles en los bornes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a)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Estática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b)</w:t>
            </w:r>
            <w:r w:rsidRPr="008E7CA2">
              <w:rPr>
                <w:rFonts w:ascii="Times New Roman" w:hAnsi="Times New Roman"/>
                <w:sz w:val="18"/>
                <w:szCs w:val="18"/>
                <w:lang w:val="es-CO" w:eastAsia="es-CO"/>
              </w:rPr>
              <w:t xml:space="preserve"> 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t>Dinámica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  <w:r w:rsidR="00E302C0"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Esfuerzo máximo admisible en material aislante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daN</w:t>
            </w:r>
            <w:proofErr w:type="spellEnd"/>
            <w:r w:rsidRPr="008E7CA2">
              <w:rPr>
                <w:rFonts w:cs="Arial"/>
                <w:sz w:val="18"/>
                <w:szCs w:val="18"/>
                <w:lang w:val="es-CO" w:eastAsia="es-CO"/>
              </w:rPr>
              <w:t>/mm</w:t>
            </w:r>
            <w:r w:rsidRPr="008E7CA2">
              <w:rPr>
                <w:rFonts w:cs="Arial"/>
                <w:sz w:val="18"/>
                <w:szCs w:val="18"/>
                <w:vertAlign w:val="superscript"/>
                <w:lang w:val="es-CO" w:eastAsia="es-CO"/>
              </w:rPr>
              <w:t>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48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 xml:space="preserve">Dimensiones para transporte </w:t>
            </w:r>
            <w:r w:rsidRPr="008E7CA2">
              <w:rPr>
                <w:rFonts w:cs="Arial"/>
                <w:sz w:val="18"/>
                <w:szCs w:val="18"/>
                <w:lang w:val="es-CO" w:eastAsia="es-CO"/>
              </w:rPr>
              <w:br/>
              <w:t>(Alto x Ancho x Largo)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5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Masa total para transporte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  <w:r w:rsidR="005F0F14"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5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Volumen total para transporte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</w:t>
            </w:r>
            <w:r w:rsidRPr="008E7CA2">
              <w:rPr>
                <w:rFonts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55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CF6EB0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C0" w:rsidRPr="008E7CA2" w:rsidRDefault="00E302C0" w:rsidP="00CF6EB0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Cumplimiento con el sistema de calidad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8E7CA2">
              <w:rPr>
                <w:rFonts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ISO 9001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2C0" w:rsidRDefault="00E302C0" w:rsidP="008E7CA2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(*</w:t>
            </w:r>
            <w:r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*</w:t>
            </w:r>
            <w:r w:rsidRPr="008E7CA2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) Los valores de aislamiento ya incluyen la corrección por la altura de instalación.</w:t>
            </w:r>
          </w:p>
          <w:p w:rsidR="00020466" w:rsidRPr="008E7CA2" w:rsidRDefault="00020466" w:rsidP="008E7CA2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8E7CA2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CADENAS DE AISLADORES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ÍTEM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DESCRIPCIÓN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REQUERIDO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Fabricante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País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Referencia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33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Normas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F6EB0">
              <w:rPr>
                <w:rFonts w:cs="Arial"/>
                <w:sz w:val="18"/>
                <w:szCs w:val="18"/>
                <w:lang w:val="es-CO" w:eastAsia="es-CO"/>
              </w:rPr>
              <w:t>IEC 60815-2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Designación IEC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Material del aislador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Vidrio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Tensiones soportadas: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a) Tensión soportada a la frecuencia industrial, en seco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29112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b) Tensión soportada a la frecuencia industrial, en húmedo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c) Tensión soportada al impulso tipo rayo, en seco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291124" w:rsidP="00291124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E302C0"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 (*</w:t>
            </w:r>
            <w:r w:rsidR="00E302C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*</w:t>
            </w:r>
            <w:r w:rsidR="00E302C0"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d) Tensión soportada al impulso tipo maniobra, en húmedo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kV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5F0F1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Número de unidades de la cadena de aisladores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02C0" w:rsidRPr="008E7CA2" w:rsidTr="00227665">
        <w:trPr>
          <w:gridAfter w:val="1"/>
          <w:wAfter w:w="228" w:type="dxa"/>
          <w:trHeight w:val="48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Clase de severidad de contaminación del sitio (SPS) según IEC 60815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Ligero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Distancia de fuga mínima nominal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29112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Distancia de arco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mm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291124" w:rsidP="00291124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8E7CA2">
              <w:rPr>
                <w:rFonts w:cs="Arial"/>
                <w:sz w:val="18"/>
                <w:szCs w:val="18"/>
                <w:lang w:val="es-CO" w:eastAsia="es-CO"/>
              </w:rPr>
              <w:t>Carga mecánica especificada (SML)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E302C0" w:rsidP="008E7CA2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proofErr w:type="spellStart"/>
            <w:r w:rsidRPr="008E7CA2">
              <w:rPr>
                <w:rFonts w:cs="Arial"/>
                <w:sz w:val="18"/>
                <w:szCs w:val="18"/>
                <w:lang w:val="es-CO" w:eastAsia="es-CO"/>
              </w:rPr>
              <w:t>kN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0" w:rsidRPr="008E7CA2" w:rsidRDefault="00291124" w:rsidP="008E7CA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ED6A77">
              <w:rPr>
                <w:rFonts w:cs="Arial"/>
                <w:bCs/>
                <w:i/>
                <w:sz w:val="18"/>
                <w:szCs w:val="18"/>
                <w:lang w:val="es-CO" w:eastAsia="es-CO"/>
              </w:rPr>
              <w:t>A informar en la CMCT*</w:t>
            </w:r>
          </w:p>
        </w:tc>
      </w:tr>
      <w:tr w:rsidR="00E302C0" w:rsidRPr="008E7CA2" w:rsidTr="00227665">
        <w:trPr>
          <w:gridAfter w:val="1"/>
          <w:wAfter w:w="228" w:type="dxa"/>
          <w:trHeight w:val="240"/>
          <w:jc w:val="center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2C0" w:rsidRPr="008E7CA2" w:rsidRDefault="00E302C0" w:rsidP="008E7CA2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8E7CA2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(*</w:t>
            </w:r>
            <w:r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*</w:t>
            </w:r>
            <w:r w:rsidRPr="008E7CA2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) Los valores de aislamiento ya incluyen la corrección por la altura de instalación.</w:t>
            </w:r>
          </w:p>
        </w:tc>
      </w:tr>
    </w:tbl>
    <w:p w:rsidR="00F228E7" w:rsidRPr="00974EC9" w:rsidRDefault="00F228E7" w:rsidP="00490494">
      <w:pPr>
        <w:rPr>
          <w:lang w:val="es-PE"/>
        </w:rPr>
      </w:pPr>
    </w:p>
    <w:sectPr w:rsidR="00F228E7" w:rsidRPr="00974EC9" w:rsidSect="0088264D">
      <w:headerReference w:type="default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63" w:rsidRDefault="00327163" w:rsidP="004D235F">
      <w:pPr>
        <w:spacing w:before="0"/>
      </w:pPr>
      <w:r>
        <w:separator/>
      </w:r>
    </w:p>
  </w:endnote>
  <w:endnote w:type="continuationSeparator" w:id="0">
    <w:p w:rsidR="00327163" w:rsidRDefault="00327163" w:rsidP="004D23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D1" w:rsidRPr="00635B1A" w:rsidRDefault="00B0343F" w:rsidP="00CC2F0B">
    <w:pPr>
      <w:pStyle w:val="Piedepgina"/>
      <w:pBdr>
        <w:top w:val="single" w:sz="4" w:space="5" w:color="auto"/>
      </w:pBdr>
      <w:tabs>
        <w:tab w:val="right" w:pos="9072"/>
      </w:tabs>
      <w:spacing w:before="100"/>
      <w:ind w:right="51"/>
      <w:jc w:val="center"/>
      <w:rPr>
        <w:sz w:val="16"/>
        <w:szCs w:val="16"/>
      </w:rPr>
    </w:pPr>
    <w:r w:rsidRPr="00635B1A">
      <w:rPr>
        <w:rStyle w:val="Nmerodepgina"/>
        <w:rFonts w:cs="Arial"/>
      </w:rPr>
      <w:fldChar w:fldCharType="begin"/>
    </w:r>
    <w:r w:rsidR="005778D1" w:rsidRPr="00635B1A">
      <w:rPr>
        <w:rStyle w:val="Nmerodepgina"/>
        <w:rFonts w:cs="Arial"/>
      </w:rPr>
      <w:instrText xml:space="preserve"> PAGE </w:instrText>
    </w:r>
    <w:r w:rsidRPr="00635B1A">
      <w:rPr>
        <w:rStyle w:val="Nmerodepgina"/>
        <w:rFonts w:cs="Arial"/>
      </w:rPr>
      <w:fldChar w:fldCharType="separate"/>
    </w:r>
    <w:r w:rsidR="00227665">
      <w:rPr>
        <w:rStyle w:val="Nmerodepgina"/>
        <w:rFonts w:cs="Arial"/>
        <w:noProof/>
      </w:rPr>
      <w:t>5</w:t>
    </w:r>
    <w:r w:rsidRPr="00635B1A">
      <w:rPr>
        <w:rStyle w:val="Nmerodepgina"/>
        <w:rFonts w:cs="Arial"/>
      </w:rPr>
      <w:fldChar w:fldCharType="end"/>
    </w:r>
    <w:r w:rsidR="005778D1" w:rsidRPr="00635B1A">
      <w:t xml:space="preserve"> </w:t>
    </w:r>
    <w:r w:rsidR="005778D1" w:rsidRPr="00635B1A">
      <w:rPr>
        <w:rStyle w:val="Nmerodepgina"/>
        <w:rFonts w:cs="Arial"/>
      </w:rPr>
      <w:t xml:space="preserve">de </w:t>
    </w:r>
    <w:r w:rsidRPr="00635B1A">
      <w:rPr>
        <w:rStyle w:val="Nmerodepgina"/>
        <w:rFonts w:cs="Arial"/>
      </w:rPr>
      <w:fldChar w:fldCharType="begin"/>
    </w:r>
    <w:r w:rsidR="005778D1" w:rsidRPr="00635B1A">
      <w:rPr>
        <w:rStyle w:val="Nmerodepgina"/>
        <w:rFonts w:cs="Arial"/>
      </w:rPr>
      <w:instrText xml:space="preserve"> NUMPAGES </w:instrText>
    </w:r>
    <w:r w:rsidRPr="00635B1A">
      <w:rPr>
        <w:rStyle w:val="Nmerodepgina"/>
        <w:rFonts w:cs="Arial"/>
      </w:rPr>
      <w:fldChar w:fldCharType="separate"/>
    </w:r>
    <w:r w:rsidR="00227665">
      <w:rPr>
        <w:rStyle w:val="Nmerodepgina"/>
        <w:rFonts w:cs="Arial"/>
        <w:noProof/>
      </w:rPr>
      <w:t>6</w:t>
    </w:r>
    <w:r w:rsidRPr="00635B1A">
      <w:rPr>
        <w:rStyle w:val="Nmerodepgina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63" w:rsidRDefault="00327163" w:rsidP="004D235F">
      <w:pPr>
        <w:spacing w:before="0"/>
      </w:pPr>
      <w:r>
        <w:separator/>
      </w:r>
    </w:p>
  </w:footnote>
  <w:footnote w:type="continuationSeparator" w:id="0">
    <w:p w:rsidR="00327163" w:rsidRDefault="00327163" w:rsidP="004D23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0"/>
      <w:gridCol w:w="6668"/>
    </w:tblGrid>
    <w:tr w:rsidR="00744E16" w:rsidRPr="009143C3" w:rsidTr="00744E16">
      <w:trPr>
        <w:trHeight w:val="360"/>
      </w:trPr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E16" w:rsidRPr="00744E16" w:rsidRDefault="00744E16" w:rsidP="00744E1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sz w:val="16"/>
              <w:szCs w:val="16"/>
              <w:lang w:val="es-BO"/>
            </w:rPr>
          </w:pPr>
          <w:r w:rsidRPr="00744E1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184745" cy="572494"/>
                <wp:effectExtent l="0" t="0" r="0" b="0"/>
                <wp:docPr id="7" name="Imagen 1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98" cy="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E16" w:rsidRPr="00744E16" w:rsidRDefault="00744E16" w:rsidP="00744E1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sz w:val="16"/>
              <w:szCs w:val="16"/>
              <w:lang w:val="es-BO"/>
            </w:rPr>
          </w:pPr>
          <w:r w:rsidRPr="00744E16">
            <w:rPr>
              <w:rFonts w:ascii="Tahoma" w:hAnsi="Tahoma" w:cs="Tahoma"/>
              <w:sz w:val="16"/>
              <w:szCs w:val="16"/>
              <w:lang w:val="es-BO"/>
            </w:rPr>
            <w:t xml:space="preserve">ESPECIFICACIÓN TÉCNICA </w:t>
          </w:r>
        </w:p>
        <w:p w:rsidR="00744E16" w:rsidRPr="00744E16" w:rsidRDefault="00744E16" w:rsidP="00744E1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sz w:val="16"/>
              <w:szCs w:val="16"/>
              <w:lang w:val="es-BO"/>
            </w:rPr>
          </w:pPr>
          <w:r>
            <w:rPr>
              <w:rFonts w:ascii="Tahoma" w:hAnsi="Tahoma" w:cs="Tahoma"/>
              <w:sz w:val="16"/>
              <w:szCs w:val="16"/>
              <w:lang w:val="es-BO"/>
            </w:rPr>
            <w:t>AISLADORES</w:t>
          </w:r>
        </w:p>
      </w:tc>
    </w:tr>
  </w:tbl>
  <w:p w:rsidR="005778D1" w:rsidRPr="009E620F" w:rsidRDefault="005778D1" w:rsidP="00CC2F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324"/>
    <w:multiLevelType w:val="hybridMultilevel"/>
    <w:tmpl w:val="BEC884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44F88"/>
    <w:multiLevelType w:val="multilevel"/>
    <w:tmpl w:val="712E8888"/>
    <w:styleLink w:val="vieta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2435B"/>
    <w:multiLevelType w:val="multilevel"/>
    <w:tmpl w:val="895647FA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3F4"/>
    <w:multiLevelType w:val="hybridMultilevel"/>
    <w:tmpl w:val="87B22234"/>
    <w:lvl w:ilvl="0" w:tplc="79985594">
      <w:start w:val="1"/>
      <w:numFmt w:val="lowerLetter"/>
      <w:pStyle w:val="Literal01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B051E"/>
    <w:multiLevelType w:val="hybridMultilevel"/>
    <w:tmpl w:val="989E7FA4"/>
    <w:lvl w:ilvl="0" w:tplc="D43E0F1A">
      <w:start w:val="1"/>
      <w:numFmt w:val="lowerLetter"/>
      <w:pStyle w:val="Literal"/>
      <w:lvlText w:val="%1)"/>
      <w:lvlJc w:val="left"/>
      <w:pPr>
        <w:ind w:left="720" w:hanging="360"/>
      </w:pPr>
      <w:rPr>
        <w:rFonts w:cs="Times New Roman"/>
      </w:rPr>
    </w:lvl>
    <w:lvl w:ilvl="1" w:tplc="B30455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5489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105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B28B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1AD0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8E43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D69F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283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A18BE"/>
    <w:multiLevelType w:val="multilevel"/>
    <w:tmpl w:val="0C56795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4B93064C"/>
    <w:multiLevelType w:val="hybridMultilevel"/>
    <w:tmpl w:val="D70213B0"/>
    <w:lvl w:ilvl="0" w:tplc="988A561C">
      <w:start w:val="1"/>
      <w:numFmt w:val="bullet"/>
      <w:pStyle w:val="tem0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856C9"/>
    <w:multiLevelType w:val="hybridMultilevel"/>
    <w:tmpl w:val="02A4B4C0"/>
    <w:lvl w:ilvl="0" w:tplc="A570252C">
      <w:start w:val="1"/>
      <w:numFmt w:val="lowerLetter"/>
      <w:pStyle w:val="Literal1"/>
      <w:lvlText w:val="%1)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CB1181"/>
    <w:multiLevelType w:val="hybridMultilevel"/>
    <w:tmpl w:val="3F54E956"/>
    <w:lvl w:ilvl="0" w:tplc="24869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E485D"/>
    <w:multiLevelType w:val="hybridMultilevel"/>
    <w:tmpl w:val="67BA9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88FB2">
      <w:start w:val="1"/>
      <w:numFmt w:val="bullet"/>
      <w:pStyle w:val="Item0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32A02"/>
    <w:multiLevelType w:val="hybridMultilevel"/>
    <w:tmpl w:val="48625096"/>
    <w:lvl w:ilvl="0" w:tplc="A398992E">
      <w:start w:val="1"/>
      <w:numFmt w:val="bullet"/>
      <w:pStyle w:val="Itemni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73EA"/>
    <w:multiLevelType w:val="multilevel"/>
    <w:tmpl w:val="379E2012"/>
    <w:lvl w:ilvl="0">
      <w:start w:val="1"/>
      <w:numFmt w:val="bullet"/>
      <w:pStyle w:val="Item0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6CD72DF"/>
    <w:multiLevelType w:val="hybridMultilevel"/>
    <w:tmpl w:val="F710B0B6"/>
    <w:lvl w:ilvl="0" w:tplc="2346BD20">
      <w:start w:val="1"/>
      <w:numFmt w:val="bullet"/>
      <w:pStyle w:val="Itemni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27E"/>
    <w:multiLevelType w:val="hybridMultilevel"/>
    <w:tmpl w:val="7E420A58"/>
    <w:lvl w:ilvl="0" w:tplc="AD1A69E0">
      <w:start w:val="1"/>
      <w:numFmt w:val="lowerLetter"/>
      <w:pStyle w:val="Literal010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B647EA"/>
    <w:multiLevelType w:val="singleLevel"/>
    <w:tmpl w:val="42D2DD1C"/>
    <w:lvl w:ilvl="0">
      <w:start w:val="1"/>
      <w:numFmt w:val="bullet"/>
      <w:pStyle w:val="Viet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CL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5F"/>
    <w:rsid w:val="00001EDD"/>
    <w:rsid w:val="00010785"/>
    <w:rsid w:val="00015414"/>
    <w:rsid w:val="00016340"/>
    <w:rsid w:val="00020466"/>
    <w:rsid w:val="000234EA"/>
    <w:rsid w:val="00024655"/>
    <w:rsid w:val="00027FA9"/>
    <w:rsid w:val="00047868"/>
    <w:rsid w:val="0005552E"/>
    <w:rsid w:val="00055A9C"/>
    <w:rsid w:val="00055EDB"/>
    <w:rsid w:val="00061057"/>
    <w:rsid w:val="000610A5"/>
    <w:rsid w:val="000619EA"/>
    <w:rsid w:val="00062C72"/>
    <w:rsid w:val="0006430A"/>
    <w:rsid w:val="00065C62"/>
    <w:rsid w:val="000706A8"/>
    <w:rsid w:val="00072949"/>
    <w:rsid w:val="000758BC"/>
    <w:rsid w:val="00076418"/>
    <w:rsid w:val="00085267"/>
    <w:rsid w:val="000858AB"/>
    <w:rsid w:val="000912C5"/>
    <w:rsid w:val="00091C34"/>
    <w:rsid w:val="00095598"/>
    <w:rsid w:val="0009631C"/>
    <w:rsid w:val="000A053E"/>
    <w:rsid w:val="000A0B9A"/>
    <w:rsid w:val="000A1833"/>
    <w:rsid w:val="000A2FC7"/>
    <w:rsid w:val="000A5F3F"/>
    <w:rsid w:val="000A6AFD"/>
    <w:rsid w:val="000A761B"/>
    <w:rsid w:val="000B2C60"/>
    <w:rsid w:val="000B503E"/>
    <w:rsid w:val="000B53E5"/>
    <w:rsid w:val="000B7AD1"/>
    <w:rsid w:val="000C1F09"/>
    <w:rsid w:val="000C3B3A"/>
    <w:rsid w:val="000C66D7"/>
    <w:rsid w:val="000D1D80"/>
    <w:rsid w:val="000D3CB4"/>
    <w:rsid w:val="000D531B"/>
    <w:rsid w:val="000D5374"/>
    <w:rsid w:val="000D7E26"/>
    <w:rsid w:val="000E16F3"/>
    <w:rsid w:val="000E1742"/>
    <w:rsid w:val="000E7412"/>
    <w:rsid w:val="000F0184"/>
    <w:rsid w:val="000F72F2"/>
    <w:rsid w:val="000F7BD3"/>
    <w:rsid w:val="00100DEE"/>
    <w:rsid w:val="00103C26"/>
    <w:rsid w:val="00107152"/>
    <w:rsid w:val="00124BA4"/>
    <w:rsid w:val="0012778B"/>
    <w:rsid w:val="001312F6"/>
    <w:rsid w:val="00135710"/>
    <w:rsid w:val="00136A7B"/>
    <w:rsid w:val="00140E15"/>
    <w:rsid w:val="00143777"/>
    <w:rsid w:val="00144462"/>
    <w:rsid w:val="0014485F"/>
    <w:rsid w:val="00147EC4"/>
    <w:rsid w:val="0015023F"/>
    <w:rsid w:val="00150BA1"/>
    <w:rsid w:val="00152234"/>
    <w:rsid w:val="00154811"/>
    <w:rsid w:val="00156D5A"/>
    <w:rsid w:val="0015760D"/>
    <w:rsid w:val="0016002F"/>
    <w:rsid w:val="00160671"/>
    <w:rsid w:val="001639BA"/>
    <w:rsid w:val="001649D5"/>
    <w:rsid w:val="00167212"/>
    <w:rsid w:val="001714BF"/>
    <w:rsid w:val="00171B07"/>
    <w:rsid w:val="00182038"/>
    <w:rsid w:val="001837D3"/>
    <w:rsid w:val="00187AFA"/>
    <w:rsid w:val="00187BAB"/>
    <w:rsid w:val="0019006E"/>
    <w:rsid w:val="001925B2"/>
    <w:rsid w:val="001934D0"/>
    <w:rsid w:val="00194A3D"/>
    <w:rsid w:val="00194D75"/>
    <w:rsid w:val="0019691A"/>
    <w:rsid w:val="001A3D71"/>
    <w:rsid w:val="001A6A53"/>
    <w:rsid w:val="001A77D8"/>
    <w:rsid w:val="001B133D"/>
    <w:rsid w:val="001B38A8"/>
    <w:rsid w:val="001C1E81"/>
    <w:rsid w:val="001C3E9E"/>
    <w:rsid w:val="001C3FD4"/>
    <w:rsid w:val="001C5B43"/>
    <w:rsid w:val="001C6674"/>
    <w:rsid w:val="001D1C14"/>
    <w:rsid w:val="001D5E10"/>
    <w:rsid w:val="001D5E87"/>
    <w:rsid w:val="001D7B3A"/>
    <w:rsid w:val="001E710C"/>
    <w:rsid w:val="001F3B58"/>
    <w:rsid w:val="001F4C0A"/>
    <w:rsid w:val="001F4E34"/>
    <w:rsid w:val="00200B0E"/>
    <w:rsid w:val="002016C5"/>
    <w:rsid w:val="002058CB"/>
    <w:rsid w:val="00216B6A"/>
    <w:rsid w:val="00221F2D"/>
    <w:rsid w:val="0022288B"/>
    <w:rsid w:val="00224D46"/>
    <w:rsid w:val="00227369"/>
    <w:rsid w:val="00227665"/>
    <w:rsid w:val="00227FB0"/>
    <w:rsid w:val="00232C2B"/>
    <w:rsid w:val="0023368A"/>
    <w:rsid w:val="00233BBF"/>
    <w:rsid w:val="00233CF4"/>
    <w:rsid w:val="00237B15"/>
    <w:rsid w:val="0024271F"/>
    <w:rsid w:val="0024377E"/>
    <w:rsid w:val="00253C12"/>
    <w:rsid w:val="00253ED6"/>
    <w:rsid w:val="00257F3C"/>
    <w:rsid w:val="002720D1"/>
    <w:rsid w:val="00280A60"/>
    <w:rsid w:val="002811ED"/>
    <w:rsid w:val="002822B8"/>
    <w:rsid w:val="00291124"/>
    <w:rsid w:val="0029280C"/>
    <w:rsid w:val="0029577B"/>
    <w:rsid w:val="002A15C1"/>
    <w:rsid w:val="002B4E76"/>
    <w:rsid w:val="002C01F3"/>
    <w:rsid w:val="002C3693"/>
    <w:rsid w:val="002C44AB"/>
    <w:rsid w:val="002D44F0"/>
    <w:rsid w:val="002D4779"/>
    <w:rsid w:val="002E1EE5"/>
    <w:rsid w:val="002E2A33"/>
    <w:rsid w:val="002E5B7E"/>
    <w:rsid w:val="002E696B"/>
    <w:rsid w:val="002F0831"/>
    <w:rsid w:val="002F15C3"/>
    <w:rsid w:val="002F5AC0"/>
    <w:rsid w:val="002F6888"/>
    <w:rsid w:val="0030026C"/>
    <w:rsid w:val="00306B81"/>
    <w:rsid w:val="003127BF"/>
    <w:rsid w:val="00312F47"/>
    <w:rsid w:val="00313A90"/>
    <w:rsid w:val="00315C5A"/>
    <w:rsid w:val="00316605"/>
    <w:rsid w:val="00317FDE"/>
    <w:rsid w:val="00325B5A"/>
    <w:rsid w:val="00327163"/>
    <w:rsid w:val="0032763C"/>
    <w:rsid w:val="00327CC0"/>
    <w:rsid w:val="00327D9E"/>
    <w:rsid w:val="00337252"/>
    <w:rsid w:val="00345D99"/>
    <w:rsid w:val="00353719"/>
    <w:rsid w:val="00354981"/>
    <w:rsid w:val="003652EE"/>
    <w:rsid w:val="00372B64"/>
    <w:rsid w:val="00381491"/>
    <w:rsid w:val="00385221"/>
    <w:rsid w:val="00391FF3"/>
    <w:rsid w:val="00392B64"/>
    <w:rsid w:val="003A638B"/>
    <w:rsid w:val="003B1F9F"/>
    <w:rsid w:val="003B70BE"/>
    <w:rsid w:val="003C1C77"/>
    <w:rsid w:val="003D41EC"/>
    <w:rsid w:val="003E3BF8"/>
    <w:rsid w:val="003E46E9"/>
    <w:rsid w:val="003E5B5D"/>
    <w:rsid w:val="003E67A7"/>
    <w:rsid w:val="003F2825"/>
    <w:rsid w:val="003F4C1C"/>
    <w:rsid w:val="003F513B"/>
    <w:rsid w:val="0040646E"/>
    <w:rsid w:val="00422593"/>
    <w:rsid w:val="00427F23"/>
    <w:rsid w:val="004363C0"/>
    <w:rsid w:val="00440CAA"/>
    <w:rsid w:val="004410D7"/>
    <w:rsid w:val="00442C13"/>
    <w:rsid w:val="004463C7"/>
    <w:rsid w:val="00450DB0"/>
    <w:rsid w:val="00470127"/>
    <w:rsid w:val="004761C1"/>
    <w:rsid w:val="00483C2C"/>
    <w:rsid w:val="00485E70"/>
    <w:rsid w:val="00490494"/>
    <w:rsid w:val="00492638"/>
    <w:rsid w:val="004934D8"/>
    <w:rsid w:val="00497540"/>
    <w:rsid w:val="004A0AFE"/>
    <w:rsid w:val="004B3A07"/>
    <w:rsid w:val="004B5259"/>
    <w:rsid w:val="004C1045"/>
    <w:rsid w:val="004C1A7F"/>
    <w:rsid w:val="004C6935"/>
    <w:rsid w:val="004D235F"/>
    <w:rsid w:val="004D3AEA"/>
    <w:rsid w:val="004D52E7"/>
    <w:rsid w:val="004D7385"/>
    <w:rsid w:val="004E4DFA"/>
    <w:rsid w:val="004E59C1"/>
    <w:rsid w:val="004F0729"/>
    <w:rsid w:val="004F2292"/>
    <w:rsid w:val="004F6BCD"/>
    <w:rsid w:val="004F6F58"/>
    <w:rsid w:val="005070EE"/>
    <w:rsid w:val="005072B3"/>
    <w:rsid w:val="0050789E"/>
    <w:rsid w:val="00510D4C"/>
    <w:rsid w:val="0051107C"/>
    <w:rsid w:val="005111C2"/>
    <w:rsid w:val="00513040"/>
    <w:rsid w:val="00513CA0"/>
    <w:rsid w:val="005148DF"/>
    <w:rsid w:val="00516460"/>
    <w:rsid w:val="005169FE"/>
    <w:rsid w:val="005202FA"/>
    <w:rsid w:val="005212A0"/>
    <w:rsid w:val="00523069"/>
    <w:rsid w:val="0052432D"/>
    <w:rsid w:val="005274FB"/>
    <w:rsid w:val="005403B2"/>
    <w:rsid w:val="00541951"/>
    <w:rsid w:val="00541C37"/>
    <w:rsid w:val="00542AF7"/>
    <w:rsid w:val="005511E5"/>
    <w:rsid w:val="00554444"/>
    <w:rsid w:val="00557F0B"/>
    <w:rsid w:val="00563613"/>
    <w:rsid w:val="00564868"/>
    <w:rsid w:val="00565475"/>
    <w:rsid w:val="00574AFA"/>
    <w:rsid w:val="005778D1"/>
    <w:rsid w:val="005826F7"/>
    <w:rsid w:val="005836F5"/>
    <w:rsid w:val="00584974"/>
    <w:rsid w:val="00591483"/>
    <w:rsid w:val="00593E5A"/>
    <w:rsid w:val="005A19D9"/>
    <w:rsid w:val="005A5E49"/>
    <w:rsid w:val="005B3562"/>
    <w:rsid w:val="005C22A7"/>
    <w:rsid w:val="005C7BC5"/>
    <w:rsid w:val="005D107E"/>
    <w:rsid w:val="005D11AC"/>
    <w:rsid w:val="005D1780"/>
    <w:rsid w:val="005D238C"/>
    <w:rsid w:val="005E02E4"/>
    <w:rsid w:val="005E0CB7"/>
    <w:rsid w:val="005E2279"/>
    <w:rsid w:val="005F0F14"/>
    <w:rsid w:val="005F6F3D"/>
    <w:rsid w:val="00601611"/>
    <w:rsid w:val="00606E7F"/>
    <w:rsid w:val="006120E2"/>
    <w:rsid w:val="006229AD"/>
    <w:rsid w:val="00622DC9"/>
    <w:rsid w:val="00627E65"/>
    <w:rsid w:val="00630EC2"/>
    <w:rsid w:val="00631E56"/>
    <w:rsid w:val="006321C8"/>
    <w:rsid w:val="00636E45"/>
    <w:rsid w:val="006373F4"/>
    <w:rsid w:val="006446F4"/>
    <w:rsid w:val="00644DD8"/>
    <w:rsid w:val="006501B2"/>
    <w:rsid w:val="00650D5B"/>
    <w:rsid w:val="0065238A"/>
    <w:rsid w:val="00653C43"/>
    <w:rsid w:val="00656043"/>
    <w:rsid w:val="00656E9E"/>
    <w:rsid w:val="00662CCF"/>
    <w:rsid w:val="00665529"/>
    <w:rsid w:val="00665B2B"/>
    <w:rsid w:val="006701DE"/>
    <w:rsid w:val="00673382"/>
    <w:rsid w:val="00674EA0"/>
    <w:rsid w:val="00681252"/>
    <w:rsid w:val="00684DF3"/>
    <w:rsid w:val="00684E57"/>
    <w:rsid w:val="006863C8"/>
    <w:rsid w:val="00696D7D"/>
    <w:rsid w:val="006A0250"/>
    <w:rsid w:val="006A3F45"/>
    <w:rsid w:val="006C1654"/>
    <w:rsid w:val="006C282F"/>
    <w:rsid w:val="006C338A"/>
    <w:rsid w:val="006C5C07"/>
    <w:rsid w:val="006D2BBF"/>
    <w:rsid w:val="006E1B5C"/>
    <w:rsid w:val="006E546C"/>
    <w:rsid w:val="006F1815"/>
    <w:rsid w:val="00703995"/>
    <w:rsid w:val="00704873"/>
    <w:rsid w:val="00704DAF"/>
    <w:rsid w:val="00715051"/>
    <w:rsid w:val="007178F7"/>
    <w:rsid w:val="0072094A"/>
    <w:rsid w:val="007219B8"/>
    <w:rsid w:val="00724046"/>
    <w:rsid w:val="0072624E"/>
    <w:rsid w:val="00731E7B"/>
    <w:rsid w:val="00732552"/>
    <w:rsid w:val="007334AD"/>
    <w:rsid w:val="0073414E"/>
    <w:rsid w:val="007414D8"/>
    <w:rsid w:val="00742D4A"/>
    <w:rsid w:val="00744B5D"/>
    <w:rsid w:val="00744E16"/>
    <w:rsid w:val="00745462"/>
    <w:rsid w:val="00745836"/>
    <w:rsid w:val="0074660A"/>
    <w:rsid w:val="0075311C"/>
    <w:rsid w:val="007532CD"/>
    <w:rsid w:val="007558FA"/>
    <w:rsid w:val="00756D2D"/>
    <w:rsid w:val="00760A37"/>
    <w:rsid w:val="00760E9B"/>
    <w:rsid w:val="00766194"/>
    <w:rsid w:val="007723F5"/>
    <w:rsid w:val="0077443B"/>
    <w:rsid w:val="007766C7"/>
    <w:rsid w:val="0078168E"/>
    <w:rsid w:val="00781A8D"/>
    <w:rsid w:val="00785198"/>
    <w:rsid w:val="007870AF"/>
    <w:rsid w:val="00791D19"/>
    <w:rsid w:val="007941C5"/>
    <w:rsid w:val="007A14B0"/>
    <w:rsid w:val="007A4B45"/>
    <w:rsid w:val="007A6157"/>
    <w:rsid w:val="007B4AAB"/>
    <w:rsid w:val="007B51CC"/>
    <w:rsid w:val="007C1541"/>
    <w:rsid w:val="007C3425"/>
    <w:rsid w:val="007E02CB"/>
    <w:rsid w:val="007E7D4C"/>
    <w:rsid w:val="007F0291"/>
    <w:rsid w:val="007F06D2"/>
    <w:rsid w:val="007F1255"/>
    <w:rsid w:val="007F4D53"/>
    <w:rsid w:val="007F6529"/>
    <w:rsid w:val="007F7702"/>
    <w:rsid w:val="00803A9C"/>
    <w:rsid w:val="008124B8"/>
    <w:rsid w:val="00814461"/>
    <w:rsid w:val="008154B7"/>
    <w:rsid w:val="008165C5"/>
    <w:rsid w:val="00817054"/>
    <w:rsid w:val="00822E7A"/>
    <w:rsid w:val="008261E1"/>
    <w:rsid w:val="008300D4"/>
    <w:rsid w:val="00830E46"/>
    <w:rsid w:val="008337E7"/>
    <w:rsid w:val="00835756"/>
    <w:rsid w:val="00837AE9"/>
    <w:rsid w:val="00842BF5"/>
    <w:rsid w:val="00844E8D"/>
    <w:rsid w:val="00847C09"/>
    <w:rsid w:val="008506A2"/>
    <w:rsid w:val="0087466F"/>
    <w:rsid w:val="0088264D"/>
    <w:rsid w:val="00882D91"/>
    <w:rsid w:val="0088346B"/>
    <w:rsid w:val="00884B91"/>
    <w:rsid w:val="0088765E"/>
    <w:rsid w:val="008910C9"/>
    <w:rsid w:val="00891CE9"/>
    <w:rsid w:val="008B2D5C"/>
    <w:rsid w:val="008B3E6A"/>
    <w:rsid w:val="008C22AD"/>
    <w:rsid w:val="008C3B45"/>
    <w:rsid w:val="008D1826"/>
    <w:rsid w:val="008E1EEB"/>
    <w:rsid w:val="008E75B7"/>
    <w:rsid w:val="008E7C7C"/>
    <w:rsid w:val="008E7CA2"/>
    <w:rsid w:val="008F3400"/>
    <w:rsid w:val="008F43FF"/>
    <w:rsid w:val="009057E8"/>
    <w:rsid w:val="0091007F"/>
    <w:rsid w:val="00911D14"/>
    <w:rsid w:val="00912696"/>
    <w:rsid w:val="00914702"/>
    <w:rsid w:val="00920012"/>
    <w:rsid w:val="00922B05"/>
    <w:rsid w:val="009234F4"/>
    <w:rsid w:val="009265A5"/>
    <w:rsid w:val="00934F48"/>
    <w:rsid w:val="00942F2E"/>
    <w:rsid w:val="00944BBA"/>
    <w:rsid w:val="00946F81"/>
    <w:rsid w:val="0095075F"/>
    <w:rsid w:val="00951210"/>
    <w:rsid w:val="00956768"/>
    <w:rsid w:val="00965397"/>
    <w:rsid w:val="00974AE2"/>
    <w:rsid w:val="00974EC9"/>
    <w:rsid w:val="00974FBA"/>
    <w:rsid w:val="00976D0A"/>
    <w:rsid w:val="009814D8"/>
    <w:rsid w:val="009852CD"/>
    <w:rsid w:val="0099263C"/>
    <w:rsid w:val="009A20C9"/>
    <w:rsid w:val="009A3A8A"/>
    <w:rsid w:val="009A65F6"/>
    <w:rsid w:val="009A6A62"/>
    <w:rsid w:val="009B060B"/>
    <w:rsid w:val="009B3152"/>
    <w:rsid w:val="009B3238"/>
    <w:rsid w:val="009B46AC"/>
    <w:rsid w:val="009B623B"/>
    <w:rsid w:val="009B699A"/>
    <w:rsid w:val="009C2DF0"/>
    <w:rsid w:val="009C3D39"/>
    <w:rsid w:val="009D0F57"/>
    <w:rsid w:val="009D5D67"/>
    <w:rsid w:val="009D62F0"/>
    <w:rsid w:val="009D64FC"/>
    <w:rsid w:val="009D6FAB"/>
    <w:rsid w:val="009D7642"/>
    <w:rsid w:val="009E0004"/>
    <w:rsid w:val="009E00C5"/>
    <w:rsid w:val="009E3627"/>
    <w:rsid w:val="009E3669"/>
    <w:rsid w:val="009E3E20"/>
    <w:rsid w:val="009F03FB"/>
    <w:rsid w:val="009F1699"/>
    <w:rsid w:val="009F4DAE"/>
    <w:rsid w:val="009F79C4"/>
    <w:rsid w:val="00A00D9B"/>
    <w:rsid w:val="00A00D9D"/>
    <w:rsid w:val="00A05A3F"/>
    <w:rsid w:val="00A13C36"/>
    <w:rsid w:val="00A20525"/>
    <w:rsid w:val="00A215EE"/>
    <w:rsid w:val="00A21C85"/>
    <w:rsid w:val="00A25621"/>
    <w:rsid w:val="00A265E6"/>
    <w:rsid w:val="00A277F9"/>
    <w:rsid w:val="00A318CF"/>
    <w:rsid w:val="00A36842"/>
    <w:rsid w:val="00A44160"/>
    <w:rsid w:val="00A44B5F"/>
    <w:rsid w:val="00A4597C"/>
    <w:rsid w:val="00A52739"/>
    <w:rsid w:val="00A567CB"/>
    <w:rsid w:val="00A6075B"/>
    <w:rsid w:val="00A63328"/>
    <w:rsid w:val="00A6465C"/>
    <w:rsid w:val="00A70DA9"/>
    <w:rsid w:val="00A73774"/>
    <w:rsid w:val="00A76D70"/>
    <w:rsid w:val="00A80F97"/>
    <w:rsid w:val="00A82161"/>
    <w:rsid w:val="00A82BBB"/>
    <w:rsid w:val="00A859C9"/>
    <w:rsid w:val="00A912B2"/>
    <w:rsid w:val="00A924F8"/>
    <w:rsid w:val="00A95EF1"/>
    <w:rsid w:val="00A97DB6"/>
    <w:rsid w:val="00AA3968"/>
    <w:rsid w:val="00AA7601"/>
    <w:rsid w:val="00AB20EF"/>
    <w:rsid w:val="00AD1C02"/>
    <w:rsid w:val="00AE27D2"/>
    <w:rsid w:val="00AE7AAD"/>
    <w:rsid w:val="00AF2ED8"/>
    <w:rsid w:val="00AF31D6"/>
    <w:rsid w:val="00AF5BEB"/>
    <w:rsid w:val="00B0343F"/>
    <w:rsid w:val="00B10E40"/>
    <w:rsid w:val="00B14FA8"/>
    <w:rsid w:val="00B16253"/>
    <w:rsid w:val="00B20106"/>
    <w:rsid w:val="00B22526"/>
    <w:rsid w:val="00B23764"/>
    <w:rsid w:val="00B25308"/>
    <w:rsid w:val="00B25F8D"/>
    <w:rsid w:val="00B37D6A"/>
    <w:rsid w:val="00B47A87"/>
    <w:rsid w:val="00B51665"/>
    <w:rsid w:val="00B55AA1"/>
    <w:rsid w:val="00B561E6"/>
    <w:rsid w:val="00B568CE"/>
    <w:rsid w:val="00B5786C"/>
    <w:rsid w:val="00B607D7"/>
    <w:rsid w:val="00B62365"/>
    <w:rsid w:val="00B632C9"/>
    <w:rsid w:val="00B64FCB"/>
    <w:rsid w:val="00B66FBD"/>
    <w:rsid w:val="00B7249D"/>
    <w:rsid w:val="00B746D0"/>
    <w:rsid w:val="00B74DCD"/>
    <w:rsid w:val="00B75111"/>
    <w:rsid w:val="00B76575"/>
    <w:rsid w:val="00B77F76"/>
    <w:rsid w:val="00B8088C"/>
    <w:rsid w:val="00B84C87"/>
    <w:rsid w:val="00B8569B"/>
    <w:rsid w:val="00B85A87"/>
    <w:rsid w:val="00BB1587"/>
    <w:rsid w:val="00BC5963"/>
    <w:rsid w:val="00BC754B"/>
    <w:rsid w:val="00BC7E06"/>
    <w:rsid w:val="00BD12B0"/>
    <w:rsid w:val="00BE1D0E"/>
    <w:rsid w:val="00BE20FC"/>
    <w:rsid w:val="00BE372E"/>
    <w:rsid w:val="00BE40F5"/>
    <w:rsid w:val="00BF0AF4"/>
    <w:rsid w:val="00BF1237"/>
    <w:rsid w:val="00C07FA0"/>
    <w:rsid w:val="00C13D93"/>
    <w:rsid w:val="00C14759"/>
    <w:rsid w:val="00C15E2A"/>
    <w:rsid w:val="00C20358"/>
    <w:rsid w:val="00C26518"/>
    <w:rsid w:val="00C26881"/>
    <w:rsid w:val="00C31A6F"/>
    <w:rsid w:val="00C36319"/>
    <w:rsid w:val="00C40B47"/>
    <w:rsid w:val="00C42FA6"/>
    <w:rsid w:val="00C44188"/>
    <w:rsid w:val="00C445AC"/>
    <w:rsid w:val="00C46759"/>
    <w:rsid w:val="00C47B6C"/>
    <w:rsid w:val="00C52539"/>
    <w:rsid w:val="00C54530"/>
    <w:rsid w:val="00C57405"/>
    <w:rsid w:val="00C620AF"/>
    <w:rsid w:val="00C66252"/>
    <w:rsid w:val="00C664EE"/>
    <w:rsid w:val="00C66CCE"/>
    <w:rsid w:val="00C83268"/>
    <w:rsid w:val="00C8478B"/>
    <w:rsid w:val="00C84AF9"/>
    <w:rsid w:val="00C85A7C"/>
    <w:rsid w:val="00C92B47"/>
    <w:rsid w:val="00C95F74"/>
    <w:rsid w:val="00CA144A"/>
    <w:rsid w:val="00CA3B7D"/>
    <w:rsid w:val="00CB06AE"/>
    <w:rsid w:val="00CB3130"/>
    <w:rsid w:val="00CB7851"/>
    <w:rsid w:val="00CC2F0B"/>
    <w:rsid w:val="00CC4647"/>
    <w:rsid w:val="00CC48B0"/>
    <w:rsid w:val="00CC638E"/>
    <w:rsid w:val="00CD3341"/>
    <w:rsid w:val="00CD6E22"/>
    <w:rsid w:val="00CE2FF6"/>
    <w:rsid w:val="00CE5735"/>
    <w:rsid w:val="00CE756E"/>
    <w:rsid w:val="00CE77D0"/>
    <w:rsid w:val="00CF0C1A"/>
    <w:rsid w:val="00CF52FD"/>
    <w:rsid w:val="00CF6B93"/>
    <w:rsid w:val="00CF6EB0"/>
    <w:rsid w:val="00CF795A"/>
    <w:rsid w:val="00CF7EEB"/>
    <w:rsid w:val="00D012EB"/>
    <w:rsid w:val="00D01574"/>
    <w:rsid w:val="00D02CA6"/>
    <w:rsid w:val="00D03588"/>
    <w:rsid w:val="00D03FA5"/>
    <w:rsid w:val="00D0671F"/>
    <w:rsid w:val="00D114A9"/>
    <w:rsid w:val="00D12C67"/>
    <w:rsid w:val="00D13826"/>
    <w:rsid w:val="00D1596D"/>
    <w:rsid w:val="00D23745"/>
    <w:rsid w:val="00D265C1"/>
    <w:rsid w:val="00D26E2D"/>
    <w:rsid w:val="00D276ED"/>
    <w:rsid w:val="00D27748"/>
    <w:rsid w:val="00D378C3"/>
    <w:rsid w:val="00D40EC0"/>
    <w:rsid w:val="00D41801"/>
    <w:rsid w:val="00D43572"/>
    <w:rsid w:val="00D436F2"/>
    <w:rsid w:val="00D44542"/>
    <w:rsid w:val="00D47C90"/>
    <w:rsid w:val="00D508C8"/>
    <w:rsid w:val="00D5686B"/>
    <w:rsid w:val="00D57421"/>
    <w:rsid w:val="00D57AC5"/>
    <w:rsid w:val="00D633A6"/>
    <w:rsid w:val="00D70D70"/>
    <w:rsid w:val="00D71D9E"/>
    <w:rsid w:val="00D745C8"/>
    <w:rsid w:val="00D75E17"/>
    <w:rsid w:val="00D80559"/>
    <w:rsid w:val="00D8080C"/>
    <w:rsid w:val="00D817FD"/>
    <w:rsid w:val="00D8241C"/>
    <w:rsid w:val="00D84BDA"/>
    <w:rsid w:val="00D872B7"/>
    <w:rsid w:val="00D87313"/>
    <w:rsid w:val="00D873E0"/>
    <w:rsid w:val="00D954FD"/>
    <w:rsid w:val="00DA57A8"/>
    <w:rsid w:val="00DA628A"/>
    <w:rsid w:val="00DA6343"/>
    <w:rsid w:val="00DA7060"/>
    <w:rsid w:val="00DB29EA"/>
    <w:rsid w:val="00DC1B05"/>
    <w:rsid w:val="00DD088C"/>
    <w:rsid w:val="00DD6AEA"/>
    <w:rsid w:val="00DE2298"/>
    <w:rsid w:val="00DE4860"/>
    <w:rsid w:val="00E0012C"/>
    <w:rsid w:val="00E003B3"/>
    <w:rsid w:val="00E105DE"/>
    <w:rsid w:val="00E109F3"/>
    <w:rsid w:val="00E1320C"/>
    <w:rsid w:val="00E14BBB"/>
    <w:rsid w:val="00E1554B"/>
    <w:rsid w:val="00E261E4"/>
    <w:rsid w:val="00E302C0"/>
    <w:rsid w:val="00E30B84"/>
    <w:rsid w:val="00E360E3"/>
    <w:rsid w:val="00E37066"/>
    <w:rsid w:val="00E4058E"/>
    <w:rsid w:val="00E40DF7"/>
    <w:rsid w:val="00E4404E"/>
    <w:rsid w:val="00E45831"/>
    <w:rsid w:val="00E45D20"/>
    <w:rsid w:val="00E575F1"/>
    <w:rsid w:val="00E57E1C"/>
    <w:rsid w:val="00E62C80"/>
    <w:rsid w:val="00E75B00"/>
    <w:rsid w:val="00E80F11"/>
    <w:rsid w:val="00E81507"/>
    <w:rsid w:val="00E82E2E"/>
    <w:rsid w:val="00E85948"/>
    <w:rsid w:val="00E912CE"/>
    <w:rsid w:val="00E93A5A"/>
    <w:rsid w:val="00E96523"/>
    <w:rsid w:val="00EB54FC"/>
    <w:rsid w:val="00EC1F9B"/>
    <w:rsid w:val="00EC3FAB"/>
    <w:rsid w:val="00EC7221"/>
    <w:rsid w:val="00ED1C05"/>
    <w:rsid w:val="00EE3345"/>
    <w:rsid w:val="00EF539A"/>
    <w:rsid w:val="00F0762B"/>
    <w:rsid w:val="00F13763"/>
    <w:rsid w:val="00F14539"/>
    <w:rsid w:val="00F17D64"/>
    <w:rsid w:val="00F20A52"/>
    <w:rsid w:val="00F21FB7"/>
    <w:rsid w:val="00F228E7"/>
    <w:rsid w:val="00F26BC2"/>
    <w:rsid w:val="00F279AB"/>
    <w:rsid w:val="00F331B3"/>
    <w:rsid w:val="00F46522"/>
    <w:rsid w:val="00F509F9"/>
    <w:rsid w:val="00F54FCE"/>
    <w:rsid w:val="00F614F2"/>
    <w:rsid w:val="00F675DB"/>
    <w:rsid w:val="00F709D6"/>
    <w:rsid w:val="00F92E57"/>
    <w:rsid w:val="00FA672F"/>
    <w:rsid w:val="00FB3454"/>
    <w:rsid w:val="00FB34B7"/>
    <w:rsid w:val="00FC25B4"/>
    <w:rsid w:val="00FC3A5F"/>
    <w:rsid w:val="00FC5FEE"/>
    <w:rsid w:val="00FC6DD8"/>
    <w:rsid w:val="00FD1734"/>
    <w:rsid w:val="00FD4885"/>
    <w:rsid w:val="00FD5813"/>
    <w:rsid w:val="00FF0434"/>
    <w:rsid w:val="00FF1C33"/>
    <w:rsid w:val="00FF27AB"/>
    <w:rsid w:val="00FF33F9"/>
    <w:rsid w:val="00FF5134"/>
    <w:rsid w:val="00FF6F5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2288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aliases w:val="UCI Header 1,CONT"/>
    <w:basedOn w:val="Normal"/>
    <w:next w:val="Normal"/>
    <w:link w:val="Ttulo1Car"/>
    <w:autoRedefine/>
    <w:qFormat/>
    <w:rsid w:val="00353719"/>
    <w:pPr>
      <w:keepNext/>
      <w:numPr>
        <w:numId w:val="1"/>
      </w:numPr>
      <w:tabs>
        <w:tab w:val="left" w:pos="567"/>
      </w:tabs>
      <w:spacing w:before="360" w:after="120"/>
      <w:outlineLvl w:val="0"/>
    </w:pPr>
    <w:rPr>
      <w:rFonts w:eastAsiaTheme="majorEastAsia" w:cs="Arial"/>
      <w:b/>
      <w:caps/>
      <w:szCs w:val="2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114A9"/>
    <w:pPr>
      <w:keepNext/>
      <w:numPr>
        <w:ilvl w:val="1"/>
        <w:numId w:val="1"/>
      </w:numPr>
      <w:spacing w:before="240" w:after="120"/>
      <w:outlineLvl w:val="1"/>
    </w:pPr>
    <w:rPr>
      <w:rFonts w:ascii="Arial Negrita" w:eastAsiaTheme="majorEastAsia" w:hAnsi="Arial Negrit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644DD8"/>
    <w:pPr>
      <w:keepNext/>
      <w:keepLines/>
      <w:numPr>
        <w:ilvl w:val="2"/>
        <w:numId w:val="13"/>
      </w:numPr>
      <w:autoSpaceDE w:val="0"/>
      <w:autoSpaceDN w:val="0"/>
      <w:adjustRightInd w:val="0"/>
      <w:spacing w:before="240"/>
      <w:ind w:left="993" w:hanging="993"/>
      <w:outlineLvl w:val="2"/>
    </w:pPr>
    <w:rPr>
      <w:rFonts w:ascii="Arial Negrita" w:hAnsi="Arial Negrita" w:cs="Arial"/>
      <w:b/>
      <w:szCs w:val="22"/>
    </w:rPr>
  </w:style>
  <w:style w:type="paragraph" w:styleId="Ttulo4">
    <w:name w:val="heading 4"/>
    <w:aliases w:val="oscar4,Heading 4 Char"/>
    <w:basedOn w:val="Normal"/>
    <w:next w:val="Normal"/>
    <w:link w:val="Ttulo4Car"/>
    <w:unhideWhenUsed/>
    <w:qFormat/>
    <w:rsid w:val="00CD6E2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b/>
      <w:iCs/>
      <w:lang w:val="es-PE"/>
    </w:rPr>
  </w:style>
  <w:style w:type="paragraph" w:styleId="Ttulo5">
    <w:name w:val="heading 5"/>
    <w:basedOn w:val="Normal"/>
    <w:next w:val="Normal"/>
    <w:link w:val="Ttulo5Car"/>
    <w:unhideWhenUsed/>
    <w:qFormat/>
    <w:rsid w:val="00CD6E2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lang w:val="es-PE"/>
    </w:rPr>
  </w:style>
  <w:style w:type="paragraph" w:styleId="Ttulo6">
    <w:name w:val="heading 6"/>
    <w:basedOn w:val="Normal"/>
    <w:next w:val="Normal"/>
    <w:link w:val="Ttulo6Car"/>
    <w:unhideWhenUsed/>
    <w:qFormat/>
    <w:rsid w:val="00D114A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D114A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D114A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D114A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TADA">
    <w:name w:val="PORTADA"/>
    <w:basedOn w:val="Normal"/>
    <w:rsid w:val="004D235F"/>
    <w:pPr>
      <w:spacing w:after="120"/>
      <w:jc w:val="center"/>
    </w:pPr>
    <w:rPr>
      <w:b/>
      <w:bCs/>
      <w:sz w:val="32"/>
      <w:szCs w:val="20"/>
      <w:lang w:val="es-CO"/>
    </w:rPr>
  </w:style>
  <w:style w:type="paragraph" w:customStyle="1" w:styleId="NormalTabla">
    <w:name w:val="Normal Tabla"/>
    <w:basedOn w:val="Normal"/>
    <w:rsid w:val="004D235F"/>
    <w:pPr>
      <w:spacing w:before="0"/>
      <w:jc w:val="left"/>
    </w:pPr>
    <w:rPr>
      <w:color w:val="000000"/>
      <w:szCs w:val="20"/>
      <w:lang w:val="es-CO"/>
    </w:rPr>
  </w:style>
  <w:style w:type="character" w:styleId="Refdenotaalpie">
    <w:name w:val="footnote reference"/>
    <w:basedOn w:val="Fuentedeprrafopredeter"/>
    <w:semiHidden/>
    <w:unhideWhenUsed/>
    <w:rsid w:val="004D235F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unhideWhenUsed/>
    <w:rsid w:val="00D872B7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D872B7"/>
    <w:pPr>
      <w:spacing w:after="100"/>
    </w:pPr>
  </w:style>
  <w:style w:type="paragraph" w:styleId="Encabezado">
    <w:name w:val="header"/>
    <w:aliases w:val="Encabezado1"/>
    <w:basedOn w:val="Normal"/>
    <w:link w:val="EncabezadoCar"/>
    <w:uiPriority w:val="99"/>
    <w:unhideWhenUsed/>
    <w:rsid w:val="004D235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4D235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235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5F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Estilo1">
    <w:name w:val="Estilo1"/>
    <w:basedOn w:val="Piedepgina"/>
    <w:link w:val="Estilo1Car"/>
    <w:qFormat/>
    <w:rsid w:val="004D235F"/>
    <w:pPr>
      <w:pBdr>
        <w:top w:val="single" w:sz="4" w:space="1" w:color="auto"/>
      </w:pBdr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85198"/>
    <w:pPr>
      <w:ind w:left="720"/>
      <w:contextualSpacing/>
    </w:pPr>
  </w:style>
  <w:style w:type="character" w:customStyle="1" w:styleId="Estilo1Car">
    <w:name w:val="Estilo1 Car"/>
    <w:basedOn w:val="PiedepginaCar"/>
    <w:link w:val="Estilo1"/>
    <w:rsid w:val="004D235F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aliases w:val="UCI Header 1 Car,CONT Car"/>
    <w:basedOn w:val="Fuentedeprrafopredeter"/>
    <w:link w:val="Ttulo1"/>
    <w:rsid w:val="00353719"/>
    <w:rPr>
      <w:rFonts w:ascii="Arial" w:eastAsiaTheme="majorEastAsia" w:hAnsi="Arial" w:cs="Arial"/>
      <w:b/>
      <w:cap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114A9"/>
    <w:rPr>
      <w:rFonts w:ascii="Arial Negrita" w:eastAsiaTheme="majorEastAsia" w:hAnsi="Arial Negrita" w:cstheme="majorBidi"/>
      <w:b/>
      <w:szCs w:val="26"/>
      <w:lang w:val="es-ES" w:eastAsia="es-ES"/>
    </w:rPr>
  </w:style>
  <w:style w:type="paragraph" w:customStyle="1" w:styleId="texto">
    <w:name w:val="texto"/>
    <w:basedOn w:val="Normal"/>
    <w:autoRedefine/>
    <w:rsid w:val="00B607D7"/>
    <w:pPr>
      <w:spacing w:before="0"/>
      <w:jc w:val="center"/>
    </w:pPr>
    <w:rPr>
      <w:rFonts w:cs="Arial"/>
      <w:b/>
      <w:noProof/>
      <w:szCs w:val="22"/>
    </w:rPr>
  </w:style>
  <w:style w:type="paragraph" w:styleId="Epgrafe">
    <w:name w:val="caption"/>
    <w:aliases w:val="Epígrafe3,EpiTabla"/>
    <w:basedOn w:val="Normal"/>
    <w:next w:val="Normal"/>
    <w:link w:val="EpgrafeCar1"/>
    <w:qFormat/>
    <w:rsid w:val="00785198"/>
    <w:pPr>
      <w:spacing w:after="120"/>
      <w:jc w:val="center"/>
    </w:pPr>
    <w:rPr>
      <w:b/>
      <w:szCs w:val="20"/>
      <w:lang w:val="es-ES_tradnl"/>
    </w:rPr>
  </w:style>
  <w:style w:type="character" w:customStyle="1" w:styleId="EpgrafeCar1">
    <w:name w:val="Epígrafe Car1"/>
    <w:aliases w:val="Epígrafe3 Car,EpiTabla Car"/>
    <w:link w:val="Epgrafe"/>
    <w:locked/>
    <w:rsid w:val="0078519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785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99"/>
    <w:rsid w:val="0078519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7EEB"/>
    <w:rPr>
      <w:color w:val="0563C1" w:themeColor="hyperlink"/>
      <w:u w:val="single"/>
    </w:rPr>
  </w:style>
  <w:style w:type="paragraph" w:customStyle="1" w:styleId="EpiFig">
    <w:name w:val="EpiFig"/>
    <w:basedOn w:val="Epgrafe"/>
    <w:next w:val="Normal"/>
    <w:qFormat/>
    <w:rsid w:val="00B607D7"/>
    <w:pPr>
      <w:keepNext/>
      <w:spacing w:before="60" w:after="360"/>
    </w:pPr>
  </w:style>
  <w:style w:type="paragraph" w:styleId="Tabladeilustraciones">
    <w:name w:val="table of figures"/>
    <w:basedOn w:val="Normal"/>
    <w:next w:val="Normal"/>
    <w:uiPriority w:val="99"/>
    <w:unhideWhenUsed/>
    <w:rsid w:val="00B607D7"/>
  </w:style>
  <w:style w:type="paragraph" w:styleId="Textonotaalfinal">
    <w:name w:val="endnote text"/>
    <w:basedOn w:val="Normal"/>
    <w:link w:val="TextonotaalfinalCar"/>
    <w:unhideWhenUsed/>
    <w:rsid w:val="007870AF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870A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nhideWhenUsed/>
    <w:rsid w:val="007870A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0AF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0A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0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0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337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37E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37E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7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37E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8337E7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7E7"/>
    <w:rPr>
      <w:rFonts w:eastAsiaTheme="minorEastAsia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187BAB"/>
    <w:rPr>
      <w:color w:val="808080"/>
    </w:rPr>
  </w:style>
  <w:style w:type="character" w:customStyle="1" w:styleId="Ttulo3Car">
    <w:name w:val="Título 3 Car"/>
    <w:basedOn w:val="Fuentedeprrafopredeter"/>
    <w:link w:val="Ttulo3"/>
    <w:rsid w:val="00644DD8"/>
    <w:rPr>
      <w:rFonts w:ascii="Arial Negrita" w:eastAsia="Times New Roman" w:hAnsi="Arial Negrita" w:cs="Arial"/>
      <w:b/>
      <w:lang w:val="es-ES" w:eastAsia="es-ES"/>
    </w:rPr>
  </w:style>
  <w:style w:type="character" w:customStyle="1" w:styleId="Ttulo4Car">
    <w:name w:val="Título 4 Car"/>
    <w:aliases w:val="oscar4 Car,Heading 4 Char Car"/>
    <w:basedOn w:val="Fuentedeprrafopredeter"/>
    <w:link w:val="Ttulo4"/>
    <w:rsid w:val="00CD6E22"/>
    <w:rPr>
      <w:rFonts w:asciiTheme="majorHAnsi" w:eastAsiaTheme="majorEastAsia" w:hAnsiTheme="majorHAnsi" w:cstheme="majorBidi"/>
      <w:b/>
      <w:i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D6E22"/>
    <w:rPr>
      <w:rFonts w:asciiTheme="majorHAnsi" w:eastAsiaTheme="majorEastAsia" w:hAnsiTheme="majorHAnsi" w:cstheme="majorBidi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D114A9"/>
    <w:rPr>
      <w:rFonts w:asciiTheme="majorHAnsi" w:eastAsiaTheme="majorEastAsia" w:hAnsiTheme="majorHAnsi" w:cstheme="majorBidi"/>
      <w:color w:val="1F4D78" w:themeColor="accent1" w:themeShade="7F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114A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114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114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customStyle="1" w:styleId="textocuadro">
    <w:name w:val="textocuadro"/>
    <w:basedOn w:val="Normal"/>
    <w:rsid w:val="00CB3130"/>
    <w:pPr>
      <w:spacing w:before="80" w:after="60"/>
    </w:pPr>
    <w:rPr>
      <w:rFonts w:ascii="Times New Roman" w:hAnsi="Times New Roman"/>
      <w:sz w:val="20"/>
      <w:szCs w:val="20"/>
    </w:rPr>
  </w:style>
  <w:style w:type="character" w:styleId="Nmerodepgina">
    <w:name w:val="page number"/>
    <w:uiPriority w:val="99"/>
    <w:rsid w:val="003A638B"/>
    <w:rPr>
      <w:rFonts w:ascii="Arial" w:hAnsi="Arial" w:cs="Times New Roman"/>
      <w:color w:val="auto"/>
      <w:sz w:val="16"/>
    </w:rPr>
  </w:style>
  <w:style w:type="paragraph" w:customStyle="1" w:styleId="Tabla">
    <w:name w:val="Tabla"/>
    <w:basedOn w:val="Normal"/>
    <w:next w:val="Normal"/>
    <w:link w:val="TablaCar"/>
    <w:rsid w:val="003A638B"/>
    <w:pPr>
      <w:keepNext/>
      <w:spacing w:after="120"/>
      <w:jc w:val="center"/>
    </w:pPr>
    <w:rPr>
      <w:b/>
      <w:sz w:val="24"/>
      <w:szCs w:val="20"/>
      <w:lang w:val="es-ES_tradnl" w:eastAsia="es-CO"/>
    </w:rPr>
  </w:style>
  <w:style w:type="paragraph" w:styleId="TDC4">
    <w:name w:val="toc 4"/>
    <w:basedOn w:val="Normal"/>
    <w:next w:val="Normal"/>
    <w:uiPriority w:val="39"/>
    <w:rsid w:val="003A638B"/>
    <w:pPr>
      <w:spacing w:before="0" w:after="0"/>
      <w:ind w:left="72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5">
    <w:name w:val="toc 5"/>
    <w:basedOn w:val="Normal"/>
    <w:next w:val="Normal"/>
    <w:uiPriority w:val="39"/>
    <w:rsid w:val="003A638B"/>
    <w:pPr>
      <w:spacing w:before="0" w:after="0"/>
      <w:ind w:left="96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6">
    <w:name w:val="toc 6"/>
    <w:basedOn w:val="Normal"/>
    <w:next w:val="Normal"/>
    <w:uiPriority w:val="39"/>
    <w:rsid w:val="003A638B"/>
    <w:pPr>
      <w:spacing w:before="0" w:after="0"/>
      <w:ind w:left="120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7">
    <w:name w:val="toc 7"/>
    <w:basedOn w:val="Normal"/>
    <w:next w:val="Normal"/>
    <w:uiPriority w:val="39"/>
    <w:rsid w:val="003A638B"/>
    <w:pPr>
      <w:spacing w:before="0" w:after="0"/>
      <w:ind w:left="144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8">
    <w:name w:val="toc 8"/>
    <w:basedOn w:val="Normal"/>
    <w:next w:val="Normal"/>
    <w:uiPriority w:val="39"/>
    <w:rsid w:val="003A638B"/>
    <w:pPr>
      <w:spacing w:before="0" w:after="0"/>
      <w:ind w:left="168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9">
    <w:name w:val="toc 9"/>
    <w:basedOn w:val="Normal"/>
    <w:next w:val="Normal"/>
    <w:uiPriority w:val="39"/>
    <w:rsid w:val="003A638B"/>
    <w:pPr>
      <w:spacing w:before="0" w:after="0"/>
      <w:ind w:left="1920"/>
      <w:jc w:val="left"/>
    </w:pPr>
    <w:rPr>
      <w:rFonts w:ascii="Calibri" w:hAnsi="Calibri"/>
      <w:sz w:val="18"/>
      <w:szCs w:val="18"/>
      <w:lang w:val="es-ES_tradnl" w:eastAsia="es-CO"/>
    </w:rPr>
  </w:style>
  <w:style w:type="paragraph" w:customStyle="1" w:styleId="Epgrafe2">
    <w:name w:val="Epígrafe2"/>
    <w:basedOn w:val="Normal"/>
    <w:next w:val="Normal"/>
    <w:semiHidden/>
    <w:rsid w:val="003A638B"/>
    <w:pPr>
      <w:spacing w:before="60" w:after="120"/>
      <w:jc w:val="center"/>
    </w:pPr>
    <w:rPr>
      <w:b/>
      <w:sz w:val="24"/>
      <w:szCs w:val="20"/>
      <w:lang w:val="es-ES_tradnl" w:eastAsia="es-CO"/>
    </w:rPr>
  </w:style>
  <w:style w:type="paragraph" w:customStyle="1" w:styleId="Textoindependiente21">
    <w:name w:val="Texto independiente 21"/>
    <w:basedOn w:val="Normal"/>
    <w:rsid w:val="003A638B"/>
    <w:pPr>
      <w:spacing w:after="120"/>
      <w:jc w:val="left"/>
    </w:pPr>
    <w:rPr>
      <w:sz w:val="24"/>
      <w:szCs w:val="20"/>
      <w:lang w:val="es-ES_tradnl" w:eastAsia="es-CO"/>
    </w:rPr>
  </w:style>
  <w:style w:type="paragraph" w:customStyle="1" w:styleId="Figura">
    <w:name w:val="Figura"/>
    <w:basedOn w:val="Normal"/>
    <w:next w:val="Normal"/>
    <w:rsid w:val="003A638B"/>
    <w:pPr>
      <w:jc w:val="center"/>
    </w:pPr>
    <w:rPr>
      <w:b/>
      <w:color w:val="008000"/>
      <w:sz w:val="24"/>
      <w:szCs w:val="20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99"/>
    <w:rsid w:val="003A638B"/>
    <w:pPr>
      <w:spacing w:before="0" w:after="0"/>
      <w:jc w:val="center"/>
    </w:pPr>
    <w:rPr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BodyText21">
    <w:name w:val="Body Text 21"/>
    <w:basedOn w:val="Normal"/>
    <w:rsid w:val="003A638B"/>
    <w:pPr>
      <w:spacing w:before="0" w:after="120"/>
      <w:jc w:val="center"/>
    </w:pPr>
    <w:rPr>
      <w:b/>
      <w:color w:val="000000"/>
      <w:sz w:val="28"/>
      <w:szCs w:val="20"/>
      <w:lang w:val="es-ES_tradnl" w:eastAsia="es-CO"/>
    </w:rPr>
  </w:style>
  <w:style w:type="paragraph" w:customStyle="1" w:styleId="Vieta1">
    <w:name w:val="Viñeta1"/>
    <w:basedOn w:val="Normal"/>
    <w:rsid w:val="003A638B"/>
    <w:pPr>
      <w:tabs>
        <w:tab w:val="left" w:pos="360"/>
      </w:tabs>
      <w:spacing w:before="0" w:after="120"/>
      <w:ind w:left="357" w:hanging="357"/>
    </w:pPr>
    <w:rPr>
      <w:sz w:val="24"/>
      <w:szCs w:val="20"/>
      <w:lang w:val="es-ES_tradnl" w:eastAsia="es-CO"/>
    </w:rPr>
  </w:style>
  <w:style w:type="paragraph" w:customStyle="1" w:styleId="Vieta2">
    <w:name w:val="Viñeta2"/>
    <w:basedOn w:val="Normal"/>
    <w:rsid w:val="003A638B"/>
    <w:pPr>
      <w:spacing w:before="0" w:after="120"/>
      <w:ind w:left="568" w:hanging="284"/>
    </w:pPr>
    <w:rPr>
      <w:sz w:val="24"/>
      <w:szCs w:val="20"/>
      <w:lang w:val="es-ES_tradnl" w:eastAsia="es-CO"/>
    </w:rPr>
  </w:style>
  <w:style w:type="paragraph" w:styleId="Ttulo">
    <w:name w:val="Title"/>
    <w:basedOn w:val="Normal"/>
    <w:link w:val="TtuloCar"/>
    <w:uiPriority w:val="99"/>
    <w:qFormat/>
    <w:rsid w:val="003A638B"/>
    <w:pPr>
      <w:spacing w:before="240" w:after="360"/>
      <w:jc w:val="center"/>
    </w:pPr>
    <w:rPr>
      <w:rFonts w:ascii="Cambria" w:hAnsi="Cambria"/>
      <w:b/>
      <w:bCs/>
      <w:kern w:val="28"/>
      <w:sz w:val="32"/>
      <w:szCs w:val="32"/>
      <w:lang w:val="es-ES_tradnl" w:eastAsia="es-CO"/>
    </w:rPr>
  </w:style>
  <w:style w:type="character" w:customStyle="1" w:styleId="TtuloCar">
    <w:name w:val="Título Car"/>
    <w:basedOn w:val="Fuentedeprrafopredeter"/>
    <w:link w:val="Ttulo"/>
    <w:uiPriority w:val="99"/>
    <w:rsid w:val="003A638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CO"/>
    </w:rPr>
  </w:style>
  <w:style w:type="paragraph" w:customStyle="1" w:styleId="Sangra2detindependiente1">
    <w:name w:val="Sangría 2 de t. independiente1"/>
    <w:basedOn w:val="Normal"/>
    <w:rsid w:val="003A638B"/>
    <w:pPr>
      <w:spacing w:after="120"/>
      <w:ind w:left="284"/>
    </w:pPr>
    <w:rPr>
      <w:color w:val="000000"/>
      <w:sz w:val="24"/>
      <w:szCs w:val="20"/>
      <w:lang w:val="es-ES_tradnl" w:eastAsia="es-CO"/>
    </w:rPr>
  </w:style>
  <w:style w:type="paragraph" w:customStyle="1" w:styleId="Textoindependiente31">
    <w:name w:val="Texto independiente 31"/>
    <w:basedOn w:val="Textoindependiente21"/>
    <w:rsid w:val="003A638B"/>
    <w:pPr>
      <w:widowControl w:val="0"/>
      <w:spacing w:before="0"/>
      <w:ind w:left="283"/>
      <w:jc w:val="both"/>
    </w:pPr>
  </w:style>
  <w:style w:type="paragraph" w:styleId="Lista">
    <w:name w:val="List"/>
    <w:basedOn w:val="Normal"/>
    <w:rsid w:val="003A638B"/>
    <w:pPr>
      <w:spacing w:before="0" w:after="120"/>
      <w:ind w:left="283" w:hanging="283"/>
    </w:pPr>
    <w:rPr>
      <w:sz w:val="24"/>
      <w:szCs w:val="20"/>
      <w:lang w:val="es-ES_tradnl" w:eastAsia="es-CO"/>
    </w:rPr>
  </w:style>
  <w:style w:type="paragraph" w:customStyle="1" w:styleId="Epgrafe1">
    <w:name w:val="Epígrafe1"/>
    <w:basedOn w:val="Normal"/>
    <w:link w:val="EpgrafeCar"/>
    <w:qFormat/>
    <w:rsid w:val="003A638B"/>
    <w:pPr>
      <w:widowControl w:val="0"/>
      <w:spacing w:before="240" w:after="120"/>
      <w:jc w:val="center"/>
    </w:pPr>
    <w:rPr>
      <w:b/>
      <w:kern w:val="28"/>
      <w:sz w:val="24"/>
      <w:szCs w:val="20"/>
      <w:lang w:eastAsia="es-CO"/>
    </w:rPr>
  </w:style>
  <w:style w:type="paragraph" w:styleId="Textoindependiente2">
    <w:name w:val="Body Text 2"/>
    <w:basedOn w:val="Normal"/>
    <w:link w:val="Textoindependiente2Car"/>
    <w:rsid w:val="003A638B"/>
    <w:pPr>
      <w:numPr>
        <w:ilvl w:val="12"/>
      </w:numPr>
      <w:spacing w:before="0" w:after="120"/>
    </w:pPr>
    <w:rPr>
      <w:sz w:val="24"/>
      <w:szCs w:val="20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Textoindependiente3">
    <w:name w:val="Body Text 3"/>
    <w:basedOn w:val="Normal"/>
    <w:link w:val="Textoindependiente3Car"/>
    <w:uiPriority w:val="99"/>
    <w:rsid w:val="003A638B"/>
    <w:pPr>
      <w:widowControl w:val="0"/>
      <w:tabs>
        <w:tab w:val="right" w:leader="dot" w:pos="9412"/>
      </w:tabs>
      <w:spacing w:before="40" w:after="0"/>
      <w:jc w:val="center"/>
    </w:pPr>
    <w:rPr>
      <w:sz w:val="16"/>
      <w:szCs w:val="16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A638B"/>
    <w:rPr>
      <w:rFonts w:ascii="Arial" w:eastAsia="Times New Roman" w:hAnsi="Arial" w:cs="Times New Roman"/>
      <w:sz w:val="16"/>
      <w:szCs w:val="16"/>
      <w:lang w:val="es-ES_tradnl" w:eastAsia="es-CO"/>
    </w:rPr>
  </w:style>
  <w:style w:type="paragraph" w:customStyle="1" w:styleId="FIGURA0">
    <w:name w:val="FIGURA"/>
    <w:basedOn w:val="Normal"/>
    <w:next w:val="Normal"/>
    <w:rsid w:val="003A638B"/>
    <w:pPr>
      <w:widowControl w:val="0"/>
      <w:tabs>
        <w:tab w:val="right" w:pos="8273"/>
      </w:tabs>
      <w:jc w:val="center"/>
    </w:pPr>
    <w:rPr>
      <w:b/>
      <w:color w:val="000000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rsid w:val="003A638B"/>
    <w:pPr>
      <w:spacing w:before="0" w:after="0"/>
      <w:ind w:left="567" w:hanging="567"/>
    </w:pPr>
    <w:rPr>
      <w:sz w:val="16"/>
      <w:szCs w:val="16"/>
      <w:lang w:val="es-ES_tradnl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A638B"/>
    <w:rPr>
      <w:rFonts w:ascii="Arial" w:eastAsia="Times New Roman" w:hAnsi="Arial" w:cs="Times New Roman"/>
      <w:sz w:val="16"/>
      <w:szCs w:val="16"/>
      <w:lang w:val="es-ES_tradnl" w:eastAsia="es-CO"/>
    </w:rPr>
  </w:style>
  <w:style w:type="paragraph" w:styleId="Sangradetextonormal">
    <w:name w:val="Body Text Indent"/>
    <w:basedOn w:val="Normal"/>
    <w:link w:val="SangradetextonormalCar"/>
    <w:rsid w:val="003A638B"/>
    <w:pPr>
      <w:spacing w:before="0" w:after="0"/>
      <w:ind w:left="454" w:hanging="454"/>
    </w:pPr>
    <w:rPr>
      <w:sz w:val="24"/>
      <w:szCs w:val="20"/>
      <w:lang w:val="es-ES_tradnl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2detindependiente">
    <w:name w:val="Body Text Indent 2"/>
    <w:basedOn w:val="Normal"/>
    <w:link w:val="Sangra2detindependienteCar"/>
    <w:rsid w:val="003A638B"/>
    <w:pPr>
      <w:spacing w:before="0" w:after="120"/>
      <w:ind w:left="567" w:hanging="567"/>
    </w:pPr>
    <w:rPr>
      <w:sz w:val="24"/>
      <w:szCs w:val="20"/>
      <w:lang w:val="es-ES_tradnl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REFERENCIAS">
    <w:name w:val="REFERENCIAS"/>
    <w:basedOn w:val="Normal"/>
    <w:rsid w:val="003A638B"/>
    <w:pPr>
      <w:spacing w:before="0" w:after="120"/>
      <w:jc w:val="center"/>
    </w:pPr>
    <w:rPr>
      <w:b/>
      <w:sz w:val="24"/>
      <w:szCs w:val="20"/>
      <w:lang w:val="en-GB" w:eastAsia="es-CO"/>
    </w:rPr>
  </w:style>
  <w:style w:type="paragraph" w:customStyle="1" w:styleId="Vieta3">
    <w:name w:val="Viñeta 3"/>
    <w:basedOn w:val="Normal"/>
    <w:rsid w:val="003A638B"/>
    <w:pPr>
      <w:numPr>
        <w:numId w:val="2"/>
      </w:numPr>
      <w:spacing w:before="0" w:after="120"/>
    </w:pPr>
    <w:rPr>
      <w:sz w:val="24"/>
      <w:szCs w:val="20"/>
      <w:lang w:val="es-ES_tradnl"/>
    </w:rPr>
  </w:style>
  <w:style w:type="paragraph" w:customStyle="1" w:styleId="para1">
    <w:name w:val="para1"/>
    <w:basedOn w:val="Normal"/>
    <w:rsid w:val="003A638B"/>
    <w:pPr>
      <w:spacing w:before="0" w:after="100"/>
    </w:pPr>
    <w:rPr>
      <w:rFonts w:ascii="Helvetica" w:hAnsi="Helvetica"/>
      <w:sz w:val="20"/>
      <w:szCs w:val="20"/>
      <w:lang w:val="es-ES_tradnl"/>
    </w:rPr>
  </w:style>
  <w:style w:type="paragraph" w:customStyle="1" w:styleId="StyleListBulletCentered">
    <w:name w:val="Style List Bullet + Centered"/>
    <w:basedOn w:val="Normal"/>
    <w:rsid w:val="003A638B"/>
    <w:pPr>
      <w:tabs>
        <w:tab w:val="left" w:pos="720"/>
      </w:tabs>
      <w:overflowPunct w:val="0"/>
      <w:autoSpaceDE w:val="0"/>
      <w:autoSpaceDN w:val="0"/>
      <w:adjustRightInd w:val="0"/>
      <w:spacing w:before="0"/>
      <w:ind w:left="720" w:hanging="36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character" w:customStyle="1" w:styleId="TablaCar">
    <w:name w:val="Tabla Car"/>
    <w:link w:val="Tabla"/>
    <w:locked/>
    <w:rsid w:val="003A638B"/>
    <w:rPr>
      <w:rFonts w:ascii="Arial" w:eastAsia="Times New Roman" w:hAnsi="Arial" w:cs="Times New Roman"/>
      <w:b/>
      <w:sz w:val="24"/>
      <w:szCs w:val="20"/>
      <w:lang w:val="es-ES_tradnl" w:eastAsia="es-CO"/>
    </w:rPr>
  </w:style>
  <w:style w:type="paragraph" w:customStyle="1" w:styleId="BodyTextIndent21">
    <w:name w:val="Body Text Indent 21"/>
    <w:basedOn w:val="Normal"/>
    <w:rsid w:val="003A638B"/>
    <w:pPr>
      <w:widowControl w:val="0"/>
      <w:spacing w:after="120"/>
      <w:ind w:left="426"/>
    </w:pPr>
    <w:rPr>
      <w:rFonts w:eastAsia="MS Mincho"/>
      <w:sz w:val="24"/>
      <w:szCs w:val="20"/>
      <w:lang w:eastAsia="es-CO"/>
    </w:rPr>
  </w:style>
  <w:style w:type="paragraph" w:customStyle="1" w:styleId="Textoindependiente22">
    <w:name w:val="Texto independiente 22"/>
    <w:basedOn w:val="Normal"/>
    <w:rsid w:val="003A638B"/>
    <w:pPr>
      <w:widowControl w:val="0"/>
      <w:spacing w:after="120"/>
      <w:jc w:val="left"/>
    </w:pPr>
    <w:rPr>
      <w:sz w:val="24"/>
      <w:szCs w:val="20"/>
      <w:lang w:eastAsia="es-CO"/>
    </w:rPr>
  </w:style>
  <w:style w:type="character" w:customStyle="1" w:styleId="bodycopyblack">
    <w:name w:val="bodycopyblack"/>
    <w:rsid w:val="003A638B"/>
    <w:rPr>
      <w:rFonts w:cs="Times New Roman"/>
    </w:rPr>
  </w:style>
  <w:style w:type="paragraph" w:customStyle="1" w:styleId="EstiloTablaDespus12pto">
    <w:name w:val="Estilo Tabla + Después:  12 pto"/>
    <w:basedOn w:val="Tabla"/>
    <w:rsid w:val="003A638B"/>
    <w:pPr>
      <w:spacing w:after="240"/>
    </w:pPr>
    <w:rPr>
      <w:bCs/>
      <w:szCs w:val="24"/>
      <w:lang w:eastAsia="es-ES"/>
    </w:rPr>
  </w:style>
  <w:style w:type="paragraph" w:customStyle="1" w:styleId="EstiloTablaDespus12pto1">
    <w:name w:val="Estilo Tabla + Después:  12 pto1"/>
    <w:basedOn w:val="Tabla"/>
    <w:rsid w:val="003A638B"/>
    <w:pPr>
      <w:spacing w:after="240"/>
    </w:pPr>
    <w:rPr>
      <w:bCs/>
      <w:szCs w:val="24"/>
      <w:lang w:eastAsia="es-ES"/>
    </w:rPr>
  </w:style>
  <w:style w:type="paragraph" w:customStyle="1" w:styleId="Prrafodelista1">
    <w:name w:val="Párrafo de lista1"/>
    <w:basedOn w:val="Normal"/>
    <w:rsid w:val="003A638B"/>
    <w:pPr>
      <w:spacing w:before="0" w:after="120"/>
      <w:ind w:left="720"/>
      <w:contextualSpacing/>
    </w:pPr>
    <w:rPr>
      <w:sz w:val="24"/>
      <w:szCs w:val="20"/>
      <w:lang w:val="es-ES_tradnl" w:eastAsia="es-CO"/>
    </w:rPr>
  </w:style>
  <w:style w:type="character" w:styleId="nfasis">
    <w:name w:val="Emphasis"/>
    <w:uiPriority w:val="99"/>
    <w:qFormat/>
    <w:rsid w:val="003A638B"/>
    <w:rPr>
      <w:rFonts w:cs="Times New Roman"/>
      <w:i/>
    </w:rPr>
  </w:style>
  <w:style w:type="paragraph" w:styleId="ndice1">
    <w:name w:val="index 1"/>
    <w:basedOn w:val="Normal"/>
    <w:next w:val="Normal"/>
    <w:autoRedefine/>
    <w:semiHidden/>
    <w:rsid w:val="003A638B"/>
    <w:pPr>
      <w:spacing w:before="0" w:after="120"/>
      <w:ind w:left="240" w:hanging="240"/>
    </w:pPr>
    <w:rPr>
      <w:sz w:val="24"/>
      <w:szCs w:val="20"/>
      <w:lang w:val="es-ES_tradnl" w:eastAsia="es-CO"/>
    </w:rPr>
  </w:style>
  <w:style w:type="numbering" w:customStyle="1" w:styleId="vietas">
    <w:name w:val="viñetas"/>
    <w:rsid w:val="003A638B"/>
    <w:pPr>
      <w:numPr>
        <w:numId w:val="3"/>
      </w:numPr>
    </w:pPr>
  </w:style>
  <w:style w:type="paragraph" w:styleId="Revisin">
    <w:name w:val="Revision"/>
    <w:hidden/>
    <w:uiPriority w:val="99"/>
    <w:semiHidden/>
    <w:rsid w:val="003A63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styleId="Textoennegrita">
    <w:name w:val="Strong"/>
    <w:uiPriority w:val="99"/>
    <w:qFormat/>
    <w:rsid w:val="003A638B"/>
    <w:rPr>
      <w:b/>
      <w:bCs/>
    </w:rPr>
  </w:style>
  <w:style w:type="paragraph" w:styleId="Bibliografa">
    <w:name w:val="Bibliography"/>
    <w:basedOn w:val="Normal"/>
    <w:next w:val="Normal"/>
    <w:uiPriority w:val="37"/>
    <w:unhideWhenUsed/>
    <w:rsid w:val="003A638B"/>
    <w:pPr>
      <w:spacing w:before="0" w:after="120"/>
    </w:pPr>
    <w:rPr>
      <w:sz w:val="24"/>
      <w:szCs w:val="20"/>
      <w:lang w:val="es-ES_tradnl" w:eastAsia="es-CO"/>
    </w:rPr>
  </w:style>
  <w:style w:type="paragraph" w:customStyle="1" w:styleId="tem01">
    <w:name w:val="Ítem 01"/>
    <w:basedOn w:val="Sinespaciado"/>
    <w:qFormat/>
    <w:rsid w:val="003A638B"/>
    <w:pPr>
      <w:numPr>
        <w:numId w:val="4"/>
      </w:numPr>
      <w:spacing w:before="120" w:after="120"/>
      <w:ind w:left="-1102" w:hanging="360"/>
      <w:contextualSpacing/>
      <w:jc w:val="both"/>
    </w:pPr>
    <w:rPr>
      <w:rFonts w:ascii="Arial" w:eastAsiaTheme="minorHAnsi" w:hAnsi="Arial" w:cs="Arial"/>
      <w:lang w:val="es-ES" w:eastAsia="en-US"/>
    </w:rPr>
  </w:style>
  <w:style w:type="paragraph" w:customStyle="1" w:styleId="Norma">
    <w:name w:val="Norma"/>
    <w:basedOn w:val="Normal"/>
    <w:rsid w:val="003A638B"/>
    <w:pPr>
      <w:spacing w:after="120"/>
      <w:ind w:left="1701" w:hanging="1701"/>
    </w:pPr>
    <w:rPr>
      <w:rFonts w:eastAsiaTheme="minorHAnsi" w:cs="Arial"/>
      <w:szCs w:val="22"/>
      <w:lang w:val="en-US" w:eastAsia="en-US"/>
    </w:rPr>
  </w:style>
  <w:style w:type="character" w:customStyle="1" w:styleId="EpgrafeCar">
    <w:name w:val="Epígrafe Car"/>
    <w:link w:val="Epgrafe1"/>
    <w:locked/>
    <w:rsid w:val="0072624E"/>
    <w:rPr>
      <w:rFonts w:ascii="Arial" w:eastAsia="Times New Roman" w:hAnsi="Arial" w:cs="Times New Roman"/>
      <w:b/>
      <w:kern w:val="28"/>
      <w:sz w:val="24"/>
      <w:szCs w:val="20"/>
      <w:lang w:val="es-ES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EB54FC"/>
    <w:pPr>
      <w:spacing w:after="100"/>
      <w:ind w:left="440"/>
    </w:pPr>
  </w:style>
  <w:style w:type="paragraph" w:customStyle="1" w:styleId="Tabla-Ttulo">
    <w:name w:val="Tabla - Título"/>
    <w:basedOn w:val="Epgrafe"/>
    <w:uiPriority w:val="99"/>
    <w:rsid w:val="00EB54FC"/>
    <w:pPr>
      <w:keepNext/>
      <w:autoSpaceDE w:val="0"/>
      <w:autoSpaceDN w:val="0"/>
      <w:adjustRightInd w:val="0"/>
      <w:spacing w:before="240"/>
    </w:pPr>
    <w:rPr>
      <w:rFonts w:ascii="Arial Negrita" w:eastAsia="Calibri" w:hAnsi="Arial Negrita" w:cs="Arial"/>
      <w:bCs/>
      <w:caps/>
      <w:szCs w:val="22"/>
      <w:lang w:val="es-CO" w:eastAsia="en-US"/>
    </w:rPr>
  </w:style>
  <w:style w:type="paragraph" w:styleId="TtulodeTDC">
    <w:name w:val="TOC Heading"/>
    <w:basedOn w:val="Ttulo1"/>
    <w:next w:val="Normal"/>
    <w:uiPriority w:val="99"/>
    <w:qFormat/>
    <w:rsid w:val="00EB54FC"/>
    <w:pPr>
      <w:keepLines/>
      <w:numPr>
        <w:numId w:val="0"/>
      </w:numPr>
      <w:tabs>
        <w:tab w:val="clear" w:pos="567"/>
      </w:tabs>
      <w:spacing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sz w:val="28"/>
      <w:szCs w:val="28"/>
      <w:lang w:eastAsia="en-US"/>
    </w:rPr>
  </w:style>
  <w:style w:type="paragraph" w:customStyle="1" w:styleId="Literal">
    <w:name w:val="Literal"/>
    <w:basedOn w:val="Prrafodelista"/>
    <w:uiPriority w:val="99"/>
    <w:rsid w:val="00EB54FC"/>
    <w:pPr>
      <w:numPr>
        <w:numId w:val="5"/>
      </w:numPr>
      <w:autoSpaceDE w:val="0"/>
      <w:autoSpaceDN w:val="0"/>
      <w:adjustRightInd w:val="0"/>
      <w:spacing w:after="120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Itemnivel1">
    <w:name w:val="Item nivel 1"/>
    <w:basedOn w:val="Prrafodelista"/>
    <w:uiPriority w:val="99"/>
    <w:rsid w:val="00EB54FC"/>
    <w:pPr>
      <w:numPr>
        <w:numId w:val="6"/>
      </w:numPr>
      <w:autoSpaceDE w:val="0"/>
      <w:autoSpaceDN w:val="0"/>
      <w:adjustRightInd w:val="0"/>
      <w:spacing w:before="60" w:after="60"/>
      <w:ind w:left="850" w:hanging="425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Itemnivel2">
    <w:name w:val="Item nivel 2"/>
    <w:basedOn w:val="Prrafodelista"/>
    <w:uiPriority w:val="99"/>
    <w:rsid w:val="00EB54FC"/>
    <w:pPr>
      <w:numPr>
        <w:numId w:val="7"/>
      </w:numPr>
      <w:autoSpaceDE w:val="0"/>
      <w:autoSpaceDN w:val="0"/>
      <w:adjustRightInd w:val="0"/>
      <w:spacing w:after="0"/>
      <w:ind w:left="1276" w:hanging="425"/>
      <w:jc w:val="left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Item01">
    <w:name w:val="Item01"/>
    <w:basedOn w:val="ecmsonormal"/>
    <w:uiPriority w:val="99"/>
    <w:rsid w:val="00EB54FC"/>
    <w:pPr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00"/>
      <w:sz w:val="20"/>
      <w:szCs w:val="20"/>
      <w:lang w:val="es-CO" w:eastAsia="en-US"/>
    </w:rPr>
  </w:style>
  <w:style w:type="paragraph" w:customStyle="1" w:styleId="Literal010">
    <w:name w:val="Literal01"/>
    <w:basedOn w:val="Prrafodelista"/>
    <w:uiPriority w:val="99"/>
    <w:rsid w:val="00EB54FC"/>
    <w:pPr>
      <w:numPr>
        <w:numId w:val="8"/>
      </w:numPr>
      <w:autoSpaceDE w:val="0"/>
      <w:autoSpaceDN w:val="0"/>
      <w:adjustRightInd w:val="0"/>
      <w:spacing w:after="120"/>
    </w:pPr>
    <w:rPr>
      <w:rFonts w:eastAsia="Calibri" w:cs="Arial"/>
      <w:color w:val="000000"/>
      <w:sz w:val="20"/>
      <w:szCs w:val="20"/>
      <w:lang w:val="en-US" w:eastAsia="en-US"/>
    </w:rPr>
  </w:style>
  <w:style w:type="paragraph" w:customStyle="1" w:styleId="Numeral">
    <w:name w:val="Numeral"/>
    <w:basedOn w:val="Normal"/>
    <w:uiPriority w:val="99"/>
    <w:rsid w:val="00EB54FC"/>
    <w:pPr>
      <w:spacing w:after="0"/>
      <w:ind w:left="397" w:hanging="397"/>
    </w:pPr>
    <w:rPr>
      <w:sz w:val="20"/>
      <w:szCs w:val="20"/>
      <w:lang w:val="es-ES_tradnl"/>
    </w:rPr>
  </w:style>
  <w:style w:type="paragraph" w:customStyle="1" w:styleId="Numeral1">
    <w:name w:val="Numeral 1"/>
    <w:basedOn w:val="Normal"/>
    <w:uiPriority w:val="99"/>
    <w:rsid w:val="00EB54FC"/>
    <w:pPr>
      <w:spacing w:after="0"/>
      <w:ind w:left="709" w:hanging="283"/>
    </w:pPr>
    <w:rPr>
      <w:sz w:val="20"/>
      <w:szCs w:val="20"/>
      <w:lang w:val="es-ES_tradnl"/>
    </w:rPr>
  </w:style>
  <w:style w:type="paragraph" w:customStyle="1" w:styleId="Numeral2">
    <w:name w:val="Numeral 2"/>
    <w:basedOn w:val="Normal"/>
    <w:uiPriority w:val="99"/>
    <w:rsid w:val="00EB54FC"/>
    <w:pPr>
      <w:tabs>
        <w:tab w:val="left" w:pos="6946"/>
        <w:tab w:val="left" w:pos="8491"/>
      </w:tabs>
      <w:spacing w:after="0" w:line="240" w:lineRule="atLeast"/>
      <w:ind w:left="993" w:hanging="283"/>
    </w:pPr>
    <w:rPr>
      <w:sz w:val="20"/>
      <w:szCs w:val="20"/>
      <w:lang w:val="es-ES_tradnl"/>
    </w:rPr>
  </w:style>
  <w:style w:type="paragraph" w:customStyle="1" w:styleId="Numeraltabla">
    <w:name w:val="Numeral tabla"/>
    <w:basedOn w:val="Normal"/>
    <w:uiPriority w:val="99"/>
    <w:rsid w:val="00EB54FC"/>
    <w:pPr>
      <w:spacing w:after="0"/>
      <w:ind w:left="283" w:hanging="283"/>
      <w:jc w:val="left"/>
    </w:pPr>
    <w:rPr>
      <w:rFonts w:eastAsia="Calibri"/>
      <w:sz w:val="18"/>
      <w:szCs w:val="20"/>
      <w:lang w:val="es-CO"/>
    </w:rPr>
  </w:style>
  <w:style w:type="paragraph" w:customStyle="1" w:styleId="Numeraltabla1">
    <w:name w:val="Numeral tabla 1"/>
    <w:basedOn w:val="Normal"/>
    <w:uiPriority w:val="99"/>
    <w:rsid w:val="00EB54FC"/>
    <w:pPr>
      <w:spacing w:after="0"/>
      <w:ind w:left="283" w:hanging="283"/>
      <w:jc w:val="left"/>
    </w:pPr>
    <w:rPr>
      <w:rFonts w:eastAsia="Calibri"/>
      <w:sz w:val="18"/>
      <w:szCs w:val="20"/>
      <w:lang w:val="es-CO"/>
    </w:rPr>
  </w:style>
  <w:style w:type="paragraph" w:customStyle="1" w:styleId="Numeraltabla2">
    <w:name w:val="Numeral tabla 2"/>
    <w:basedOn w:val="Numeraltabla1"/>
    <w:uiPriority w:val="99"/>
    <w:rsid w:val="00EB54FC"/>
    <w:pPr>
      <w:ind w:left="568" w:hanging="284"/>
    </w:pPr>
  </w:style>
  <w:style w:type="paragraph" w:styleId="Mapadeldocumento">
    <w:name w:val="Document Map"/>
    <w:basedOn w:val="Normal"/>
    <w:link w:val="MapadeldocumentoCar"/>
    <w:uiPriority w:val="99"/>
    <w:semiHidden/>
    <w:rsid w:val="00EB54FC"/>
    <w:pPr>
      <w:shd w:val="clear" w:color="auto" w:fill="000080"/>
      <w:autoSpaceDE w:val="0"/>
      <w:autoSpaceDN w:val="0"/>
      <w:adjustRightInd w:val="0"/>
      <w:spacing w:after="120"/>
    </w:pPr>
    <w:rPr>
      <w:rFonts w:ascii="Tahoma" w:eastAsia="Calibri" w:hAnsi="Tahoma" w:cs="Tahoma"/>
      <w:color w:val="000000"/>
      <w:sz w:val="20"/>
      <w:szCs w:val="20"/>
      <w:lang w:val="es-CO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54FC"/>
    <w:rPr>
      <w:rFonts w:ascii="Tahoma" w:eastAsia="Calibri" w:hAnsi="Tahoma" w:cs="Tahoma"/>
      <w:color w:val="000000"/>
      <w:sz w:val="20"/>
      <w:szCs w:val="20"/>
      <w:shd w:val="clear" w:color="auto" w:fill="000080"/>
      <w:lang w:val="es-CO"/>
    </w:rPr>
  </w:style>
  <w:style w:type="paragraph" w:customStyle="1" w:styleId="ecnumeral">
    <w:name w:val="ec_numeral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ecmsonormal">
    <w:name w:val="ec_msonormal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ecmsofootnotetext">
    <w:name w:val="ec_msofootnotetext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ecmsobodytext">
    <w:name w:val="ec_msobodytext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descrip">
    <w:name w:val="descrip"/>
    <w:basedOn w:val="Normal"/>
    <w:uiPriority w:val="99"/>
    <w:rsid w:val="00EB54FC"/>
    <w:pPr>
      <w:suppressLineNumbers/>
      <w:spacing w:after="120"/>
      <w:jc w:val="center"/>
    </w:pPr>
    <w:rPr>
      <w:b/>
      <w:spacing w:val="60"/>
      <w:sz w:val="20"/>
      <w:szCs w:val="20"/>
      <w:lang w:val="es-ES_tradnl"/>
    </w:rPr>
  </w:style>
  <w:style w:type="paragraph" w:customStyle="1" w:styleId="Item02">
    <w:name w:val="Item02"/>
    <w:basedOn w:val="ecnumeral"/>
    <w:uiPriority w:val="99"/>
    <w:rsid w:val="00EB54FC"/>
    <w:pPr>
      <w:numPr>
        <w:ilvl w:val="1"/>
        <w:numId w:val="10"/>
      </w:numPr>
      <w:shd w:val="clear" w:color="auto" w:fill="FFFFFF"/>
      <w:spacing w:before="60" w:after="60"/>
      <w:contextualSpacing/>
      <w:jc w:val="both"/>
    </w:pPr>
    <w:rPr>
      <w:rFonts w:ascii="Arial" w:hAnsi="Arial" w:cs="Arial"/>
      <w:color w:val="000000"/>
      <w:sz w:val="20"/>
      <w:szCs w:val="20"/>
      <w:lang w:val="es-CO" w:eastAsia="en-US"/>
    </w:rPr>
  </w:style>
  <w:style w:type="paragraph" w:customStyle="1" w:styleId="tem010">
    <w:name w:val="Ítem01"/>
    <w:basedOn w:val="Item01"/>
    <w:uiPriority w:val="99"/>
    <w:rsid w:val="00EB54FC"/>
  </w:style>
  <w:style w:type="paragraph" w:customStyle="1" w:styleId="Notadepropiedad">
    <w:name w:val="Nota de propiedad"/>
    <w:basedOn w:val="Normal"/>
    <w:uiPriority w:val="99"/>
    <w:rsid w:val="00EB54FC"/>
    <w:pPr>
      <w:autoSpaceDE w:val="0"/>
      <w:autoSpaceDN w:val="0"/>
      <w:adjustRightInd w:val="0"/>
      <w:spacing w:after="120"/>
    </w:pPr>
    <w:rPr>
      <w:rFonts w:eastAsia="Calibri" w:cs="Arial"/>
      <w:color w:val="000000"/>
      <w:sz w:val="12"/>
      <w:szCs w:val="12"/>
      <w:lang w:val="es-CO" w:eastAsia="en-US"/>
    </w:rPr>
  </w:style>
  <w:style w:type="paragraph" w:customStyle="1" w:styleId="Nmerodepginayarchivo">
    <w:name w:val="Número de página y archivo"/>
    <w:basedOn w:val="Piedepgina"/>
    <w:uiPriority w:val="99"/>
    <w:rsid w:val="00EB54FC"/>
    <w:pPr>
      <w:pBdr>
        <w:bottom w:val="single" w:sz="4" w:space="1" w:color="auto"/>
      </w:pBdr>
      <w:tabs>
        <w:tab w:val="clear" w:pos="8838"/>
        <w:tab w:val="right" w:pos="9350"/>
      </w:tabs>
      <w:autoSpaceDE w:val="0"/>
      <w:autoSpaceDN w:val="0"/>
      <w:adjustRightInd w:val="0"/>
      <w:spacing w:before="120" w:after="0"/>
    </w:pPr>
    <w:rPr>
      <w:rFonts w:eastAsia="Calibri" w:cs="Arial"/>
      <w:color w:val="000000"/>
      <w:sz w:val="12"/>
      <w:szCs w:val="12"/>
      <w:lang w:val="es-CO" w:eastAsia="en-US"/>
    </w:rPr>
  </w:style>
  <w:style w:type="paragraph" w:customStyle="1" w:styleId="Portada2">
    <w:name w:val="Portada 2"/>
    <w:basedOn w:val="Normal"/>
    <w:uiPriority w:val="99"/>
    <w:rsid w:val="00EB54FC"/>
    <w:pPr>
      <w:tabs>
        <w:tab w:val="right" w:pos="0"/>
      </w:tabs>
      <w:spacing w:before="1800" w:after="120"/>
      <w:jc w:val="center"/>
    </w:pPr>
    <w:rPr>
      <w:rFonts w:cs="Arial"/>
      <w:b/>
      <w:color w:val="000000"/>
      <w:sz w:val="28"/>
      <w:szCs w:val="28"/>
      <w:lang w:val="es-MX" w:eastAsia="en-US"/>
    </w:rPr>
  </w:style>
  <w:style w:type="paragraph" w:customStyle="1" w:styleId="Portada1">
    <w:name w:val="Portada 1"/>
    <w:basedOn w:val="Normal"/>
    <w:uiPriority w:val="99"/>
    <w:rsid w:val="00EB54FC"/>
    <w:pPr>
      <w:tabs>
        <w:tab w:val="right" w:pos="0"/>
      </w:tabs>
      <w:spacing w:before="0" w:after="120"/>
      <w:jc w:val="center"/>
    </w:pPr>
    <w:rPr>
      <w:rFonts w:cs="Arial"/>
      <w:color w:val="000000"/>
      <w:sz w:val="20"/>
      <w:szCs w:val="20"/>
      <w:lang w:val="es-MX" w:eastAsia="en-US"/>
    </w:rPr>
  </w:style>
  <w:style w:type="paragraph" w:customStyle="1" w:styleId="Portada3">
    <w:name w:val="Portada 3"/>
    <w:basedOn w:val="Normal"/>
    <w:uiPriority w:val="99"/>
    <w:rsid w:val="00EB54FC"/>
    <w:pPr>
      <w:tabs>
        <w:tab w:val="right" w:pos="0"/>
      </w:tabs>
      <w:spacing w:before="960" w:after="120"/>
      <w:jc w:val="center"/>
    </w:pPr>
    <w:rPr>
      <w:rFonts w:cs="Arial"/>
      <w:b/>
      <w:color w:val="000000"/>
      <w:sz w:val="28"/>
      <w:szCs w:val="28"/>
      <w:lang w:val="es-MX" w:eastAsia="en-US"/>
    </w:rPr>
  </w:style>
  <w:style w:type="paragraph" w:styleId="Textodebloque">
    <w:name w:val="Block Text"/>
    <w:basedOn w:val="Normal"/>
    <w:uiPriority w:val="99"/>
    <w:rsid w:val="00EB54FC"/>
    <w:pPr>
      <w:spacing w:after="120"/>
      <w:ind w:left="-57" w:right="-57"/>
    </w:pPr>
    <w:rPr>
      <w:sz w:val="12"/>
      <w:szCs w:val="20"/>
      <w:lang w:val="es-CO"/>
    </w:rPr>
  </w:style>
  <w:style w:type="paragraph" w:customStyle="1" w:styleId="Formatotabladecontenido">
    <w:name w:val="Formato tabla de contenido"/>
    <w:basedOn w:val="Normal"/>
    <w:uiPriority w:val="99"/>
    <w:rsid w:val="00EB54FC"/>
    <w:pPr>
      <w:tabs>
        <w:tab w:val="right" w:pos="0"/>
      </w:tabs>
      <w:spacing w:before="0" w:after="360"/>
      <w:jc w:val="center"/>
    </w:pPr>
    <w:rPr>
      <w:rFonts w:cs="Arial"/>
      <w:b/>
      <w:color w:val="000000"/>
      <w:sz w:val="24"/>
      <w:lang w:eastAsia="en-US"/>
    </w:rPr>
  </w:style>
  <w:style w:type="paragraph" w:customStyle="1" w:styleId="Literal01">
    <w:name w:val="Literal 01"/>
    <w:basedOn w:val="Prrafodelista"/>
    <w:uiPriority w:val="99"/>
    <w:rsid w:val="00EB54FC"/>
    <w:pPr>
      <w:numPr>
        <w:numId w:val="11"/>
      </w:numPr>
      <w:autoSpaceDE w:val="0"/>
      <w:autoSpaceDN w:val="0"/>
      <w:adjustRightInd w:val="0"/>
      <w:spacing w:before="60" w:after="60"/>
      <w:ind w:left="284" w:hanging="284"/>
      <w:contextualSpacing w:val="0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Literal1">
    <w:name w:val="Literal 1"/>
    <w:basedOn w:val="Prrafodelista"/>
    <w:uiPriority w:val="99"/>
    <w:rsid w:val="00EB54FC"/>
    <w:pPr>
      <w:numPr>
        <w:numId w:val="12"/>
      </w:numPr>
      <w:autoSpaceDE w:val="0"/>
      <w:autoSpaceDN w:val="0"/>
      <w:adjustRightInd w:val="0"/>
      <w:spacing w:after="120"/>
      <w:ind w:left="284" w:hanging="284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msolistparagraph0">
    <w:name w:val="msolistparagraph"/>
    <w:basedOn w:val="Normal"/>
    <w:uiPriority w:val="99"/>
    <w:rsid w:val="00EB54FC"/>
    <w:pPr>
      <w:spacing w:before="0" w:after="0"/>
      <w:ind w:left="720"/>
      <w:jc w:val="left"/>
    </w:pPr>
    <w:rPr>
      <w:rFonts w:eastAsia="Calibri" w:cs="Arial"/>
      <w:sz w:val="24"/>
    </w:rPr>
  </w:style>
  <w:style w:type="paragraph" w:customStyle="1" w:styleId="INDENT1">
    <w:name w:val="INDENT 1"/>
    <w:basedOn w:val="Normal"/>
    <w:rsid w:val="00EB54FC"/>
    <w:pPr>
      <w:spacing w:before="0" w:line="240" w:lineRule="atLeast"/>
      <w:ind w:left="737"/>
    </w:pPr>
    <w:rPr>
      <w:rFonts w:ascii="Times New Roman" w:hAnsi="Times New Roman"/>
      <w:sz w:val="24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D70"/>
    <w:rPr>
      <w:color w:val="800080"/>
      <w:u w:val="single"/>
    </w:rPr>
  </w:style>
  <w:style w:type="paragraph" w:customStyle="1" w:styleId="font5">
    <w:name w:val="font5"/>
    <w:basedOn w:val="Normal"/>
    <w:rsid w:val="00D70D70"/>
    <w:pPr>
      <w:spacing w:before="100" w:beforeAutospacing="1" w:after="100" w:afterAutospacing="1"/>
      <w:jc w:val="left"/>
    </w:pPr>
    <w:rPr>
      <w:rFonts w:cs="Arial"/>
      <w:sz w:val="20"/>
      <w:szCs w:val="20"/>
      <w:lang w:val="es-CO" w:eastAsia="es-CO"/>
    </w:rPr>
  </w:style>
  <w:style w:type="paragraph" w:customStyle="1" w:styleId="font6">
    <w:name w:val="font6"/>
    <w:basedOn w:val="Normal"/>
    <w:rsid w:val="00D70D70"/>
    <w:pPr>
      <w:spacing w:before="100" w:beforeAutospacing="1" w:after="100" w:afterAutospacing="1"/>
      <w:jc w:val="left"/>
    </w:pPr>
    <w:rPr>
      <w:rFonts w:cs="Arial"/>
      <w:sz w:val="18"/>
      <w:szCs w:val="18"/>
      <w:lang w:val="es-CO" w:eastAsia="es-CO"/>
    </w:rPr>
  </w:style>
  <w:style w:type="paragraph" w:customStyle="1" w:styleId="font7">
    <w:name w:val="font7"/>
    <w:basedOn w:val="Normal"/>
    <w:rsid w:val="00D70D70"/>
    <w:pPr>
      <w:spacing w:before="100" w:beforeAutospacing="1" w:after="100" w:afterAutospacing="1"/>
      <w:jc w:val="left"/>
    </w:pPr>
    <w:rPr>
      <w:rFonts w:cs="Arial"/>
      <w:sz w:val="20"/>
      <w:szCs w:val="20"/>
      <w:lang w:val="es-CO" w:eastAsia="es-CO"/>
    </w:rPr>
  </w:style>
  <w:style w:type="paragraph" w:customStyle="1" w:styleId="font8">
    <w:name w:val="font8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  <w:lang w:val="es-CO" w:eastAsia="es-CO"/>
    </w:rPr>
  </w:style>
  <w:style w:type="paragraph" w:customStyle="1" w:styleId="font9">
    <w:name w:val="font9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font10">
    <w:name w:val="font10"/>
    <w:basedOn w:val="Normal"/>
    <w:rsid w:val="00D70D70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es-CO" w:eastAsia="es-CO"/>
    </w:rPr>
  </w:style>
  <w:style w:type="paragraph" w:customStyle="1" w:styleId="font11">
    <w:name w:val="font11"/>
    <w:basedOn w:val="Normal"/>
    <w:rsid w:val="00D70D70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CO" w:eastAsia="es-CO"/>
    </w:rPr>
  </w:style>
  <w:style w:type="paragraph" w:customStyle="1" w:styleId="font12">
    <w:name w:val="font12"/>
    <w:basedOn w:val="Normal"/>
    <w:rsid w:val="00D70D7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  <w:lang w:val="es-CO" w:eastAsia="es-CO"/>
    </w:rPr>
  </w:style>
  <w:style w:type="paragraph" w:customStyle="1" w:styleId="font13">
    <w:name w:val="font13"/>
    <w:basedOn w:val="Normal"/>
    <w:rsid w:val="00D70D70"/>
    <w:pPr>
      <w:spacing w:before="100" w:beforeAutospacing="1" w:after="100" w:afterAutospacing="1"/>
      <w:jc w:val="left"/>
    </w:pPr>
    <w:rPr>
      <w:rFonts w:ascii="Calibri" w:hAnsi="Calibri"/>
      <w:sz w:val="20"/>
      <w:szCs w:val="20"/>
      <w:lang w:val="es-CO" w:eastAsia="es-CO"/>
    </w:rPr>
  </w:style>
  <w:style w:type="paragraph" w:customStyle="1" w:styleId="font14">
    <w:name w:val="font14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s-CO" w:eastAsia="es-CO"/>
    </w:rPr>
  </w:style>
  <w:style w:type="paragraph" w:customStyle="1" w:styleId="font15">
    <w:name w:val="font15"/>
    <w:basedOn w:val="Normal"/>
    <w:rsid w:val="00D70D70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u w:val="single"/>
      <w:lang w:val="es-CO" w:eastAsia="es-CO"/>
    </w:rPr>
  </w:style>
  <w:style w:type="paragraph" w:customStyle="1" w:styleId="font16">
    <w:name w:val="font16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font17">
    <w:name w:val="font17"/>
    <w:basedOn w:val="Normal"/>
    <w:rsid w:val="00D70D70"/>
    <w:pPr>
      <w:spacing w:before="100" w:beforeAutospacing="1" w:after="100" w:afterAutospacing="1"/>
      <w:jc w:val="left"/>
    </w:pPr>
    <w:rPr>
      <w:rFonts w:ascii="Calibri" w:hAnsi="Calibri"/>
      <w:color w:val="000000"/>
      <w:sz w:val="20"/>
      <w:szCs w:val="20"/>
      <w:lang w:val="es-CO" w:eastAsia="es-CO"/>
    </w:rPr>
  </w:style>
  <w:style w:type="paragraph" w:customStyle="1" w:styleId="font18">
    <w:name w:val="font18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font19">
    <w:name w:val="font19"/>
    <w:basedOn w:val="Normal"/>
    <w:rsid w:val="00D70D70"/>
    <w:pPr>
      <w:spacing w:before="100" w:beforeAutospacing="1" w:after="100" w:afterAutospacing="1"/>
      <w:jc w:val="left"/>
    </w:pPr>
    <w:rPr>
      <w:rFonts w:ascii="Symbol" w:hAnsi="Symbol"/>
      <w:sz w:val="20"/>
      <w:szCs w:val="20"/>
      <w:lang w:val="es-CO" w:eastAsia="es-CO"/>
    </w:rPr>
  </w:style>
  <w:style w:type="paragraph" w:customStyle="1" w:styleId="font20">
    <w:name w:val="font20"/>
    <w:basedOn w:val="Normal"/>
    <w:rsid w:val="00D70D70"/>
    <w:pPr>
      <w:spacing w:before="100" w:beforeAutospacing="1" w:after="100" w:afterAutospacing="1"/>
      <w:jc w:val="left"/>
    </w:pPr>
    <w:rPr>
      <w:rFonts w:ascii="Symbol" w:hAnsi="Symbol"/>
      <w:color w:val="000000"/>
      <w:sz w:val="20"/>
      <w:szCs w:val="20"/>
      <w:lang w:val="es-CO" w:eastAsia="es-CO"/>
    </w:rPr>
  </w:style>
  <w:style w:type="paragraph" w:customStyle="1" w:styleId="xl74">
    <w:name w:val="xl74"/>
    <w:basedOn w:val="Normal"/>
    <w:rsid w:val="00D70D70"/>
    <w:pPr>
      <w:shd w:val="clear" w:color="000000" w:fill="E3E3E3"/>
      <w:spacing w:before="100" w:beforeAutospacing="1" w:after="100" w:afterAutospacing="1"/>
      <w:jc w:val="left"/>
    </w:pPr>
    <w:rPr>
      <w:rFonts w:cs="Arial"/>
      <w:sz w:val="24"/>
      <w:lang w:val="es-CO" w:eastAsia="es-CO"/>
    </w:rPr>
  </w:style>
  <w:style w:type="paragraph" w:customStyle="1" w:styleId="xl75">
    <w:name w:val="xl75"/>
    <w:basedOn w:val="Normal"/>
    <w:rsid w:val="00D70D70"/>
    <w:pPr>
      <w:shd w:val="clear" w:color="000000" w:fill="E3E3E3"/>
      <w:spacing w:before="100" w:beforeAutospacing="1" w:after="100" w:afterAutospacing="1"/>
      <w:jc w:val="left"/>
      <w:textAlignment w:val="center"/>
    </w:pPr>
    <w:rPr>
      <w:rFonts w:cs="Arial"/>
      <w:sz w:val="24"/>
      <w:lang w:val="es-CO" w:eastAsia="es-CO"/>
    </w:rPr>
  </w:style>
  <w:style w:type="paragraph" w:customStyle="1" w:styleId="xl76">
    <w:name w:val="xl7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77">
    <w:name w:val="xl7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78">
    <w:name w:val="xl7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79">
    <w:name w:val="xl7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80">
    <w:name w:val="xl8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83">
    <w:name w:val="xl8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84">
    <w:name w:val="xl8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86">
    <w:name w:val="xl86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87">
    <w:name w:val="xl8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88">
    <w:name w:val="xl88"/>
    <w:basedOn w:val="Normal"/>
    <w:rsid w:val="00D70D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89">
    <w:name w:val="xl8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0">
    <w:name w:val="xl9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1">
    <w:name w:val="xl91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2">
    <w:name w:val="xl9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93">
    <w:name w:val="xl9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94">
    <w:name w:val="xl9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5">
    <w:name w:val="xl9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6">
    <w:name w:val="xl96"/>
    <w:basedOn w:val="Normal"/>
    <w:rsid w:val="00D70D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97">
    <w:name w:val="xl97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8">
    <w:name w:val="xl9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99">
    <w:name w:val="xl9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0">
    <w:name w:val="xl100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1">
    <w:name w:val="xl101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2">
    <w:name w:val="xl102"/>
    <w:basedOn w:val="Normal"/>
    <w:rsid w:val="00D70D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3">
    <w:name w:val="xl103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4">
    <w:name w:val="xl104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5">
    <w:name w:val="xl105"/>
    <w:basedOn w:val="Normal"/>
    <w:rsid w:val="00D70D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6">
    <w:name w:val="xl106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7">
    <w:name w:val="xl107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08">
    <w:name w:val="xl10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9">
    <w:name w:val="xl10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0">
    <w:name w:val="xl11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1">
    <w:name w:val="xl11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12">
    <w:name w:val="xl11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3">
    <w:name w:val="xl11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4">
    <w:name w:val="xl11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5">
    <w:name w:val="xl11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6">
    <w:name w:val="xl11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7">
    <w:name w:val="xl11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18">
    <w:name w:val="xl11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9">
    <w:name w:val="xl11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120">
    <w:name w:val="xl120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1">
    <w:name w:val="xl121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2">
    <w:name w:val="xl122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3">
    <w:name w:val="xl123"/>
    <w:basedOn w:val="Normal"/>
    <w:rsid w:val="00D70D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4">
    <w:name w:val="xl124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5">
    <w:name w:val="xl125"/>
    <w:basedOn w:val="Normal"/>
    <w:rsid w:val="00D70D7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6">
    <w:name w:val="xl126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7">
    <w:name w:val="xl127"/>
    <w:basedOn w:val="Normal"/>
    <w:rsid w:val="00D70D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8">
    <w:name w:val="xl12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9">
    <w:name w:val="xl129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30">
    <w:name w:val="xl130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31">
    <w:name w:val="xl13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32">
    <w:name w:val="xl13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33">
    <w:name w:val="xl13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34">
    <w:name w:val="xl13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5">
    <w:name w:val="xl135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6">
    <w:name w:val="xl136"/>
    <w:basedOn w:val="Normal"/>
    <w:rsid w:val="00D70D7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137">
    <w:name w:val="xl137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8">
    <w:name w:val="xl13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9">
    <w:name w:val="xl139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0">
    <w:name w:val="xl140"/>
    <w:basedOn w:val="Normal"/>
    <w:rsid w:val="00D70D7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4"/>
      <w:lang w:val="es-CO" w:eastAsia="es-CO"/>
    </w:rPr>
  </w:style>
  <w:style w:type="paragraph" w:customStyle="1" w:styleId="xl141">
    <w:name w:val="xl14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42">
    <w:name w:val="xl14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43">
    <w:name w:val="xl14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44">
    <w:name w:val="xl14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5">
    <w:name w:val="xl14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6">
    <w:name w:val="xl146"/>
    <w:basedOn w:val="Normal"/>
    <w:rsid w:val="00D70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47">
    <w:name w:val="xl147"/>
    <w:basedOn w:val="Normal"/>
    <w:rsid w:val="00D70D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48">
    <w:name w:val="xl148"/>
    <w:basedOn w:val="Normal"/>
    <w:rsid w:val="00D70D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9">
    <w:name w:val="xl149"/>
    <w:basedOn w:val="Normal"/>
    <w:rsid w:val="00D70D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50">
    <w:name w:val="xl150"/>
    <w:basedOn w:val="Normal"/>
    <w:rsid w:val="00D70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1">
    <w:name w:val="xl151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2">
    <w:name w:val="xl15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3">
    <w:name w:val="xl153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4">
    <w:name w:val="xl154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55">
    <w:name w:val="xl155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6">
    <w:name w:val="xl156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7">
    <w:name w:val="xl157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8">
    <w:name w:val="xl158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mbol" w:hAnsi="Symbol"/>
      <w:color w:val="000000"/>
      <w:sz w:val="16"/>
      <w:szCs w:val="16"/>
      <w:lang w:val="es-CO" w:eastAsia="es-CO"/>
    </w:rPr>
  </w:style>
  <w:style w:type="paragraph" w:customStyle="1" w:styleId="xl159">
    <w:name w:val="xl159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0">
    <w:name w:val="xl16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1">
    <w:name w:val="xl161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2">
    <w:name w:val="xl162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3">
    <w:name w:val="xl163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64">
    <w:name w:val="xl164"/>
    <w:basedOn w:val="Normal"/>
    <w:rsid w:val="00D70D7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5">
    <w:name w:val="xl165"/>
    <w:basedOn w:val="Normal"/>
    <w:rsid w:val="00D70D7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6">
    <w:name w:val="xl166"/>
    <w:basedOn w:val="Normal"/>
    <w:rsid w:val="00D70D7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67">
    <w:name w:val="xl167"/>
    <w:basedOn w:val="Normal"/>
    <w:rsid w:val="00D70D7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8">
    <w:name w:val="xl168"/>
    <w:basedOn w:val="Normal"/>
    <w:rsid w:val="00D70D7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69">
    <w:name w:val="xl169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70">
    <w:name w:val="xl170"/>
    <w:basedOn w:val="Normal"/>
    <w:rsid w:val="00D70D70"/>
    <w:pPr>
      <w:spacing w:before="100" w:beforeAutospacing="1" w:after="100" w:afterAutospacing="1"/>
      <w:jc w:val="left"/>
    </w:pPr>
    <w:rPr>
      <w:rFonts w:cs="Arial"/>
      <w:sz w:val="24"/>
      <w:lang w:val="es-CO" w:eastAsia="es-CO"/>
    </w:rPr>
  </w:style>
  <w:style w:type="paragraph" w:customStyle="1" w:styleId="xl171">
    <w:name w:val="xl171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172">
    <w:name w:val="xl172"/>
    <w:basedOn w:val="Normal"/>
    <w:rsid w:val="00D70D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173">
    <w:name w:val="xl173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74">
    <w:name w:val="xl174"/>
    <w:basedOn w:val="Normal"/>
    <w:rsid w:val="00D70D70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75">
    <w:name w:val="xl175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76">
    <w:name w:val="xl176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77">
    <w:name w:val="xl177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78">
    <w:name w:val="xl178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79">
    <w:name w:val="xl179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0">
    <w:name w:val="xl180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1">
    <w:name w:val="xl18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2">
    <w:name w:val="xl18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Calibri" w:hAnsi="Calibri"/>
      <w:color w:val="000000"/>
      <w:sz w:val="20"/>
      <w:szCs w:val="20"/>
      <w:lang w:val="es-CO" w:eastAsia="es-CO"/>
    </w:rPr>
  </w:style>
  <w:style w:type="paragraph" w:customStyle="1" w:styleId="xl183">
    <w:name w:val="xl183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4">
    <w:name w:val="xl18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5">
    <w:name w:val="xl185"/>
    <w:basedOn w:val="Normal"/>
    <w:rsid w:val="00D70D7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6">
    <w:name w:val="xl186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7">
    <w:name w:val="xl187"/>
    <w:basedOn w:val="Normal"/>
    <w:rsid w:val="00D70D7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8">
    <w:name w:val="xl18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9">
    <w:name w:val="xl189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0">
    <w:name w:val="xl19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91">
    <w:name w:val="xl19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2">
    <w:name w:val="xl192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mbol" w:hAnsi="Symbol"/>
      <w:color w:val="000000"/>
      <w:sz w:val="16"/>
      <w:szCs w:val="16"/>
      <w:lang w:val="es-CO" w:eastAsia="es-CO"/>
    </w:rPr>
  </w:style>
  <w:style w:type="paragraph" w:customStyle="1" w:styleId="xl193">
    <w:name w:val="xl193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4">
    <w:name w:val="xl19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5">
    <w:name w:val="xl195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6">
    <w:name w:val="xl196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7">
    <w:name w:val="xl197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8">
    <w:name w:val="xl19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9">
    <w:name w:val="xl19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0">
    <w:name w:val="xl200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1">
    <w:name w:val="xl20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02">
    <w:name w:val="xl20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3">
    <w:name w:val="xl20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0"/>
      <w:szCs w:val="20"/>
      <w:lang w:val="es-CO" w:eastAsia="es-CO"/>
    </w:rPr>
  </w:style>
  <w:style w:type="paragraph" w:customStyle="1" w:styleId="xl204">
    <w:name w:val="xl20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color w:val="000000"/>
      <w:sz w:val="16"/>
      <w:szCs w:val="16"/>
      <w:lang w:val="es-CO" w:eastAsia="es-CO"/>
    </w:rPr>
  </w:style>
  <w:style w:type="paragraph" w:customStyle="1" w:styleId="xl205">
    <w:name w:val="xl205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6">
    <w:name w:val="xl206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7">
    <w:name w:val="xl207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8">
    <w:name w:val="xl208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09">
    <w:name w:val="xl209"/>
    <w:basedOn w:val="Normal"/>
    <w:rsid w:val="00D70D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0">
    <w:name w:val="xl210"/>
    <w:basedOn w:val="Normal"/>
    <w:rsid w:val="00D70D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1">
    <w:name w:val="xl211"/>
    <w:basedOn w:val="Normal"/>
    <w:rsid w:val="00D70D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2">
    <w:name w:val="xl212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3">
    <w:name w:val="xl213"/>
    <w:basedOn w:val="Normal"/>
    <w:rsid w:val="00D70D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4">
    <w:name w:val="xl214"/>
    <w:basedOn w:val="Normal"/>
    <w:rsid w:val="00D70D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5">
    <w:name w:val="xl215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6">
    <w:name w:val="xl21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7">
    <w:name w:val="xl217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8">
    <w:name w:val="xl218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9">
    <w:name w:val="xl219"/>
    <w:basedOn w:val="Normal"/>
    <w:rsid w:val="00D70D70"/>
    <w:pPr>
      <w:spacing w:before="100" w:beforeAutospacing="1" w:after="100" w:afterAutospacing="1"/>
      <w:jc w:val="left"/>
      <w:textAlignment w:val="center"/>
    </w:pPr>
    <w:rPr>
      <w:rFonts w:cs="Arial"/>
      <w:sz w:val="24"/>
      <w:lang w:val="es-CO" w:eastAsia="es-CO"/>
    </w:rPr>
  </w:style>
  <w:style w:type="paragraph" w:customStyle="1" w:styleId="xl220">
    <w:name w:val="xl220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21">
    <w:name w:val="xl221"/>
    <w:basedOn w:val="Normal"/>
    <w:rsid w:val="00D70D7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b/>
      <w:bCs/>
      <w:color w:val="7030A0"/>
      <w:sz w:val="18"/>
      <w:szCs w:val="18"/>
      <w:lang w:val="es-CO" w:eastAsia="es-CO"/>
    </w:rPr>
  </w:style>
  <w:style w:type="paragraph" w:customStyle="1" w:styleId="xl222">
    <w:name w:val="xl22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23">
    <w:name w:val="xl22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4">
    <w:name w:val="xl22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5">
    <w:name w:val="xl22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26">
    <w:name w:val="xl22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b/>
      <w:bCs/>
      <w:sz w:val="20"/>
      <w:szCs w:val="20"/>
      <w:lang w:val="es-CO" w:eastAsia="es-CO"/>
    </w:rPr>
  </w:style>
  <w:style w:type="paragraph" w:customStyle="1" w:styleId="xl227">
    <w:name w:val="xl22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8">
    <w:name w:val="xl22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9">
    <w:name w:val="xl229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0">
    <w:name w:val="xl23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31">
    <w:name w:val="xl231"/>
    <w:basedOn w:val="Normal"/>
    <w:rsid w:val="00D70D7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32">
    <w:name w:val="xl23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33">
    <w:name w:val="xl233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4">
    <w:name w:val="xl23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235">
    <w:name w:val="xl23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sz w:val="20"/>
      <w:szCs w:val="20"/>
      <w:lang w:val="es-CO" w:eastAsia="es-CO"/>
    </w:rPr>
  </w:style>
  <w:style w:type="paragraph" w:customStyle="1" w:styleId="xl236">
    <w:name w:val="xl236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7">
    <w:name w:val="xl237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8">
    <w:name w:val="xl238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9">
    <w:name w:val="xl239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0">
    <w:name w:val="xl240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1">
    <w:name w:val="xl241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2">
    <w:name w:val="xl242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3">
    <w:name w:val="xl243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4">
    <w:name w:val="xl244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5">
    <w:name w:val="xl245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6">
    <w:name w:val="xl246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7">
    <w:name w:val="xl247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8">
    <w:name w:val="xl248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9">
    <w:name w:val="xl249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0">
    <w:name w:val="xl250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s-CO" w:eastAsia="es-CO"/>
    </w:rPr>
  </w:style>
  <w:style w:type="paragraph" w:customStyle="1" w:styleId="xl251">
    <w:name w:val="xl251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s-CO" w:eastAsia="es-CO"/>
    </w:rPr>
  </w:style>
  <w:style w:type="paragraph" w:customStyle="1" w:styleId="xl252">
    <w:name w:val="xl252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3">
    <w:name w:val="xl253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4">
    <w:name w:val="xl254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5">
    <w:name w:val="xl255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6">
    <w:name w:val="xl25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57">
    <w:name w:val="xl257"/>
    <w:basedOn w:val="Normal"/>
    <w:rsid w:val="00D70D7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58">
    <w:name w:val="xl258"/>
    <w:basedOn w:val="Normal"/>
    <w:rsid w:val="00D70D7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59">
    <w:name w:val="xl259"/>
    <w:basedOn w:val="Normal"/>
    <w:rsid w:val="00D70D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60">
    <w:name w:val="xl260"/>
    <w:basedOn w:val="Normal"/>
    <w:rsid w:val="00D70D70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61">
    <w:name w:val="xl261"/>
    <w:basedOn w:val="Normal"/>
    <w:rsid w:val="00D70D7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62">
    <w:name w:val="xl262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63">
    <w:name w:val="xl263"/>
    <w:basedOn w:val="Normal"/>
    <w:rsid w:val="00D70D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4">
    <w:name w:val="xl264"/>
    <w:basedOn w:val="Normal"/>
    <w:rsid w:val="00D70D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5">
    <w:name w:val="xl265"/>
    <w:basedOn w:val="Normal"/>
    <w:rsid w:val="00D70D7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6">
    <w:name w:val="xl266"/>
    <w:basedOn w:val="Normal"/>
    <w:rsid w:val="00D70D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7">
    <w:name w:val="xl26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68">
    <w:name w:val="xl268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69">
    <w:name w:val="xl269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70">
    <w:name w:val="xl270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71">
    <w:name w:val="xl271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72">
    <w:name w:val="xl272"/>
    <w:basedOn w:val="Normal"/>
    <w:rsid w:val="00D70D7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73">
    <w:name w:val="xl273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74">
    <w:name w:val="xl274"/>
    <w:basedOn w:val="Normal"/>
    <w:rsid w:val="00D70D7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75">
    <w:name w:val="xl275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76">
    <w:name w:val="xl276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77">
    <w:name w:val="xl277"/>
    <w:basedOn w:val="Normal"/>
    <w:rsid w:val="00D70D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78">
    <w:name w:val="xl278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79">
    <w:name w:val="xl279"/>
    <w:basedOn w:val="Normal"/>
    <w:rsid w:val="00D70D7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80">
    <w:name w:val="xl280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81">
    <w:name w:val="xl281"/>
    <w:basedOn w:val="Normal"/>
    <w:rsid w:val="00D70D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82">
    <w:name w:val="xl282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83">
    <w:name w:val="xl283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84">
    <w:name w:val="xl284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85">
    <w:name w:val="xl285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86">
    <w:name w:val="xl286"/>
    <w:basedOn w:val="Normal"/>
    <w:rsid w:val="00D70D7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87">
    <w:name w:val="xl287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88">
    <w:name w:val="xl28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89">
    <w:name w:val="xl289"/>
    <w:basedOn w:val="Normal"/>
    <w:rsid w:val="00D70D7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0">
    <w:name w:val="xl290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1">
    <w:name w:val="xl291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2">
    <w:name w:val="xl292"/>
    <w:basedOn w:val="Normal"/>
    <w:rsid w:val="00D70D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3">
    <w:name w:val="xl293"/>
    <w:basedOn w:val="Normal"/>
    <w:rsid w:val="00D70D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94">
    <w:name w:val="xl294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5">
    <w:name w:val="xl295"/>
    <w:basedOn w:val="Normal"/>
    <w:rsid w:val="00D70D7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6">
    <w:name w:val="xl296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7">
    <w:name w:val="xl297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8">
    <w:name w:val="xl298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9">
    <w:name w:val="xl299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0">
    <w:name w:val="xl300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1">
    <w:name w:val="xl301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2">
    <w:name w:val="xl302"/>
    <w:basedOn w:val="Normal"/>
    <w:rsid w:val="00D70D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lang w:val="es-CO" w:eastAsia="es-CO"/>
    </w:rPr>
  </w:style>
  <w:style w:type="paragraph" w:customStyle="1" w:styleId="xl303">
    <w:name w:val="xl303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lang w:val="es-CO" w:eastAsia="es-CO"/>
    </w:rPr>
  </w:style>
  <w:style w:type="paragraph" w:customStyle="1" w:styleId="xl304">
    <w:name w:val="xl304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5">
    <w:name w:val="xl305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6">
    <w:name w:val="xl306"/>
    <w:basedOn w:val="Normal"/>
    <w:rsid w:val="00D70D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7">
    <w:name w:val="xl307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8">
    <w:name w:val="xl308"/>
    <w:basedOn w:val="Normal"/>
    <w:rsid w:val="00D70D70"/>
    <w:pPr>
      <w:shd w:val="clear" w:color="000000" w:fill="E3E3E3"/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309">
    <w:name w:val="xl309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310">
    <w:name w:val="xl310"/>
    <w:basedOn w:val="Normal"/>
    <w:rsid w:val="00D70D70"/>
    <w:pPr>
      <w:pBdr>
        <w:top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311">
    <w:name w:val="xl311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Ingles">
    <w:name w:val="Ingles"/>
    <w:basedOn w:val="Normal"/>
    <w:rsid w:val="00A215EE"/>
    <w:pPr>
      <w:spacing w:after="120"/>
      <w:ind w:left="283" w:hanging="283"/>
    </w:pPr>
    <w:rPr>
      <w:sz w:val="20"/>
      <w:szCs w:val="20"/>
      <w:lang w:val="en-US"/>
    </w:rPr>
  </w:style>
  <w:style w:type="paragraph" w:customStyle="1" w:styleId="TTULOCENTRALCARTULA">
    <w:name w:val="TÍTULO CENTRAL CARÁTULA"/>
    <w:basedOn w:val="Normal"/>
    <w:rsid w:val="00CC2F0B"/>
    <w:pPr>
      <w:spacing w:before="0" w:after="0"/>
      <w:jc w:val="center"/>
    </w:pPr>
    <w:rPr>
      <w:rFonts w:ascii="Tahoma" w:hAnsi="Tahoma" w:cs="Tahoma"/>
      <w:b/>
      <w:caps/>
      <w:color w:val="000080"/>
      <w:w w:val="99"/>
      <w:sz w:val="32"/>
      <w:szCs w:val="32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2288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aliases w:val="UCI Header 1,CONT"/>
    <w:basedOn w:val="Normal"/>
    <w:next w:val="Normal"/>
    <w:link w:val="Ttulo1Car"/>
    <w:autoRedefine/>
    <w:qFormat/>
    <w:rsid w:val="00353719"/>
    <w:pPr>
      <w:keepNext/>
      <w:numPr>
        <w:numId w:val="1"/>
      </w:numPr>
      <w:tabs>
        <w:tab w:val="left" w:pos="567"/>
      </w:tabs>
      <w:spacing w:before="360" w:after="120"/>
      <w:outlineLvl w:val="0"/>
    </w:pPr>
    <w:rPr>
      <w:rFonts w:eastAsiaTheme="majorEastAsia" w:cs="Arial"/>
      <w:b/>
      <w:caps/>
      <w:szCs w:val="2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114A9"/>
    <w:pPr>
      <w:keepNext/>
      <w:numPr>
        <w:ilvl w:val="1"/>
        <w:numId w:val="1"/>
      </w:numPr>
      <w:spacing w:before="240" w:after="120"/>
      <w:outlineLvl w:val="1"/>
    </w:pPr>
    <w:rPr>
      <w:rFonts w:ascii="Arial Negrita" w:eastAsiaTheme="majorEastAsia" w:hAnsi="Arial Negrit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644DD8"/>
    <w:pPr>
      <w:keepNext/>
      <w:keepLines/>
      <w:numPr>
        <w:ilvl w:val="2"/>
        <w:numId w:val="13"/>
      </w:numPr>
      <w:autoSpaceDE w:val="0"/>
      <w:autoSpaceDN w:val="0"/>
      <w:adjustRightInd w:val="0"/>
      <w:spacing w:before="240"/>
      <w:ind w:left="993" w:hanging="993"/>
      <w:outlineLvl w:val="2"/>
    </w:pPr>
    <w:rPr>
      <w:rFonts w:ascii="Arial Negrita" w:hAnsi="Arial Negrita" w:cs="Arial"/>
      <w:b/>
      <w:szCs w:val="22"/>
    </w:rPr>
  </w:style>
  <w:style w:type="paragraph" w:styleId="Ttulo4">
    <w:name w:val="heading 4"/>
    <w:aliases w:val="oscar4,Heading 4 Char"/>
    <w:basedOn w:val="Normal"/>
    <w:next w:val="Normal"/>
    <w:link w:val="Ttulo4Car"/>
    <w:unhideWhenUsed/>
    <w:qFormat/>
    <w:rsid w:val="00CD6E2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b/>
      <w:iCs/>
      <w:lang w:val="es-PE"/>
    </w:rPr>
  </w:style>
  <w:style w:type="paragraph" w:styleId="Ttulo5">
    <w:name w:val="heading 5"/>
    <w:basedOn w:val="Normal"/>
    <w:next w:val="Normal"/>
    <w:link w:val="Ttulo5Car"/>
    <w:unhideWhenUsed/>
    <w:qFormat/>
    <w:rsid w:val="00CD6E2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lang w:val="es-PE"/>
    </w:rPr>
  </w:style>
  <w:style w:type="paragraph" w:styleId="Ttulo6">
    <w:name w:val="heading 6"/>
    <w:basedOn w:val="Normal"/>
    <w:next w:val="Normal"/>
    <w:link w:val="Ttulo6Car"/>
    <w:unhideWhenUsed/>
    <w:qFormat/>
    <w:rsid w:val="00D114A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D114A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D114A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D114A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TADA">
    <w:name w:val="PORTADA"/>
    <w:basedOn w:val="Normal"/>
    <w:rsid w:val="004D235F"/>
    <w:pPr>
      <w:spacing w:after="120"/>
      <w:jc w:val="center"/>
    </w:pPr>
    <w:rPr>
      <w:b/>
      <w:bCs/>
      <w:sz w:val="32"/>
      <w:szCs w:val="20"/>
      <w:lang w:val="es-CO"/>
    </w:rPr>
  </w:style>
  <w:style w:type="paragraph" w:customStyle="1" w:styleId="NormalTabla">
    <w:name w:val="Normal Tabla"/>
    <w:basedOn w:val="Normal"/>
    <w:rsid w:val="004D235F"/>
    <w:pPr>
      <w:spacing w:before="0"/>
      <w:jc w:val="left"/>
    </w:pPr>
    <w:rPr>
      <w:color w:val="000000"/>
      <w:szCs w:val="20"/>
      <w:lang w:val="es-CO"/>
    </w:rPr>
  </w:style>
  <w:style w:type="character" w:styleId="Refdenotaalpie">
    <w:name w:val="footnote reference"/>
    <w:basedOn w:val="Fuentedeprrafopredeter"/>
    <w:semiHidden/>
    <w:unhideWhenUsed/>
    <w:rsid w:val="004D235F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unhideWhenUsed/>
    <w:rsid w:val="00D872B7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D872B7"/>
    <w:pPr>
      <w:spacing w:after="100"/>
    </w:pPr>
  </w:style>
  <w:style w:type="paragraph" w:styleId="Encabezado">
    <w:name w:val="header"/>
    <w:aliases w:val="Encabezado1"/>
    <w:basedOn w:val="Normal"/>
    <w:link w:val="EncabezadoCar"/>
    <w:uiPriority w:val="99"/>
    <w:unhideWhenUsed/>
    <w:rsid w:val="004D235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4D235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235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5F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Estilo1">
    <w:name w:val="Estilo1"/>
    <w:basedOn w:val="Piedepgina"/>
    <w:link w:val="Estilo1Car"/>
    <w:qFormat/>
    <w:rsid w:val="004D235F"/>
    <w:pPr>
      <w:pBdr>
        <w:top w:val="single" w:sz="4" w:space="1" w:color="auto"/>
      </w:pBdr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85198"/>
    <w:pPr>
      <w:ind w:left="720"/>
      <w:contextualSpacing/>
    </w:pPr>
  </w:style>
  <w:style w:type="character" w:customStyle="1" w:styleId="Estilo1Car">
    <w:name w:val="Estilo1 Car"/>
    <w:basedOn w:val="PiedepginaCar"/>
    <w:link w:val="Estilo1"/>
    <w:rsid w:val="004D235F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aliases w:val="UCI Header 1 Car,CONT Car"/>
    <w:basedOn w:val="Fuentedeprrafopredeter"/>
    <w:link w:val="Ttulo1"/>
    <w:rsid w:val="00353719"/>
    <w:rPr>
      <w:rFonts w:ascii="Arial" w:eastAsiaTheme="majorEastAsia" w:hAnsi="Arial" w:cs="Arial"/>
      <w:b/>
      <w:cap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114A9"/>
    <w:rPr>
      <w:rFonts w:ascii="Arial Negrita" w:eastAsiaTheme="majorEastAsia" w:hAnsi="Arial Negrita" w:cstheme="majorBidi"/>
      <w:b/>
      <w:szCs w:val="26"/>
      <w:lang w:val="es-ES" w:eastAsia="es-ES"/>
    </w:rPr>
  </w:style>
  <w:style w:type="paragraph" w:customStyle="1" w:styleId="texto">
    <w:name w:val="texto"/>
    <w:basedOn w:val="Normal"/>
    <w:autoRedefine/>
    <w:rsid w:val="00B607D7"/>
    <w:pPr>
      <w:spacing w:before="0"/>
      <w:jc w:val="center"/>
    </w:pPr>
    <w:rPr>
      <w:rFonts w:cs="Arial"/>
      <w:b/>
      <w:noProof/>
      <w:szCs w:val="22"/>
    </w:rPr>
  </w:style>
  <w:style w:type="paragraph" w:styleId="Epgrafe">
    <w:name w:val="caption"/>
    <w:aliases w:val="Epígrafe3,EpiTabla"/>
    <w:basedOn w:val="Normal"/>
    <w:next w:val="Normal"/>
    <w:link w:val="EpgrafeCar1"/>
    <w:qFormat/>
    <w:rsid w:val="00785198"/>
    <w:pPr>
      <w:spacing w:after="120"/>
      <w:jc w:val="center"/>
    </w:pPr>
    <w:rPr>
      <w:b/>
      <w:szCs w:val="20"/>
      <w:lang w:val="es-ES_tradnl"/>
    </w:rPr>
  </w:style>
  <w:style w:type="character" w:customStyle="1" w:styleId="EpgrafeCar1">
    <w:name w:val="Epígrafe Car1"/>
    <w:aliases w:val="Epígrafe3 Car,EpiTabla Car"/>
    <w:link w:val="Epgrafe"/>
    <w:locked/>
    <w:rsid w:val="0078519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785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99"/>
    <w:rsid w:val="0078519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7EEB"/>
    <w:rPr>
      <w:color w:val="0563C1" w:themeColor="hyperlink"/>
      <w:u w:val="single"/>
    </w:rPr>
  </w:style>
  <w:style w:type="paragraph" w:customStyle="1" w:styleId="EpiFig">
    <w:name w:val="EpiFig"/>
    <w:basedOn w:val="Epgrafe"/>
    <w:next w:val="Normal"/>
    <w:qFormat/>
    <w:rsid w:val="00B607D7"/>
    <w:pPr>
      <w:keepNext/>
      <w:spacing w:before="60" w:after="360"/>
    </w:pPr>
  </w:style>
  <w:style w:type="paragraph" w:styleId="Tabladeilustraciones">
    <w:name w:val="table of figures"/>
    <w:basedOn w:val="Normal"/>
    <w:next w:val="Normal"/>
    <w:uiPriority w:val="99"/>
    <w:unhideWhenUsed/>
    <w:rsid w:val="00B607D7"/>
  </w:style>
  <w:style w:type="paragraph" w:styleId="Textonotaalfinal">
    <w:name w:val="endnote text"/>
    <w:basedOn w:val="Normal"/>
    <w:link w:val="TextonotaalfinalCar"/>
    <w:unhideWhenUsed/>
    <w:rsid w:val="007870AF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870A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nhideWhenUsed/>
    <w:rsid w:val="007870A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0AF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0A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0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0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337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37E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37E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7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37E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8337E7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7E7"/>
    <w:rPr>
      <w:rFonts w:eastAsiaTheme="minorEastAsia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187BAB"/>
    <w:rPr>
      <w:color w:val="808080"/>
    </w:rPr>
  </w:style>
  <w:style w:type="character" w:customStyle="1" w:styleId="Ttulo3Car">
    <w:name w:val="Título 3 Car"/>
    <w:basedOn w:val="Fuentedeprrafopredeter"/>
    <w:link w:val="Ttulo3"/>
    <w:rsid w:val="00644DD8"/>
    <w:rPr>
      <w:rFonts w:ascii="Arial Negrita" w:eastAsia="Times New Roman" w:hAnsi="Arial Negrita" w:cs="Arial"/>
      <w:b/>
      <w:lang w:val="es-ES" w:eastAsia="es-ES"/>
    </w:rPr>
  </w:style>
  <w:style w:type="character" w:customStyle="1" w:styleId="Ttulo4Car">
    <w:name w:val="Título 4 Car"/>
    <w:aliases w:val="oscar4 Car,Heading 4 Char Car"/>
    <w:basedOn w:val="Fuentedeprrafopredeter"/>
    <w:link w:val="Ttulo4"/>
    <w:rsid w:val="00CD6E22"/>
    <w:rPr>
      <w:rFonts w:asciiTheme="majorHAnsi" w:eastAsiaTheme="majorEastAsia" w:hAnsiTheme="majorHAnsi" w:cstheme="majorBidi"/>
      <w:b/>
      <w:i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D6E22"/>
    <w:rPr>
      <w:rFonts w:asciiTheme="majorHAnsi" w:eastAsiaTheme="majorEastAsia" w:hAnsiTheme="majorHAnsi" w:cstheme="majorBidi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D114A9"/>
    <w:rPr>
      <w:rFonts w:asciiTheme="majorHAnsi" w:eastAsiaTheme="majorEastAsia" w:hAnsiTheme="majorHAnsi" w:cstheme="majorBidi"/>
      <w:color w:val="1F4D78" w:themeColor="accent1" w:themeShade="7F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114A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114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114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customStyle="1" w:styleId="textocuadro">
    <w:name w:val="textocuadro"/>
    <w:basedOn w:val="Normal"/>
    <w:rsid w:val="00CB3130"/>
    <w:pPr>
      <w:spacing w:before="80" w:after="60"/>
    </w:pPr>
    <w:rPr>
      <w:rFonts w:ascii="Times New Roman" w:hAnsi="Times New Roman"/>
      <w:sz w:val="20"/>
      <w:szCs w:val="20"/>
    </w:rPr>
  </w:style>
  <w:style w:type="character" w:styleId="Nmerodepgina">
    <w:name w:val="page number"/>
    <w:uiPriority w:val="99"/>
    <w:rsid w:val="003A638B"/>
    <w:rPr>
      <w:rFonts w:ascii="Arial" w:hAnsi="Arial" w:cs="Times New Roman"/>
      <w:color w:val="auto"/>
      <w:sz w:val="16"/>
    </w:rPr>
  </w:style>
  <w:style w:type="paragraph" w:customStyle="1" w:styleId="Tabla">
    <w:name w:val="Tabla"/>
    <w:basedOn w:val="Normal"/>
    <w:next w:val="Normal"/>
    <w:link w:val="TablaCar"/>
    <w:rsid w:val="003A638B"/>
    <w:pPr>
      <w:keepNext/>
      <w:spacing w:after="120"/>
      <w:jc w:val="center"/>
    </w:pPr>
    <w:rPr>
      <w:b/>
      <w:sz w:val="24"/>
      <w:szCs w:val="20"/>
      <w:lang w:val="es-ES_tradnl" w:eastAsia="es-CO"/>
    </w:rPr>
  </w:style>
  <w:style w:type="paragraph" w:styleId="TDC4">
    <w:name w:val="toc 4"/>
    <w:basedOn w:val="Normal"/>
    <w:next w:val="Normal"/>
    <w:uiPriority w:val="39"/>
    <w:rsid w:val="003A638B"/>
    <w:pPr>
      <w:spacing w:before="0" w:after="0"/>
      <w:ind w:left="72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5">
    <w:name w:val="toc 5"/>
    <w:basedOn w:val="Normal"/>
    <w:next w:val="Normal"/>
    <w:uiPriority w:val="39"/>
    <w:rsid w:val="003A638B"/>
    <w:pPr>
      <w:spacing w:before="0" w:after="0"/>
      <w:ind w:left="96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6">
    <w:name w:val="toc 6"/>
    <w:basedOn w:val="Normal"/>
    <w:next w:val="Normal"/>
    <w:uiPriority w:val="39"/>
    <w:rsid w:val="003A638B"/>
    <w:pPr>
      <w:spacing w:before="0" w:after="0"/>
      <w:ind w:left="120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7">
    <w:name w:val="toc 7"/>
    <w:basedOn w:val="Normal"/>
    <w:next w:val="Normal"/>
    <w:uiPriority w:val="39"/>
    <w:rsid w:val="003A638B"/>
    <w:pPr>
      <w:spacing w:before="0" w:after="0"/>
      <w:ind w:left="144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8">
    <w:name w:val="toc 8"/>
    <w:basedOn w:val="Normal"/>
    <w:next w:val="Normal"/>
    <w:uiPriority w:val="39"/>
    <w:rsid w:val="003A638B"/>
    <w:pPr>
      <w:spacing w:before="0" w:after="0"/>
      <w:ind w:left="1680"/>
      <w:jc w:val="left"/>
    </w:pPr>
    <w:rPr>
      <w:rFonts w:ascii="Calibri" w:hAnsi="Calibri"/>
      <w:sz w:val="18"/>
      <w:szCs w:val="18"/>
      <w:lang w:val="es-ES_tradnl" w:eastAsia="es-CO"/>
    </w:rPr>
  </w:style>
  <w:style w:type="paragraph" w:styleId="TDC9">
    <w:name w:val="toc 9"/>
    <w:basedOn w:val="Normal"/>
    <w:next w:val="Normal"/>
    <w:uiPriority w:val="39"/>
    <w:rsid w:val="003A638B"/>
    <w:pPr>
      <w:spacing w:before="0" w:after="0"/>
      <w:ind w:left="1920"/>
      <w:jc w:val="left"/>
    </w:pPr>
    <w:rPr>
      <w:rFonts w:ascii="Calibri" w:hAnsi="Calibri"/>
      <w:sz w:val="18"/>
      <w:szCs w:val="18"/>
      <w:lang w:val="es-ES_tradnl" w:eastAsia="es-CO"/>
    </w:rPr>
  </w:style>
  <w:style w:type="paragraph" w:customStyle="1" w:styleId="Epgrafe2">
    <w:name w:val="Epígrafe2"/>
    <w:basedOn w:val="Normal"/>
    <w:next w:val="Normal"/>
    <w:semiHidden/>
    <w:rsid w:val="003A638B"/>
    <w:pPr>
      <w:spacing w:before="60" w:after="120"/>
      <w:jc w:val="center"/>
    </w:pPr>
    <w:rPr>
      <w:b/>
      <w:sz w:val="24"/>
      <w:szCs w:val="20"/>
      <w:lang w:val="es-ES_tradnl" w:eastAsia="es-CO"/>
    </w:rPr>
  </w:style>
  <w:style w:type="paragraph" w:customStyle="1" w:styleId="Textoindependiente21">
    <w:name w:val="Texto independiente 21"/>
    <w:basedOn w:val="Normal"/>
    <w:rsid w:val="003A638B"/>
    <w:pPr>
      <w:spacing w:after="120"/>
      <w:jc w:val="left"/>
    </w:pPr>
    <w:rPr>
      <w:sz w:val="24"/>
      <w:szCs w:val="20"/>
      <w:lang w:val="es-ES_tradnl" w:eastAsia="es-CO"/>
    </w:rPr>
  </w:style>
  <w:style w:type="paragraph" w:customStyle="1" w:styleId="Figura">
    <w:name w:val="Figura"/>
    <w:basedOn w:val="Normal"/>
    <w:next w:val="Normal"/>
    <w:rsid w:val="003A638B"/>
    <w:pPr>
      <w:jc w:val="center"/>
    </w:pPr>
    <w:rPr>
      <w:b/>
      <w:color w:val="008000"/>
      <w:sz w:val="24"/>
      <w:szCs w:val="20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99"/>
    <w:rsid w:val="003A638B"/>
    <w:pPr>
      <w:spacing w:before="0" w:after="0"/>
      <w:jc w:val="center"/>
    </w:pPr>
    <w:rPr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BodyText21">
    <w:name w:val="Body Text 21"/>
    <w:basedOn w:val="Normal"/>
    <w:rsid w:val="003A638B"/>
    <w:pPr>
      <w:spacing w:before="0" w:after="120"/>
      <w:jc w:val="center"/>
    </w:pPr>
    <w:rPr>
      <w:b/>
      <w:color w:val="000000"/>
      <w:sz w:val="28"/>
      <w:szCs w:val="20"/>
      <w:lang w:val="es-ES_tradnl" w:eastAsia="es-CO"/>
    </w:rPr>
  </w:style>
  <w:style w:type="paragraph" w:customStyle="1" w:styleId="Vieta1">
    <w:name w:val="Viñeta1"/>
    <w:basedOn w:val="Normal"/>
    <w:rsid w:val="003A638B"/>
    <w:pPr>
      <w:tabs>
        <w:tab w:val="left" w:pos="360"/>
      </w:tabs>
      <w:spacing w:before="0" w:after="120"/>
      <w:ind w:left="357" w:hanging="357"/>
    </w:pPr>
    <w:rPr>
      <w:sz w:val="24"/>
      <w:szCs w:val="20"/>
      <w:lang w:val="es-ES_tradnl" w:eastAsia="es-CO"/>
    </w:rPr>
  </w:style>
  <w:style w:type="paragraph" w:customStyle="1" w:styleId="Vieta2">
    <w:name w:val="Viñeta2"/>
    <w:basedOn w:val="Normal"/>
    <w:rsid w:val="003A638B"/>
    <w:pPr>
      <w:spacing w:before="0" w:after="120"/>
      <w:ind w:left="568" w:hanging="284"/>
    </w:pPr>
    <w:rPr>
      <w:sz w:val="24"/>
      <w:szCs w:val="20"/>
      <w:lang w:val="es-ES_tradnl" w:eastAsia="es-CO"/>
    </w:rPr>
  </w:style>
  <w:style w:type="paragraph" w:styleId="Ttulo">
    <w:name w:val="Title"/>
    <w:basedOn w:val="Normal"/>
    <w:link w:val="TtuloCar"/>
    <w:uiPriority w:val="99"/>
    <w:qFormat/>
    <w:rsid w:val="003A638B"/>
    <w:pPr>
      <w:spacing w:before="240" w:after="360"/>
      <w:jc w:val="center"/>
    </w:pPr>
    <w:rPr>
      <w:rFonts w:ascii="Cambria" w:hAnsi="Cambria"/>
      <w:b/>
      <w:bCs/>
      <w:kern w:val="28"/>
      <w:sz w:val="32"/>
      <w:szCs w:val="32"/>
      <w:lang w:val="es-ES_tradnl" w:eastAsia="es-CO"/>
    </w:rPr>
  </w:style>
  <w:style w:type="character" w:customStyle="1" w:styleId="TtuloCar">
    <w:name w:val="Título Car"/>
    <w:basedOn w:val="Fuentedeprrafopredeter"/>
    <w:link w:val="Ttulo"/>
    <w:uiPriority w:val="99"/>
    <w:rsid w:val="003A638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CO"/>
    </w:rPr>
  </w:style>
  <w:style w:type="paragraph" w:customStyle="1" w:styleId="Sangra2detindependiente1">
    <w:name w:val="Sangría 2 de t. independiente1"/>
    <w:basedOn w:val="Normal"/>
    <w:rsid w:val="003A638B"/>
    <w:pPr>
      <w:spacing w:after="120"/>
      <w:ind w:left="284"/>
    </w:pPr>
    <w:rPr>
      <w:color w:val="000000"/>
      <w:sz w:val="24"/>
      <w:szCs w:val="20"/>
      <w:lang w:val="es-ES_tradnl" w:eastAsia="es-CO"/>
    </w:rPr>
  </w:style>
  <w:style w:type="paragraph" w:customStyle="1" w:styleId="Textoindependiente31">
    <w:name w:val="Texto independiente 31"/>
    <w:basedOn w:val="Textoindependiente21"/>
    <w:rsid w:val="003A638B"/>
    <w:pPr>
      <w:widowControl w:val="0"/>
      <w:spacing w:before="0"/>
      <w:ind w:left="283"/>
      <w:jc w:val="both"/>
    </w:pPr>
  </w:style>
  <w:style w:type="paragraph" w:styleId="Lista">
    <w:name w:val="List"/>
    <w:basedOn w:val="Normal"/>
    <w:rsid w:val="003A638B"/>
    <w:pPr>
      <w:spacing w:before="0" w:after="120"/>
      <w:ind w:left="283" w:hanging="283"/>
    </w:pPr>
    <w:rPr>
      <w:sz w:val="24"/>
      <w:szCs w:val="20"/>
      <w:lang w:val="es-ES_tradnl" w:eastAsia="es-CO"/>
    </w:rPr>
  </w:style>
  <w:style w:type="paragraph" w:customStyle="1" w:styleId="Epgrafe1">
    <w:name w:val="Epígrafe1"/>
    <w:basedOn w:val="Normal"/>
    <w:link w:val="EpgrafeCar"/>
    <w:qFormat/>
    <w:rsid w:val="003A638B"/>
    <w:pPr>
      <w:widowControl w:val="0"/>
      <w:spacing w:before="240" w:after="120"/>
      <w:jc w:val="center"/>
    </w:pPr>
    <w:rPr>
      <w:b/>
      <w:kern w:val="28"/>
      <w:sz w:val="24"/>
      <w:szCs w:val="20"/>
      <w:lang w:eastAsia="es-CO"/>
    </w:rPr>
  </w:style>
  <w:style w:type="paragraph" w:styleId="Textoindependiente2">
    <w:name w:val="Body Text 2"/>
    <w:basedOn w:val="Normal"/>
    <w:link w:val="Textoindependiente2Car"/>
    <w:rsid w:val="003A638B"/>
    <w:pPr>
      <w:numPr>
        <w:ilvl w:val="12"/>
      </w:numPr>
      <w:spacing w:before="0" w:after="120"/>
    </w:pPr>
    <w:rPr>
      <w:sz w:val="24"/>
      <w:szCs w:val="20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Textoindependiente3">
    <w:name w:val="Body Text 3"/>
    <w:basedOn w:val="Normal"/>
    <w:link w:val="Textoindependiente3Car"/>
    <w:uiPriority w:val="99"/>
    <w:rsid w:val="003A638B"/>
    <w:pPr>
      <w:widowControl w:val="0"/>
      <w:tabs>
        <w:tab w:val="right" w:leader="dot" w:pos="9412"/>
      </w:tabs>
      <w:spacing w:before="40" w:after="0"/>
      <w:jc w:val="center"/>
    </w:pPr>
    <w:rPr>
      <w:sz w:val="16"/>
      <w:szCs w:val="16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A638B"/>
    <w:rPr>
      <w:rFonts w:ascii="Arial" w:eastAsia="Times New Roman" w:hAnsi="Arial" w:cs="Times New Roman"/>
      <w:sz w:val="16"/>
      <w:szCs w:val="16"/>
      <w:lang w:val="es-ES_tradnl" w:eastAsia="es-CO"/>
    </w:rPr>
  </w:style>
  <w:style w:type="paragraph" w:customStyle="1" w:styleId="FIGURA0">
    <w:name w:val="FIGURA"/>
    <w:basedOn w:val="Normal"/>
    <w:next w:val="Normal"/>
    <w:rsid w:val="003A638B"/>
    <w:pPr>
      <w:widowControl w:val="0"/>
      <w:tabs>
        <w:tab w:val="right" w:pos="8273"/>
      </w:tabs>
      <w:jc w:val="center"/>
    </w:pPr>
    <w:rPr>
      <w:b/>
      <w:color w:val="000000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rsid w:val="003A638B"/>
    <w:pPr>
      <w:spacing w:before="0" w:after="0"/>
      <w:ind w:left="567" w:hanging="567"/>
    </w:pPr>
    <w:rPr>
      <w:sz w:val="16"/>
      <w:szCs w:val="16"/>
      <w:lang w:val="es-ES_tradnl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A638B"/>
    <w:rPr>
      <w:rFonts w:ascii="Arial" w:eastAsia="Times New Roman" w:hAnsi="Arial" w:cs="Times New Roman"/>
      <w:sz w:val="16"/>
      <w:szCs w:val="16"/>
      <w:lang w:val="es-ES_tradnl" w:eastAsia="es-CO"/>
    </w:rPr>
  </w:style>
  <w:style w:type="paragraph" w:styleId="Sangradetextonormal">
    <w:name w:val="Body Text Indent"/>
    <w:basedOn w:val="Normal"/>
    <w:link w:val="SangradetextonormalCar"/>
    <w:rsid w:val="003A638B"/>
    <w:pPr>
      <w:spacing w:before="0" w:after="0"/>
      <w:ind w:left="454" w:hanging="454"/>
    </w:pPr>
    <w:rPr>
      <w:sz w:val="24"/>
      <w:szCs w:val="20"/>
      <w:lang w:val="es-ES_tradnl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2detindependiente">
    <w:name w:val="Body Text Indent 2"/>
    <w:basedOn w:val="Normal"/>
    <w:link w:val="Sangra2detindependienteCar"/>
    <w:rsid w:val="003A638B"/>
    <w:pPr>
      <w:spacing w:before="0" w:after="120"/>
      <w:ind w:left="567" w:hanging="567"/>
    </w:pPr>
    <w:rPr>
      <w:sz w:val="24"/>
      <w:szCs w:val="20"/>
      <w:lang w:val="es-ES_tradnl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638B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REFERENCIAS">
    <w:name w:val="REFERENCIAS"/>
    <w:basedOn w:val="Normal"/>
    <w:rsid w:val="003A638B"/>
    <w:pPr>
      <w:spacing w:before="0" w:after="120"/>
      <w:jc w:val="center"/>
    </w:pPr>
    <w:rPr>
      <w:b/>
      <w:sz w:val="24"/>
      <w:szCs w:val="20"/>
      <w:lang w:val="en-GB" w:eastAsia="es-CO"/>
    </w:rPr>
  </w:style>
  <w:style w:type="paragraph" w:customStyle="1" w:styleId="Vieta3">
    <w:name w:val="Viñeta 3"/>
    <w:basedOn w:val="Normal"/>
    <w:rsid w:val="003A638B"/>
    <w:pPr>
      <w:numPr>
        <w:numId w:val="2"/>
      </w:numPr>
      <w:spacing w:before="0" w:after="120"/>
    </w:pPr>
    <w:rPr>
      <w:sz w:val="24"/>
      <w:szCs w:val="20"/>
      <w:lang w:val="es-ES_tradnl"/>
    </w:rPr>
  </w:style>
  <w:style w:type="paragraph" w:customStyle="1" w:styleId="para1">
    <w:name w:val="para1"/>
    <w:basedOn w:val="Normal"/>
    <w:rsid w:val="003A638B"/>
    <w:pPr>
      <w:spacing w:before="0" w:after="100"/>
    </w:pPr>
    <w:rPr>
      <w:rFonts w:ascii="Helvetica" w:hAnsi="Helvetica"/>
      <w:sz w:val="20"/>
      <w:szCs w:val="20"/>
      <w:lang w:val="es-ES_tradnl"/>
    </w:rPr>
  </w:style>
  <w:style w:type="paragraph" w:customStyle="1" w:styleId="StyleListBulletCentered">
    <w:name w:val="Style List Bullet + Centered"/>
    <w:basedOn w:val="Normal"/>
    <w:rsid w:val="003A638B"/>
    <w:pPr>
      <w:tabs>
        <w:tab w:val="left" w:pos="720"/>
      </w:tabs>
      <w:overflowPunct w:val="0"/>
      <w:autoSpaceDE w:val="0"/>
      <w:autoSpaceDN w:val="0"/>
      <w:adjustRightInd w:val="0"/>
      <w:spacing w:before="0"/>
      <w:ind w:left="720" w:hanging="36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character" w:customStyle="1" w:styleId="TablaCar">
    <w:name w:val="Tabla Car"/>
    <w:link w:val="Tabla"/>
    <w:locked/>
    <w:rsid w:val="003A638B"/>
    <w:rPr>
      <w:rFonts w:ascii="Arial" w:eastAsia="Times New Roman" w:hAnsi="Arial" w:cs="Times New Roman"/>
      <w:b/>
      <w:sz w:val="24"/>
      <w:szCs w:val="20"/>
      <w:lang w:val="es-ES_tradnl" w:eastAsia="es-CO"/>
    </w:rPr>
  </w:style>
  <w:style w:type="paragraph" w:customStyle="1" w:styleId="BodyTextIndent21">
    <w:name w:val="Body Text Indent 21"/>
    <w:basedOn w:val="Normal"/>
    <w:rsid w:val="003A638B"/>
    <w:pPr>
      <w:widowControl w:val="0"/>
      <w:spacing w:after="120"/>
      <w:ind w:left="426"/>
    </w:pPr>
    <w:rPr>
      <w:rFonts w:eastAsia="MS Mincho"/>
      <w:sz w:val="24"/>
      <w:szCs w:val="20"/>
      <w:lang w:eastAsia="es-CO"/>
    </w:rPr>
  </w:style>
  <w:style w:type="paragraph" w:customStyle="1" w:styleId="Textoindependiente22">
    <w:name w:val="Texto independiente 22"/>
    <w:basedOn w:val="Normal"/>
    <w:rsid w:val="003A638B"/>
    <w:pPr>
      <w:widowControl w:val="0"/>
      <w:spacing w:after="120"/>
      <w:jc w:val="left"/>
    </w:pPr>
    <w:rPr>
      <w:sz w:val="24"/>
      <w:szCs w:val="20"/>
      <w:lang w:eastAsia="es-CO"/>
    </w:rPr>
  </w:style>
  <w:style w:type="character" w:customStyle="1" w:styleId="bodycopyblack">
    <w:name w:val="bodycopyblack"/>
    <w:rsid w:val="003A638B"/>
    <w:rPr>
      <w:rFonts w:cs="Times New Roman"/>
    </w:rPr>
  </w:style>
  <w:style w:type="paragraph" w:customStyle="1" w:styleId="EstiloTablaDespus12pto">
    <w:name w:val="Estilo Tabla + Después:  12 pto"/>
    <w:basedOn w:val="Tabla"/>
    <w:rsid w:val="003A638B"/>
    <w:pPr>
      <w:spacing w:after="240"/>
    </w:pPr>
    <w:rPr>
      <w:bCs/>
      <w:szCs w:val="24"/>
      <w:lang w:eastAsia="es-ES"/>
    </w:rPr>
  </w:style>
  <w:style w:type="paragraph" w:customStyle="1" w:styleId="EstiloTablaDespus12pto1">
    <w:name w:val="Estilo Tabla + Después:  12 pto1"/>
    <w:basedOn w:val="Tabla"/>
    <w:rsid w:val="003A638B"/>
    <w:pPr>
      <w:spacing w:after="240"/>
    </w:pPr>
    <w:rPr>
      <w:bCs/>
      <w:szCs w:val="24"/>
      <w:lang w:eastAsia="es-ES"/>
    </w:rPr>
  </w:style>
  <w:style w:type="paragraph" w:customStyle="1" w:styleId="Prrafodelista1">
    <w:name w:val="Párrafo de lista1"/>
    <w:basedOn w:val="Normal"/>
    <w:rsid w:val="003A638B"/>
    <w:pPr>
      <w:spacing w:before="0" w:after="120"/>
      <w:ind w:left="720"/>
      <w:contextualSpacing/>
    </w:pPr>
    <w:rPr>
      <w:sz w:val="24"/>
      <w:szCs w:val="20"/>
      <w:lang w:val="es-ES_tradnl" w:eastAsia="es-CO"/>
    </w:rPr>
  </w:style>
  <w:style w:type="character" w:styleId="nfasis">
    <w:name w:val="Emphasis"/>
    <w:uiPriority w:val="99"/>
    <w:qFormat/>
    <w:rsid w:val="003A638B"/>
    <w:rPr>
      <w:rFonts w:cs="Times New Roman"/>
      <w:i/>
    </w:rPr>
  </w:style>
  <w:style w:type="paragraph" w:styleId="ndice1">
    <w:name w:val="index 1"/>
    <w:basedOn w:val="Normal"/>
    <w:next w:val="Normal"/>
    <w:autoRedefine/>
    <w:semiHidden/>
    <w:rsid w:val="003A638B"/>
    <w:pPr>
      <w:spacing w:before="0" w:after="120"/>
      <w:ind w:left="240" w:hanging="240"/>
    </w:pPr>
    <w:rPr>
      <w:sz w:val="24"/>
      <w:szCs w:val="20"/>
      <w:lang w:val="es-ES_tradnl" w:eastAsia="es-CO"/>
    </w:rPr>
  </w:style>
  <w:style w:type="numbering" w:customStyle="1" w:styleId="vietas">
    <w:name w:val="viñetas"/>
    <w:rsid w:val="003A638B"/>
    <w:pPr>
      <w:numPr>
        <w:numId w:val="3"/>
      </w:numPr>
    </w:pPr>
  </w:style>
  <w:style w:type="paragraph" w:styleId="Revisin">
    <w:name w:val="Revision"/>
    <w:hidden/>
    <w:uiPriority w:val="99"/>
    <w:semiHidden/>
    <w:rsid w:val="003A63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styleId="Textoennegrita">
    <w:name w:val="Strong"/>
    <w:uiPriority w:val="99"/>
    <w:qFormat/>
    <w:rsid w:val="003A638B"/>
    <w:rPr>
      <w:b/>
      <w:bCs/>
    </w:rPr>
  </w:style>
  <w:style w:type="paragraph" w:styleId="Bibliografa">
    <w:name w:val="Bibliography"/>
    <w:basedOn w:val="Normal"/>
    <w:next w:val="Normal"/>
    <w:uiPriority w:val="37"/>
    <w:unhideWhenUsed/>
    <w:rsid w:val="003A638B"/>
    <w:pPr>
      <w:spacing w:before="0" w:after="120"/>
    </w:pPr>
    <w:rPr>
      <w:sz w:val="24"/>
      <w:szCs w:val="20"/>
      <w:lang w:val="es-ES_tradnl" w:eastAsia="es-CO"/>
    </w:rPr>
  </w:style>
  <w:style w:type="paragraph" w:customStyle="1" w:styleId="tem01">
    <w:name w:val="Ítem 01"/>
    <w:basedOn w:val="Sinespaciado"/>
    <w:qFormat/>
    <w:rsid w:val="003A638B"/>
    <w:pPr>
      <w:numPr>
        <w:numId w:val="4"/>
      </w:numPr>
      <w:spacing w:before="120" w:after="120"/>
      <w:ind w:left="-1102" w:hanging="360"/>
      <w:contextualSpacing/>
      <w:jc w:val="both"/>
    </w:pPr>
    <w:rPr>
      <w:rFonts w:ascii="Arial" w:eastAsiaTheme="minorHAnsi" w:hAnsi="Arial" w:cs="Arial"/>
      <w:lang w:val="es-ES" w:eastAsia="en-US"/>
    </w:rPr>
  </w:style>
  <w:style w:type="paragraph" w:customStyle="1" w:styleId="Norma">
    <w:name w:val="Norma"/>
    <w:basedOn w:val="Normal"/>
    <w:rsid w:val="003A638B"/>
    <w:pPr>
      <w:spacing w:after="120"/>
      <w:ind w:left="1701" w:hanging="1701"/>
    </w:pPr>
    <w:rPr>
      <w:rFonts w:eastAsiaTheme="minorHAnsi" w:cs="Arial"/>
      <w:szCs w:val="22"/>
      <w:lang w:val="en-US" w:eastAsia="en-US"/>
    </w:rPr>
  </w:style>
  <w:style w:type="character" w:customStyle="1" w:styleId="EpgrafeCar">
    <w:name w:val="Epígrafe Car"/>
    <w:link w:val="Epgrafe1"/>
    <w:locked/>
    <w:rsid w:val="0072624E"/>
    <w:rPr>
      <w:rFonts w:ascii="Arial" w:eastAsia="Times New Roman" w:hAnsi="Arial" w:cs="Times New Roman"/>
      <w:b/>
      <w:kern w:val="28"/>
      <w:sz w:val="24"/>
      <w:szCs w:val="20"/>
      <w:lang w:val="es-ES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EB54FC"/>
    <w:pPr>
      <w:spacing w:after="100"/>
      <w:ind w:left="440"/>
    </w:pPr>
  </w:style>
  <w:style w:type="paragraph" w:customStyle="1" w:styleId="Tabla-Ttulo">
    <w:name w:val="Tabla - Título"/>
    <w:basedOn w:val="Epgrafe"/>
    <w:uiPriority w:val="99"/>
    <w:rsid w:val="00EB54FC"/>
    <w:pPr>
      <w:keepNext/>
      <w:autoSpaceDE w:val="0"/>
      <w:autoSpaceDN w:val="0"/>
      <w:adjustRightInd w:val="0"/>
      <w:spacing w:before="240"/>
    </w:pPr>
    <w:rPr>
      <w:rFonts w:ascii="Arial Negrita" w:eastAsia="Calibri" w:hAnsi="Arial Negrita" w:cs="Arial"/>
      <w:bCs/>
      <w:caps/>
      <w:szCs w:val="22"/>
      <w:lang w:val="es-CO" w:eastAsia="en-US"/>
    </w:rPr>
  </w:style>
  <w:style w:type="paragraph" w:styleId="TtulodeTDC">
    <w:name w:val="TOC Heading"/>
    <w:basedOn w:val="Ttulo1"/>
    <w:next w:val="Normal"/>
    <w:uiPriority w:val="99"/>
    <w:qFormat/>
    <w:rsid w:val="00EB54FC"/>
    <w:pPr>
      <w:keepLines/>
      <w:numPr>
        <w:numId w:val="0"/>
      </w:numPr>
      <w:tabs>
        <w:tab w:val="clear" w:pos="567"/>
      </w:tabs>
      <w:spacing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sz w:val="28"/>
      <w:szCs w:val="28"/>
      <w:lang w:eastAsia="en-US"/>
    </w:rPr>
  </w:style>
  <w:style w:type="paragraph" w:customStyle="1" w:styleId="Literal">
    <w:name w:val="Literal"/>
    <w:basedOn w:val="Prrafodelista"/>
    <w:uiPriority w:val="99"/>
    <w:rsid w:val="00EB54FC"/>
    <w:pPr>
      <w:numPr>
        <w:numId w:val="5"/>
      </w:numPr>
      <w:autoSpaceDE w:val="0"/>
      <w:autoSpaceDN w:val="0"/>
      <w:adjustRightInd w:val="0"/>
      <w:spacing w:after="120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Itemnivel1">
    <w:name w:val="Item nivel 1"/>
    <w:basedOn w:val="Prrafodelista"/>
    <w:uiPriority w:val="99"/>
    <w:rsid w:val="00EB54FC"/>
    <w:pPr>
      <w:numPr>
        <w:numId w:val="6"/>
      </w:numPr>
      <w:autoSpaceDE w:val="0"/>
      <w:autoSpaceDN w:val="0"/>
      <w:adjustRightInd w:val="0"/>
      <w:spacing w:before="60" w:after="60"/>
      <w:ind w:left="850" w:hanging="425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Itemnivel2">
    <w:name w:val="Item nivel 2"/>
    <w:basedOn w:val="Prrafodelista"/>
    <w:uiPriority w:val="99"/>
    <w:rsid w:val="00EB54FC"/>
    <w:pPr>
      <w:numPr>
        <w:numId w:val="7"/>
      </w:numPr>
      <w:autoSpaceDE w:val="0"/>
      <w:autoSpaceDN w:val="0"/>
      <w:adjustRightInd w:val="0"/>
      <w:spacing w:after="0"/>
      <w:ind w:left="1276" w:hanging="425"/>
      <w:jc w:val="left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Item01">
    <w:name w:val="Item01"/>
    <w:basedOn w:val="ecmsonormal"/>
    <w:uiPriority w:val="99"/>
    <w:rsid w:val="00EB54FC"/>
    <w:pPr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00"/>
      <w:sz w:val="20"/>
      <w:szCs w:val="20"/>
      <w:lang w:val="es-CO" w:eastAsia="en-US"/>
    </w:rPr>
  </w:style>
  <w:style w:type="paragraph" w:customStyle="1" w:styleId="Literal010">
    <w:name w:val="Literal01"/>
    <w:basedOn w:val="Prrafodelista"/>
    <w:uiPriority w:val="99"/>
    <w:rsid w:val="00EB54FC"/>
    <w:pPr>
      <w:numPr>
        <w:numId w:val="8"/>
      </w:numPr>
      <w:autoSpaceDE w:val="0"/>
      <w:autoSpaceDN w:val="0"/>
      <w:adjustRightInd w:val="0"/>
      <w:spacing w:after="120"/>
    </w:pPr>
    <w:rPr>
      <w:rFonts w:eastAsia="Calibri" w:cs="Arial"/>
      <w:color w:val="000000"/>
      <w:sz w:val="20"/>
      <w:szCs w:val="20"/>
      <w:lang w:val="en-US" w:eastAsia="en-US"/>
    </w:rPr>
  </w:style>
  <w:style w:type="paragraph" w:customStyle="1" w:styleId="Numeral">
    <w:name w:val="Numeral"/>
    <w:basedOn w:val="Normal"/>
    <w:uiPriority w:val="99"/>
    <w:rsid w:val="00EB54FC"/>
    <w:pPr>
      <w:spacing w:after="0"/>
      <w:ind w:left="397" w:hanging="397"/>
    </w:pPr>
    <w:rPr>
      <w:sz w:val="20"/>
      <w:szCs w:val="20"/>
      <w:lang w:val="es-ES_tradnl"/>
    </w:rPr>
  </w:style>
  <w:style w:type="paragraph" w:customStyle="1" w:styleId="Numeral1">
    <w:name w:val="Numeral 1"/>
    <w:basedOn w:val="Normal"/>
    <w:uiPriority w:val="99"/>
    <w:rsid w:val="00EB54FC"/>
    <w:pPr>
      <w:spacing w:after="0"/>
      <w:ind w:left="709" w:hanging="283"/>
    </w:pPr>
    <w:rPr>
      <w:sz w:val="20"/>
      <w:szCs w:val="20"/>
      <w:lang w:val="es-ES_tradnl"/>
    </w:rPr>
  </w:style>
  <w:style w:type="paragraph" w:customStyle="1" w:styleId="Numeral2">
    <w:name w:val="Numeral 2"/>
    <w:basedOn w:val="Normal"/>
    <w:uiPriority w:val="99"/>
    <w:rsid w:val="00EB54FC"/>
    <w:pPr>
      <w:tabs>
        <w:tab w:val="left" w:pos="6946"/>
        <w:tab w:val="left" w:pos="8491"/>
      </w:tabs>
      <w:spacing w:after="0" w:line="240" w:lineRule="atLeast"/>
      <w:ind w:left="993" w:hanging="283"/>
    </w:pPr>
    <w:rPr>
      <w:sz w:val="20"/>
      <w:szCs w:val="20"/>
      <w:lang w:val="es-ES_tradnl"/>
    </w:rPr>
  </w:style>
  <w:style w:type="paragraph" w:customStyle="1" w:styleId="Numeraltabla">
    <w:name w:val="Numeral tabla"/>
    <w:basedOn w:val="Normal"/>
    <w:uiPriority w:val="99"/>
    <w:rsid w:val="00EB54FC"/>
    <w:pPr>
      <w:spacing w:after="0"/>
      <w:ind w:left="283" w:hanging="283"/>
      <w:jc w:val="left"/>
    </w:pPr>
    <w:rPr>
      <w:rFonts w:eastAsia="Calibri"/>
      <w:sz w:val="18"/>
      <w:szCs w:val="20"/>
      <w:lang w:val="es-CO"/>
    </w:rPr>
  </w:style>
  <w:style w:type="paragraph" w:customStyle="1" w:styleId="Numeraltabla1">
    <w:name w:val="Numeral tabla 1"/>
    <w:basedOn w:val="Normal"/>
    <w:uiPriority w:val="99"/>
    <w:rsid w:val="00EB54FC"/>
    <w:pPr>
      <w:spacing w:after="0"/>
      <w:ind w:left="283" w:hanging="283"/>
      <w:jc w:val="left"/>
    </w:pPr>
    <w:rPr>
      <w:rFonts w:eastAsia="Calibri"/>
      <w:sz w:val="18"/>
      <w:szCs w:val="20"/>
      <w:lang w:val="es-CO"/>
    </w:rPr>
  </w:style>
  <w:style w:type="paragraph" w:customStyle="1" w:styleId="Numeraltabla2">
    <w:name w:val="Numeral tabla 2"/>
    <w:basedOn w:val="Numeraltabla1"/>
    <w:uiPriority w:val="99"/>
    <w:rsid w:val="00EB54FC"/>
    <w:pPr>
      <w:ind w:left="568" w:hanging="284"/>
    </w:pPr>
  </w:style>
  <w:style w:type="paragraph" w:styleId="Mapadeldocumento">
    <w:name w:val="Document Map"/>
    <w:basedOn w:val="Normal"/>
    <w:link w:val="MapadeldocumentoCar"/>
    <w:uiPriority w:val="99"/>
    <w:semiHidden/>
    <w:rsid w:val="00EB54FC"/>
    <w:pPr>
      <w:shd w:val="clear" w:color="auto" w:fill="000080"/>
      <w:autoSpaceDE w:val="0"/>
      <w:autoSpaceDN w:val="0"/>
      <w:adjustRightInd w:val="0"/>
      <w:spacing w:after="120"/>
    </w:pPr>
    <w:rPr>
      <w:rFonts w:ascii="Tahoma" w:eastAsia="Calibri" w:hAnsi="Tahoma" w:cs="Tahoma"/>
      <w:color w:val="000000"/>
      <w:sz w:val="20"/>
      <w:szCs w:val="20"/>
      <w:lang w:val="es-CO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54FC"/>
    <w:rPr>
      <w:rFonts w:ascii="Tahoma" w:eastAsia="Calibri" w:hAnsi="Tahoma" w:cs="Tahoma"/>
      <w:color w:val="000000"/>
      <w:sz w:val="20"/>
      <w:szCs w:val="20"/>
      <w:shd w:val="clear" w:color="auto" w:fill="000080"/>
      <w:lang w:val="es-CO"/>
    </w:rPr>
  </w:style>
  <w:style w:type="paragraph" w:customStyle="1" w:styleId="ecnumeral">
    <w:name w:val="ec_numeral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ecmsonormal">
    <w:name w:val="ec_msonormal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ecmsofootnotetext">
    <w:name w:val="ec_msofootnotetext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ecmsobodytext">
    <w:name w:val="ec_msobodytext"/>
    <w:basedOn w:val="Normal"/>
    <w:uiPriority w:val="99"/>
    <w:rsid w:val="00EB54FC"/>
    <w:pPr>
      <w:spacing w:after="324"/>
      <w:jc w:val="left"/>
    </w:pPr>
    <w:rPr>
      <w:rFonts w:ascii="Times New Roman" w:eastAsia="Calibri" w:hAnsi="Times New Roman"/>
      <w:sz w:val="24"/>
    </w:rPr>
  </w:style>
  <w:style w:type="paragraph" w:customStyle="1" w:styleId="descrip">
    <w:name w:val="descrip"/>
    <w:basedOn w:val="Normal"/>
    <w:uiPriority w:val="99"/>
    <w:rsid w:val="00EB54FC"/>
    <w:pPr>
      <w:suppressLineNumbers/>
      <w:spacing w:after="120"/>
      <w:jc w:val="center"/>
    </w:pPr>
    <w:rPr>
      <w:b/>
      <w:spacing w:val="60"/>
      <w:sz w:val="20"/>
      <w:szCs w:val="20"/>
      <w:lang w:val="es-ES_tradnl"/>
    </w:rPr>
  </w:style>
  <w:style w:type="paragraph" w:customStyle="1" w:styleId="Item02">
    <w:name w:val="Item02"/>
    <w:basedOn w:val="ecnumeral"/>
    <w:uiPriority w:val="99"/>
    <w:rsid w:val="00EB54FC"/>
    <w:pPr>
      <w:numPr>
        <w:ilvl w:val="1"/>
        <w:numId w:val="10"/>
      </w:numPr>
      <w:shd w:val="clear" w:color="auto" w:fill="FFFFFF"/>
      <w:spacing w:before="60" w:after="60"/>
      <w:contextualSpacing/>
      <w:jc w:val="both"/>
    </w:pPr>
    <w:rPr>
      <w:rFonts w:ascii="Arial" w:hAnsi="Arial" w:cs="Arial"/>
      <w:color w:val="000000"/>
      <w:sz w:val="20"/>
      <w:szCs w:val="20"/>
      <w:lang w:val="es-CO" w:eastAsia="en-US"/>
    </w:rPr>
  </w:style>
  <w:style w:type="paragraph" w:customStyle="1" w:styleId="tem010">
    <w:name w:val="Ítem01"/>
    <w:basedOn w:val="Item01"/>
    <w:uiPriority w:val="99"/>
    <w:rsid w:val="00EB54FC"/>
  </w:style>
  <w:style w:type="paragraph" w:customStyle="1" w:styleId="Notadepropiedad">
    <w:name w:val="Nota de propiedad"/>
    <w:basedOn w:val="Normal"/>
    <w:uiPriority w:val="99"/>
    <w:rsid w:val="00EB54FC"/>
    <w:pPr>
      <w:autoSpaceDE w:val="0"/>
      <w:autoSpaceDN w:val="0"/>
      <w:adjustRightInd w:val="0"/>
      <w:spacing w:after="120"/>
    </w:pPr>
    <w:rPr>
      <w:rFonts w:eastAsia="Calibri" w:cs="Arial"/>
      <w:color w:val="000000"/>
      <w:sz w:val="12"/>
      <w:szCs w:val="12"/>
      <w:lang w:val="es-CO" w:eastAsia="en-US"/>
    </w:rPr>
  </w:style>
  <w:style w:type="paragraph" w:customStyle="1" w:styleId="Nmerodepginayarchivo">
    <w:name w:val="Número de página y archivo"/>
    <w:basedOn w:val="Piedepgina"/>
    <w:uiPriority w:val="99"/>
    <w:rsid w:val="00EB54FC"/>
    <w:pPr>
      <w:pBdr>
        <w:bottom w:val="single" w:sz="4" w:space="1" w:color="auto"/>
      </w:pBdr>
      <w:tabs>
        <w:tab w:val="clear" w:pos="8838"/>
        <w:tab w:val="right" w:pos="9350"/>
      </w:tabs>
      <w:autoSpaceDE w:val="0"/>
      <w:autoSpaceDN w:val="0"/>
      <w:adjustRightInd w:val="0"/>
      <w:spacing w:before="120" w:after="0"/>
    </w:pPr>
    <w:rPr>
      <w:rFonts w:eastAsia="Calibri" w:cs="Arial"/>
      <w:color w:val="000000"/>
      <w:sz w:val="12"/>
      <w:szCs w:val="12"/>
      <w:lang w:val="es-CO" w:eastAsia="en-US"/>
    </w:rPr>
  </w:style>
  <w:style w:type="paragraph" w:customStyle="1" w:styleId="Portada2">
    <w:name w:val="Portada 2"/>
    <w:basedOn w:val="Normal"/>
    <w:uiPriority w:val="99"/>
    <w:rsid w:val="00EB54FC"/>
    <w:pPr>
      <w:tabs>
        <w:tab w:val="right" w:pos="0"/>
      </w:tabs>
      <w:spacing w:before="1800" w:after="120"/>
      <w:jc w:val="center"/>
    </w:pPr>
    <w:rPr>
      <w:rFonts w:cs="Arial"/>
      <w:b/>
      <w:color w:val="000000"/>
      <w:sz w:val="28"/>
      <w:szCs w:val="28"/>
      <w:lang w:val="es-MX" w:eastAsia="en-US"/>
    </w:rPr>
  </w:style>
  <w:style w:type="paragraph" w:customStyle="1" w:styleId="Portada1">
    <w:name w:val="Portada 1"/>
    <w:basedOn w:val="Normal"/>
    <w:uiPriority w:val="99"/>
    <w:rsid w:val="00EB54FC"/>
    <w:pPr>
      <w:tabs>
        <w:tab w:val="right" w:pos="0"/>
      </w:tabs>
      <w:spacing w:before="0" w:after="120"/>
      <w:jc w:val="center"/>
    </w:pPr>
    <w:rPr>
      <w:rFonts w:cs="Arial"/>
      <w:color w:val="000000"/>
      <w:sz w:val="20"/>
      <w:szCs w:val="20"/>
      <w:lang w:val="es-MX" w:eastAsia="en-US"/>
    </w:rPr>
  </w:style>
  <w:style w:type="paragraph" w:customStyle="1" w:styleId="Portada3">
    <w:name w:val="Portada 3"/>
    <w:basedOn w:val="Normal"/>
    <w:uiPriority w:val="99"/>
    <w:rsid w:val="00EB54FC"/>
    <w:pPr>
      <w:tabs>
        <w:tab w:val="right" w:pos="0"/>
      </w:tabs>
      <w:spacing w:before="960" w:after="120"/>
      <w:jc w:val="center"/>
    </w:pPr>
    <w:rPr>
      <w:rFonts w:cs="Arial"/>
      <w:b/>
      <w:color w:val="000000"/>
      <w:sz w:val="28"/>
      <w:szCs w:val="28"/>
      <w:lang w:val="es-MX" w:eastAsia="en-US"/>
    </w:rPr>
  </w:style>
  <w:style w:type="paragraph" w:styleId="Textodebloque">
    <w:name w:val="Block Text"/>
    <w:basedOn w:val="Normal"/>
    <w:uiPriority w:val="99"/>
    <w:rsid w:val="00EB54FC"/>
    <w:pPr>
      <w:spacing w:after="120"/>
      <w:ind w:left="-57" w:right="-57"/>
    </w:pPr>
    <w:rPr>
      <w:sz w:val="12"/>
      <w:szCs w:val="20"/>
      <w:lang w:val="es-CO"/>
    </w:rPr>
  </w:style>
  <w:style w:type="paragraph" w:customStyle="1" w:styleId="Formatotabladecontenido">
    <w:name w:val="Formato tabla de contenido"/>
    <w:basedOn w:val="Normal"/>
    <w:uiPriority w:val="99"/>
    <w:rsid w:val="00EB54FC"/>
    <w:pPr>
      <w:tabs>
        <w:tab w:val="right" w:pos="0"/>
      </w:tabs>
      <w:spacing w:before="0" w:after="360"/>
      <w:jc w:val="center"/>
    </w:pPr>
    <w:rPr>
      <w:rFonts w:cs="Arial"/>
      <w:b/>
      <w:color w:val="000000"/>
      <w:sz w:val="24"/>
      <w:lang w:eastAsia="en-US"/>
    </w:rPr>
  </w:style>
  <w:style w:type="paragraph" w:customStyle="1" w:styleId="Literal01">
    <w:name w:val="Literal 01"/>
    <w:basedOn w:val="Prrafodelista"/>
    <w:uiPriority w:val="99"/>
    <w:rsid w:val="00EB54FC"/>
    <w:pPr>
      <w:numPr>
        <w:numId w:val="11"/>
      </w:numPr>
      <w:autoSpaceDE w:val="0"/>
      <w:autoSpaceDN w:val="0"/>
      <w:adjustRightInd w:val="0"/>
      <w:spacing w:before="60" w:after="60"/>
      <w:ind w:left="284" w:hanging="284"/>
      <w:contextualSpacing w:val="0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Literal1">
    <w:name w:val="Literal 1"/>
    <w:basedOn w:val="Prrafodelista"/>
    <w:uiPriority w:val="99"/>
    <w:rsid w:val="00EB54FC"/>
    <w:pPr>
      <w:numPr>
        <w:numId w:val="12"/>
      </w:numPr>
      <w:autoSpaceDE w:val="0"/>
      <w:autoSpaceDN w:val="0"/>
      <w:adjustRightInd w:val="0"/>
      <w:spacing w:after="120"/>
      <w:ind w:left="284" w:hanging="284"/>
    </w:pPr>
    <w:rPr>
      <w:rFonts w:eastAsia="Calibri" w:cs="Arial"/>
      <w:color w:val="000000"/>
      <w:sz w:val="20"/>
      <w:szCs w:val="20"/>
      <w:lang w:val="es-CO" w:eastAsia="en-US"/>
    </w:rPr>
  </w:style>
  <w:style w:type="paragraph" w:customStyle="1" w:styleId="msolistparagraph0">
    <w:name w:val="msolistparagraph"/>
    <w:basedOn w:val="Normal"/>
    <w:uiPriority w:val="99"/>
    <w:rsid w:val="00EB54FC"/>
    <w:pPr>
      <w:spacing w:before="0" w:after="0"/>
      <w:ind w:left="720"/>
      <w:jc w:val="left"/>
    </w:pPr>
    <w:rPr>
      <w:rFonts w:eastAsia="Calibri" w:cs="Arial"/>
      <w:sz w:val="24"/>
    </w:rPr>
  </w:style>
  <w:style w:type="paragraph" w:customStyle="1" w:styleId="INDENT1">
    <w:name w:val="INDENT 1"/>
    <w:basedOn w:val="Normal"/>
    <w:rsid w:val="00EB54FC"/>
    <w:pPr>
      <w:spacing w:before="0" w:line="240" w:lineRule="atLeast"/>
      <w:ind w:left="737"/>
    </w:pPr>
    <w:rPr>
      <w:rFonts w:ascii="Times New Roman" w:hAnsi="Times New Roman"/>
      <w:sz w:val="24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D70"/>
    <w:rPr>
      <w:color w:val="800080"/>
      <w:u w:val="single"/>
    </w:rPr>
  </w:style>
  <w:style w:type="paragraph" w:customStyle="1" w:styleId="font5">
    <w:name w:val="font5"/>
    <w:basedOn w:val="Normal"/>
    <w:rsid w:val="00D70D70"/>
    <w:pPr>
      <w:spacing w:before="100" w:beforeAutospacing="1" w:after="100" w:afterAutospacing="1"/>
      <w:jc w:val="left"/>
    </w:pPr>
    <w:rPr>
      <w:rFonts w:cs="Arial"/>
      <w:sz w:val="20"/>
      <w:szCs w:val="20"/>
      <w:lang w:val="es-CO" w:eastAsia="es-CO"/>
    </w:rPr>
  </w:style>
  <w:style w:type="paragraph" w:customStyle="1" w:styleId="font6">
    <w:name w:val="font6"/>
    <w:basedOn w:val="Normal"/>
    <w:rsid w:val="00D70D70"/>
    <w:pPr>
      <w:spacing w:before="100" w:beforeAutospacing="1" w:after="100" w:afterAutospacing="1"/>
      <w:jc w:val="left"/>
    </w:pPr>
    <w:rPr>
      <w:rFonts w:cs="Arial"/>
      <w:sz w:val="18"/>
      <w:szCs w:val="18"/>
      <w:lang w:val="es-CO" w:eastAsia="es-CO"/>
    </w:rPr>
  </w:style>
  <w:style w:type="paragraph" w:customStyle="1" w:styleId="font7">
    <w:name w:val="font7"/>
    <w:basedOn w:val="Normal"/>
    <w:rsid w:val="00D70D70"/>
    <w:pPr>
      <w:spacing w:before="100" w:beforeAutospacing="1" w:after="100" w:afterAutospacing="1"/>
      <w:jc w:val="left"/>
    </w:pPr>
    <w:rPr>
      <w:rFonts w:cs="Arial"/>
      <w:sz w:val="20"/>
      <w:szCs w:val="20"/>
      <w:lang w:val="es-CO" w:eastAsia="es-CO"/>
    </w:rPr>
  </w:style>
  <w:style w:type="paragraph" w:customStyle="1" w:styleId="font8">
    <w:name w:val="font8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  <w:lang w:val="es-CO" w:eastAsia="es-CO"/>
    </w:rPr>
  </w:style>
  <w:style w:type="paragraph" w:customStyle="1" w:styleId="font9">
    <w:name w:val="font9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font10">
    <w:name w:val="font10"/>
    <w:basedOn w:val="Normal"/>
    <w:rsid w:val="00D70D70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es-CO" w:eastAsia="es-CO"/>
    </w:rPr>
  </w:style>
  <w:style w:type="paragraph" w:customStyle="1" w:styleId="font11">
    <w:name w:val="font11"/>
    <w:basedOn w:val="Normal"/>
    <w:rsid w:val="00D70D70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CO" w:eastAsia="es-CO"/>
    </w:rPr>
  </w:style>
  <w:style w:type="paragraph" w:customStyle="1" w:styleId="font12">
    <w:name w:val="font12"/>
    <w:basedOn w:val="Normal"/>
    <w:rsid w:val="00D70D7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  <w:lang w:val="es-CO" w:eastAsia="es-CO"/>
    </w:rPr>
  </w:style>
  <w:style w:type="paragraph" w:customStyle="1" w:styleId="font13">
    <w:name w:val="font13"/>
    <w:basedOn w:val="Normal"/>
    <w:rsid w:val="00D70D70"/>
    <w:pPr>
      <w:spacing w:before="100" w:beforeAutospacing="1" w:after="100" w:afterAutospacing="1"/>
      <w:jc w:val="left"/>
    </w:pPr>
    <w:rPr>
      <w:rFonts w:ascii="Calibri" w:hAnsi="Calibri"/>
      <w:sz w:val="20"/>
      <w:szCs w:val="20"/>
      <w:lang w:val="es-CO" w:eastAsia="es-CO"/>
    </w:rPr>
  </w:style>
  <w:style w:type="paragraph" w:customStyle="1" w:styleId="font14">
    <w:name w:val="font14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s-CO" w:eastAsia="es-CO"/>
    </w:rPr>
  </w:style>
  <w:style w:type="paragraph" w:customStyle="1" w:styleId="font15">
    <w:name w:val="font15"/>
    <w:basedOn w:val="Normal"/>
    <w:rsid w:val="00D70D70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u w:val="single"/>
      <w:lang w:val="es-CO" w:eastAsia="es-CO"/>
    </w:rPr>
  </w:style>
  <w:style w:type="paragraph" w:customStyle="1" w:styleId="font16">
    <w:name w:val="font16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font17">
    <w:name w:val="font17"/>
    <w:basedOn w:val="Normal"/>
    <w:rsid w:val="00D70D70"/>
    <w:pPr>
      <w:spacing w:before="100" w:beforeAutospacing="1" w:after="100" w:afterAutospacing="1"/>
      <w:jc w:val="left"/>
    </w:pPr>
    <w:rPr>
      <w:rFonts w:ascii="Calibri" w:hAnsi="Calibri"/>
      <w:color w:val="000000"/>
      <w:sz w:val="20"/>
      <w:szCs w:val="20"/>
      <w:lang w:val="es-CO" w:eastAsia="es-CO"/>
    </w:rPr>
  </w:style>
  <w:style w:type="paragraph" w:customStyle="1" w:styleId="font18">
    <w:name w:val="font18"/>
    <w:basedOn w:val="Normal"/>
    <w:rsid w:val="00D70D70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font19">
    <w:name w:val="font19"/>
    <w:basedOn w:val="Normal"/>
    <w:rsid w:val="00D70D70"/>
    <w:pPr>
      <w:spacing w:before="100" w:beforeAutospacing="1" w:after="100" w:afterAutospacing="1"/>
      <w:jc w:val="left"/>
    </w:pPr>
    <w:rPr>
      <w:rFonts w:ascii="Symbol" w:hAnsi="Symbol"/>
      <w:sz w:val="20"/>
      <w:szCs w:val="20"/>
      <w:lang w:val="es-CO" w:eastAsia="es-CO"/>
    </w:rPr>
  </w:style>
  <w:style w:type="paragraph" w:customStyle="1" w:styleId="font20">
    <w:name w:val="font20"/>
    <w:basedOn w:val="Normal"/>
    <w:rsid w:val="00D70D70"/>
    <w:pPr>
      <w:spacing w:before="100" w:beforeAutospacing="1" w:after="100" w:afterAutospacing="1"/>
      <w:jc w:val="left"/>
    </w:pPr>
    <w:rPr>
      <w:rFonts w:ascii="Symbol" w:hAnsi="Symbol"/>
      <w:color w:val="000000"/>
      <w:sz w:val="20"/>
      <w:szCs w:val="20"/>
      <w:lang w:val="es-CO" w:eastAsia="es-CO"/>
    </w:rPr>
  </w:style>
  <w:style w:type="paragraph" w:customStyle="1" w:styleId="xl74">
    <w:name w:val="xl74"/>
    <w:basedOn w:val="Normal"/>
    <w:rsid w:val="00D70D70"/>
    <w:pPr>
      <w:shd w:val="clear" w:color="000000" w:fill="E3E3E3"/>
      <w:spacing w:before="100" w:beforeAutospacing="1" w:after="100" w:afterAutospacing="1"/>
      <w:jc w:val="left"/>
    </w:pPr>
    <w:rPr>
      <w:rFonts w:cs="Arial"/>
      <w:sz w:val="24"/>
      <w:lang w:val="es-CO" w:eastAsia="es-CO"/>
    </w:rPr>
  </w:style>
  <w:style w:type="paragraph" w:customStyle="1" w:styleId="xl75">
    <w:name w:val="xl75"/>
    <w:basedOn w:val="Normal"/>
    <w:rsid w:val="00D70D70"/>
    <w:pPr>
      <w:shd w:val="clear" w:color="000000" w:fill="E3E3E3"/>
      <w:spacing w:before="100" w:beforeAutospacing="1" w:after="100" w:afterAutospacing="1"/>
      <w:jc w:val="left"/>
      <w:textAlignment w:val="center"/>
    </w:pPr>
    <w:rPr>
      <w:rFonts w:cs="Arial"/>
      <w:sz w:val="24"/>
      <w:lang w:val="es-CO" w:eastAsia="es-CO"/>
    </w:rPr>
  </w:style>
  <w:style w:type="paragraph" w:customStyle="1" w:styleId="xl76">
    <w:name w:val="xl7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77">
    <w:name w:val="xl7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78">
    <w:name w:val="xl7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79">
    <w:name w:val="xl7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80">
    <w:name w:val="xl8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83">
    <w:name w:val="xl8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84">
    <w:name w:val="xl8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86">
    <w:name w:val="xl86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87">
    <w:name w:val="xl8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88">
    <w:name w:val="xl88"/>
    <w:basedOn w:val="Normal"/>
    <w:rsid w:val="00D70D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89">
    <w:name w:val="xl8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0">
    <w:name w:val="xl9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1">
    <w:name w:val="xl91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2">
    <w:name w:val="xl9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93">
    <w:name w:val="xl9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94">
    <w:name w:val="xl9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5">
    <w:name w:val="xl9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6">
    <w:name w:val="xl96"/>
    <w:basedOn w:val="Normal"/>
    <w:rsid w:val="00D70D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97">
    <w:name w:val="xl97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98">
    <w:name w:val="xl9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99">
    <w:name w:val="xl9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0">
    <w:name w:val="xl100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1">
    <w:name w:val="xl101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2">
    <w:name w:val="xl102"/>
    <w:basedOn w:val="Normal"/>
    <w:rsid w:val="00D70D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3">
    <w:name w:val="xl103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4">
    <w:name w:val="xl104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5">
    <w:name w:val="xl105"/>
    <w:basedOn w:val="Normal"/>
    <w:rsid w:val="00D70D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06">
    <w:name w:val="xl106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07">
    <w:name w:val="xl107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08">
    <w:name w:val="xl10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9">
    <w:name w:val="xl10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0">
    <w:name w:val="xl11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1">
    <w:name w:val="xl11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12">
    <w:name w:val="xl11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3">
    <w:name w:val="xl11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4">
    <w:name w:val="xl11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5">
    <w:name w:val="xl11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6">
    <w:name w:val="xl11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7">
    <w:name w:val="xl11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18">
    <w:name w:val="xl11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19">
    <w:name w:val="xl11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120">
    <w:name w:val="xl120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1">
    <w:name w:val="xl121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2">
    <w:name w:val="xl122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3">
    <w:name w:val="xl123"/>
    <w:basedOn w:val="Normal"/>
    <w:rsid w:val="00D70D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4">
    <w:name w:val="xl124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5">
    <w:name w:val="xl125"/>
    <w:basedOn w:val="Normal"/>
    <w:rsid w:val="00D70D7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6">
    <w:name w:val="xl126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27">
    <w:name w:val="xl127"/>
    <w:basedOn w:val="Normal"/>
    <w:rsid w:val="00D70D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8">
    <w:name w:val="xl12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29">
    <w:name w:val="xl129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30">
    <w:name w:val="xl130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31">
    <w:name w:val="xl13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32">
    <w:name w:val="xl13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33">
    <w:name w:val="xl13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34">
    <w:name w:val="xl13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5">
    <w:name w:val="xl135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6">
    <w:name w:val="xl136"/>
    <w:basedOn w:val="Normal"/>
    <w:rsid w:val="00D70D7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137">
    <w:name w:val="xl137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8">
    <w:name w:val="xl13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39">
    <w:name w:val="xl139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0">
    <w:name w:val="xl140"/>
    <w:basedOn w:val="Normal"/>
    <w:rsid w:val="00D70D7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4"/>
      <w:lang w:val="es-CO" w:eastAsia="es-CO"/>
    </w:rPr>
  </w:style>
  <w:style w:type="paragraph" w:customStyle="1" w:styleId="xl141">
    <w:name w:val="xl14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42">
    <w:name w:val="xl14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143">
    <w:name w:val="xl14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44">
    <w:name w:val="xl14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5">
    <w:name w:val="xl14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6">
    <w:name w:val="xl146"/>
    <w:basedOn w:val="Normal"/>
    <w:rsid w:val="00D70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47">
    <w:name w:val="xl147"/>
    <w:basedOn w:val="Normal"/>
    <w:rsid w:val="00D70D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48">
    <w:name w:val="xl148"/>
    <w:basedOn w:val="Normal"/>
    <w:rsid w:val="00D70D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49">
    <w:name w:val="xl149"/>
    <w:basedOn w:val="Normal"/>
    <w:rsid w:val="00D70D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50">
    <w:name w:val="xl150"/>
    <w:basedOn w:val="Normal"/>
    <w:rsid w:val="00D70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1">
    <w:name w:val="xl151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2">
    <w:name w:val="xl15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3">
    <w:name w:val="xl153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4">
    <w:name w:val="xl154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55">
    <w:name w:val="xl155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6">
    <w:name w:val="xl156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7">
    <w:name w:val="xl157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58">
    <w:name w:val="xl158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mbol" w:hAnsi="Symbol"/>
      <w:color w:val="000000"/>
      <w:sz w:val="16"/>
      <w:szCs w:val="16"/>
      <w:lang w:val="es-CO" w:eastAsia="es-CO"/>
    </w:rPr>
  </w:style>
  <w:style w:type="paragraph" w:customStyle="1" w:styleId="xl159">
    <w:name w:val="xl159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0">
    <w:name w:val="xl16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1">
    <w:name w:val="xl161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2">
    <w:name w:val="xl162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3">
    <w:name w:val="xl163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64">
    <w:name w:val="xl164"/>
    <w:basedOn w:val="Normal"/>
    <w:rsid w:val="00D70D7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5">
    <w:name w:val="xl165"/>
    <w:basedOn w:val="Normal"/>
    <w:rsid w:val="00D70D7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6">
    <w:name w:val="xl166"/>
    <w:basedOn w:val="Normal"/>
    <w:rsid w:val="00D70D7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67">
    <w:name w:val="xl167"/>
    <w:basedOn w:val="Normal"/>
    <w:rsid w:val="00D70D7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68">
    <w:name w:val="xl168"/>
    <w:basedOn w:val="Normal"/>
    <w:rsid w:val="00D70D7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69">
    <w:name w:val="xl169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70">
    <w:name w:val="xl170"/>
    <w:basedOn w:val="Normal"/>
    <w:rsid w:val="00D70D70"/>
    <w:pPr>
      <w:spacing w:before="100" w:beforeAutospacing="1" w:after="100" w:afterAutospacing="1"/>
      <w:jc w:val="left"/>
    </w:pPr>
    <w:rPr>
      <w:rFonts w:cs="Arial"/>
      <w:sz w:val="24"/>
      <w:lang w:val="es-CO" w:eastAsia="es-CO"/>
    </w:rPr>
  </w:style>
  <w:style w:type="paragraph" w:customStyle="1" w:styleId="xl171">
    <w:name w:val="xl171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172">
    <w:name w:val="xl172"/>
    <w:basedOn w:val="Normal"/>
    <w:rsid w:val="00D70D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173">
    <w:name w:val="xl173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74">
    <w:name w:val="xl174"/>
    <w:basedOn w:val="Normal"/>
    <w:rsid w:val="00D70D70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75">
    <w:name w:val="xl175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  <w:lang w:val="es-CO" w:eastAsia="es-CO"/>
    </w:rPr>
  </w:style>
  <w:style w:type="paragraph" w:customStyle="1" w:styleId="xl176">
    <w:name w:val="xl176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77">
    <w:name w:val="xl177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78">
    <w:name w:val="xl178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79">
    <w:name w:val="xl179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0">
    <w:name w:val="xl180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1">
    <w:name w:val="xl18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2">
    <w:name w:val="xl18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Calibri" w:hAnsi="Calibri"/>
      <w:color w:val="000000"/>
      <w:sz w:val="20"/>
      <w:szCs w:val="20"/>
      <w:lang w:val="es-CO" w:eastAsia="es-CO"/>
    </w:rPr>
  </w:style>
  <w:style w:type="paragraph" w:customStyle="1" w:styleId="xl183">
    <w:name w:val="xl183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4">
    <w:name w:val="xl18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85">
    <w:name w:val="xl185"/>
    <w:basedOn w:val="Normal"/>
    <w:rsid w:val="00D70D7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6">
    <w:name w:val="xl186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7">
    <w:name w:val="xl187"/>
    <w:basedOn w:val="Normal"/>
    <w:rsid w:val="00D70D7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8">
    <w:name w:val="xl18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89">
    <w:name w:val="xl189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0">
    <w:name w:val="xl19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191">
    <w:name w:val="xl19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2">
    <w:name w:val="xl192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mbol" w:hAnsi="Symbol"/>
      <w:color w:val="000000"/>
      <w:sz w:val="16"/>
      <w:szCs w:val="16"/>
      <w:lang w:val="es-CO" w:eastAsia="es-CO"/>
    </w:rPr>
  </w:style>
  <w:style w:type="paragraph" w:customStyle="1" w:styleId="xl193">
    <w:name w:val="xl193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4">
    <w:name w:val="xl19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5">
    <w:name w:val="xl195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6">
    <w:name w:val="xl196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7">
    <w:name w:val="xl197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8">
    <w:name w:val="xl198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199">
    <w:name w:val="xl199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0">
    <w:name w:val="xl200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1">
    <w:name w:val="xl201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02">
    <w:name w:val="xl20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3">
    <w:name w:val="xl20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0"/>
      <w:szCs w:val="20"/>
      <w:lang w:val="es-CO" w:eastAsia="es-CO"/>
    </w:rPr>
  </w:style>
  <w:style w:type="paragraph" w:customStyle="1" w:styleId="xl204">
    <w:name w:val="xl20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color w:val="000000"/>
      <w:sz w:val="16"/>
      <w:szCs w:val="16"/>
      <w:lang w:val="es-CO" w:eastAsia="es-CO"/>
    </w:rPr>
  </w:style>
  <w:style w:type="paragraph" w:customStyle="1" w:styleId="xl205">
    <w:name w:val="xl205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6">
    <w:name w:val="xl206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7">
    <w:name w:val="xl207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08">
    <w:name w:val="xl208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09">
    <w:name w:val="xl209"/>
    <w:basedOn w:val="Normal"/>
    <w:rsid w:val="00D70D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0">
    <w:name w:val="xl210"/>
    <w:basedOn w:val="Normal"/>
    <w:rsid w:val="00D70D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1">
    <w:name w:val="xl211"/>
    <w:basedOn w:val="Normal"/>
    <w:rsid w:val="00D70D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2">
    <w:name w:val="xl212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3">
    <w:name w:val="xl213"/>
    <w:basedOn w:val="Normal"/>
    <w:rsid w:val="00D70D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4">
    <w:name w:val="xl214"/>
    <w:basedOn w:val="Normal"/>
    <w:rsid w:val="00D70D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5">
    <w:name w:val="xl215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6">
    <w:name w:val="xl21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7">
    <w:name w:val="xl217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8">
    <w:name w:val="xl218"/>
    <w:basedOn w:val="Normal"/>
    <w:rsid w:val="00D70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19">
    <w:name w:val="xl219"/>
    <w:basedOn w:val="Normal"/>
    <w:rsid w:val="00D70D70"/>
    <w:pPr>
      <w:spacing w:before="100" w:beforeAutospacing="1" w:after="100" w:afterAutospacing="1"/>
      <w:jc w:val="left"/>
      <w:textAlignment w:val="center"/>
    </w:pPr>
    <w:rPr>
      <w:rFonts w:cs="Arial"/>
      <w:sz w:val="24"/>
      <w:lang w:val="es-CO" w:eastAsia="es-CO"/>
    </w:rPr>
  </w:style>
  <w:style w:type="paragraph" w:customStyle="1" w:styleId="xl220">
    <w:name w:val="xl220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21">
    <w:name w:val="xl221"/>
    <w:basedOn w:val="Normal"/>
    <w:rsid w:val="00D70D7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b/>
      <w:bCs/>
      <w:color w:val="7030A0"/>
      <w:sz w:val="18"/>
      <w:szCs w:val="18"/>
      <w:lang w:val="es-CO" w:eastAsia="es-CO"/>
    </w:rPr>
  </w:style>
  <w:style w:type="paragraph" w:customStyle="1" w:styleId="xl222">
    <w:name w:val="xl22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23">
    <w:name w:val="xl223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4">
    <w:name w:val="xl224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5">
    <w:name w:val="xl22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26">
    <w:name w:val="xl22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b/>
      <w:bCs/>
      <w:sz w:val="20"/>
      <w:szCs w:val="20"/>
      <w:lang w:val="es-CO" w:eastAsia="es-CO"/>
    </w:rPr>
  </w:style>
  <w:style w:type="paragraph" w:customStyle="1" w:styleId="xl227">
    <w:name w:val="xl22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8">
    <w:name w:val="xl22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29">
    <w:name w:val="xl229"/>
    <w:basedOn w:val="Normal"/>
    <w:rsid w:val="00D70D7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0">
    <w:name w:val="xl230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31">
    <w:name w:val="xl231"/>
    <w:basedOn w:val="Normal"/>
    <w:rsid w:val="00D70D7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32">
    <w:name w:val="xl232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33">
    <w:name w:val="xl233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4">
    <w:name w:val="xl234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235">
    <w:name w:val="xl235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sz w:val="20"/>
      <w:szCs w:val="20"/>
      <w:lang w:val="es-CO" w:eastAsia="es-CO"/>
    </w:rPr>
  </w:style>
  <w:style w:type="paragraph" w:customStyle="1" w:styleId="xl236">
    <w:name w:val="xl236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7">
    <w:name w:val="xl237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8">
    <w:name w:val="xl238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39">
    <w:name w:val="xl239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0">
    <w:name w:val="xl240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1">
    <w:name w:val="xl241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2">
    <w:name w:val="xl242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3">
    <w:name w:val="xl243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4">
    <w:name w:val="xl244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5">
    <w:name w:val="xl245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6">
    <w:name w:val="xl246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7">
    <w:name w:val="xl247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8">
    <w:name w:val="xl248"/>
    <w:basedOn w:val="Normal"/>
    <w:rsid w:val="00D70D7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49">
    <w:name w:val="xl249"/>
    <w:basedOn w:val="Normal"/>
    <w:rsid w:val="00D70D7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0">
    <w:name w:val="xl250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s-CO" w:eastAsia="es-CO"/>
    </w:rPr>
  </w:style>
  <w:style w:type="paragraph" w:customStyle="1" w:styleId="xl251">
    <w:name w:val="xl251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s-CO" w:eastAsia="es-CO"/>
    </w:rPr>
  </w:style>
  <w:style w:type="paragraph" w:customStyle="1" w:styleId="xl252">
    <w:name w:val="xl252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3">
    <w:name w:val="xl253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4">
    <w:name w:val="xl254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5">
    <w:name w:val="xl255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56">
    <w:name w:val="xl256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57">
    <w:name w:val="xl257"/>
    <w:basedOn w:val="Normal"/>
    <w:rsid w:val="00D70D7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58">
    <w:name w:val="xl258"/>
    <w:basedOn w:val="Normal"/>
    <w:rsid w:val="00D70D7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59">
    <w:name w:val="xl259"/>
    <w:basedOn w:val="Normal"/>
    <w:rsid w:val="00D70D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60">
    <w:name w:val="xl260"/>
    <w:basedOn w:val="Normal"/>
    <w:rsid w:val="00D70D70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61">
    <w:name w:val="xl261"/>
    <w:basedOn w:val="Normal"/>
    <w:rsid w:val="00D70D7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Arial"/>
      <w:sz w:val="24"/>
      <w:lang w:val="es-CO" w:eastAsia="es-CO"/>
    </w:rPr>
  </w:style>
  <w:style w:type="paragraph" w:customStyle="1" w:styleId="xl262">
    <w:name w:val="xl262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63">
    <w:name w:val="xl263"/>
    <w:basedOn w:val="Normal"/>
    <w:rsid w:val="00D70D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4">
    <w:name w:val="xl264"/>
    <w:basedOn w:val="Normal"/>
    <w:rsid w:val="00D70D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5">
    <w:name w:val="xl265"/>
    <w:basedOn w:val="Normal"/>
    <w:rsid w:val="00D70D7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6">
    <w:name w:val="xl266"/>
    <w:basedOn w:val="Normal"/>
    <w:rsid w:val="00D70D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67">
    <w:name w:val="xl267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68">
    <w:name w:val="xl268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69">
    <w:name w:val="xl269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70">
    <w:name w:val="xl270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71">
    <w:name w:val="xl271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72">
    <w:name w:val="xl272"/>
    <w:basedOn w:val="Normal"/>
    <w:rsid w:val="00D70D7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73">
    <w:name w:val="xl273"/>
    <w:basedOn w:val="Normal"/>
    <w:rsid w:val="00D70D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74">
    <w:name w:val="xl274"/>
    <w:basedOn w:val="Normal"/>
    <w:rsid w:val="00D70D7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75">
    <w:name w:val="xl275"/>
    <w:basedOn w:val="Normal"/>
    <w:rsid w:val="00D70D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76">
    <w:name w:val="xl276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77">
    <w:name w:val="xl277"/>
    <w:basedOn w:val="Normal"/>
    <w:rsid w:val="00D70D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78">
    <w:name w:val="xl278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79">
    <w:name w:val="xl279"/>
    <w:basedOn w:val="Normal"/>
    <w:rsid w:val="00D70D7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280">
    <w:name w:val="xl280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81">
    <w:name w:val="xl281"/>
    <w:basedOn w:val="Normal"/>
    <w:rsid w:val="00D70D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82">
    <w:name w:val="xl282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  <w:lang w:val="es-CO" w:eastAsia="es-CO"/>
    </w:rPr>
  </w:style>
  <w:style w:type="paragraph" w:customStyle="1" w:styleId="xl283">
    <w:name w:val="xl283"/>
    <w:basedOn w:val="Normal"/>
    <w:rsid w:val="00D70D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84">
    <w:name w:val="xl284"/>
    <w:basedOn w:val="Normal"/>
    <w:rsid w:val="00D70D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85">
    <w:name w:val="xl285"/>
    <w:basedOn w:val="Normal"/>
    <w:rsid w:val="00D70D7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86">
    <w:name w:val="xl286"/>
    <w:basedOn w:val="Normal"/>
    <w:rsid w:val="00D70D7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87">
    <w:name w:val="xl287"/>
    <w:basedOn w:val="Normal"/>
    <w:rsid w:val="00D70D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88">
    <w:name w:val="xl288"/>
    <w:basedOn w:val="Normal"/>
    <w:rsid w:val="00D70D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89">
    <w:name w:val="xl289"/>
    <w:basedOn w:val="Normal"/>
    <w:rsid w:val="00D70D7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0">
    <w:name w:val="xl290"/>
    <w:basedOn w:val="Normal"/>
    <w:rsid w:val="00D70D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1">
    <w:name w:val="xl291"/>
    <w:basedOn w:val="Normal"/>
    <w:rsid w:val="00D70D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2">
    <w:name w:val="xl292"/>
    <w:basedOn w:val="Normal"/>
    <w:rsid w:val="00D70D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3">
    <w:name w:val="xl293"/>
    <w:basedOn w:val="Normal"/>
    <w:rsid w:val="00D70D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s-CO" w:eastAsia="es-CO"/>
    </w:rPr>
  </w:style>
  <w:style w:type="paragraph" w:customStyle="1" w:styleId="xl294">
    <w:name w:val="xl294"/>
    <w:basedOn w:val="Normal"/>
    <w:rsid w:val="00D70D7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5">
    <w:name w:val="xl295"/>
    <w:basedOn w:val="Normal"/>
    <w:rsid w:val="00D70D7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0"/>
      <w:szCs w:val="20"/>
      <w:lang w:val="es-CO" w:eastAsia="es-CO"/>
    </w:rPr>
  </w:style>
  <w:style w:type="paragraph" w:customStyle="1" w:styleId="xl296">
    <w:name w:val="xl296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7">
    <w:name w:val="xl297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8">
    <w:name w:val="xl298"/>
    <w:basedOn w:val="Normal"/>
    <w:rsid w:val="00D70D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299">
    <w:name w:val="xl299"/>
    <w:basedOn w:val="Normal"/>
    <w:rsid w:val="00D70D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0">
    <w:name w:val="xl300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1">
    <w:name w:val="xl301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2">
    <w:name w:val="xl302"/>
    <w:basedOn w:val="Normal"/>
    <w:rsid w:val="00D70D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lang w:val="es-CO" w:eastAsia="es-CO"/>
    </w:rPr>
  </w:style>
  <w:style w:type="paragraph" w:customStyle="1" w:styleId="xl303">
    <w:name w:val="xl303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lang w:val="es-CO" w:eastAsia="es-CO"/>
    </w:rPr>
  </w:style>
  <w:style w:type="paragraph" w:customStyle="1" w:styleId="xl304">
    <w:name w:val="xl304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5">
    <w:name w:val="xl305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6">
    <w:name w:val="xl306"/>
    <w:basedOn w:val="Normal"/>
    <w:rsid w:val="00D70D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7">
    <w:name w:val="xl307"/>
    <w:basedOn w:val="Normal"/>
    <w:rsid w:val="00D70D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szCs w:val="20"/>
      <w:lang w:val="es-CO" w:eastAsia="es-CO"/>
    </w:rPr>
  </w:style>
  <w:style w:type="paragraph" w:customStyle="1" w:styleId="xl308">
    <w:name w:val="xl308"/>
    <w:basedOn w:val="Normal"/>
    <w:rsid w:val="00D70D70"/>
    <w:pPr>
      <w:shd w:val="clear" w:color="000000" w:fill="E3E3E3"/>
      <w:spacing w:before="100" w:beforeAutospacing="1" w:after="100" w:afterAutospacing="1"/>
      <w:jc w:val="left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309">
    <w:name w:val="xl309"/>
    <w:basedOn w:val="Normal"/>
    <w:rsid w:val="00D70D70"/>
    <w:pPr>
      <w:pBdr>
        <w:top w:val="single" w:sz="8" w:space="0" w:color="auto"/>
        <w:left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310">
    <w:name w:val="xl310"/>
    <w:basedOn w:val="Normal"/>
    <w:rsid w:val="00D70D70"/>
    <w:pPr>
      <w:pBdr>
        <w:top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xl311">
    <w:name w:val="xl311"/>
    <w:basedOn w:val="Normal"/>
    <w:rsid w:val="00D70D70"/>
    <w:pPr>
      <w:pBdr>
        <w:top w:val="single" w:sz="8" w:space="0" w:color="auto"/>
        <w:right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0"/>
      <w:szCs w:val="20"/>
      <w:lang w:val="es-CO" w:eastAsia="es-CO"/>
    </w:rPr>
  </w:style>
  <w:style w:type="paragraph" w:customStyle="1" w:styleId="Ingles">
    <w:name w:val="Ingles"/>
    <w:basedOn w:val="Normal"/>
    <w:rsid w:val="00A215EE"/>
    <w:pPr>
      <w:spacing w:after="120"/>
      <w:ind w:left="283" w:hanging="283"/>
    </w:pPr>
    <w:rPr>
      <w:sz w:val="20"/>
      <w:szCs w:val="20"/>
      <w:lang w:val="en-US"/>
    </w:rPr>
  </w:style>
  <w:style w:type="paragraph" w:customStyle="1" w:styleId="TTULOCENTRALCARTULA">
    <w:name w:val="TÍTULO CENTRAL CARÁTULA"/>
    <w:basedOn w:val="Normal"/>
    <w:rsid w:val="00CC2F0B"/>
    <w:pPr>
      <w:spacing w:before="0" w:after="0"/>
      <w:jc w:val="center"/>
    </w:pPr>
    <w:rPr>
      <w:rFonts w:ascii="Tahoma" w:hAnsi="Tahoma" w:cs="Tahoma"/>
      <w:b/>
      <w:caps/>
      <w:color w:val="000080"/>
      <w:w w:val="99"/>
      <w:sz w:val="32"/>
      <w:szCs w:val="3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ende.bo/archivo/proyecto/logo_reporte_corp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B67C-CB37-48E3-89E5-607EE9D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falen</dc:creator>
  <cp:lastModifiedBy>Raul Hermann Vargas</cp:lastModifiedBy>
  <cp:revision>2</cp:revision>
  <cp:lastPrinted>2017-07-14T20:42:00Z</cp:lastPrinted>
  <dcterms:created xsi:type="dcterms:W3CDTF">2019-04-18T20:08:00Z</dcterms:created>
  <dcterms:modified xsi:type="dcterms:W3CDTF">2019-04-18T20:08:00Z</dcterms:modified>
</cp:coreProperties>
</file>